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3019F8" w14:textId="4AEE3C6B" w:rsidR="00817FE5" w:rsidRDefault="00817FE5" w:rsidP="00232AA4">
      <w:pPr>
        <w:rPr>
          <w:rFonts w:ascii="Aptos" w:hAnsi="Aptos"/>
          <w:sz w:val="22"/>
          <w:szCs w:val="22"/>
        </w:rPr>
      </w:pPr>
      <w:r w:rsidRPr="007A1DB2">
        <w:rPr>
          <w:noProof/>
          <w:color w:val="808080" w:themeColor="background1" w:themeShade="80"/>
        </w:rPr>
        <w:drawing>
          <wp:anchor distT="0" distB="0" distL="114300" distR="114300" simplePos="0" relativeHeight="251659264" behindDoc="0" locked="0" layoutInCell="1" allowOverlap="1" wp14:anchorId="225EE038" wp14:editId="3D6062D4">
            <wp:simplePos x="0" y="0"/>
            <wp:positionH relativeFrom="margin">
              <wp:posOffset>-5080</wp:posOffset>
            </wp:positionH>
            <wp:positionV relativeFrom="paragraph">
              <wp:posOffset>164465</wp:posOffset>
            </wp:positionV>
            <wp:extent cx="3931721" cy="752488"/>
            <wp:effectExtent l="0" t="0" r="0" b="0"/>
            <wp:wrapThrough wrapText="bothSides">
              <wp:wrapPolygon edited="0">
                <wp:start x="0" y="0"/>
                <wp:lineTo x="0" y="20780"/>
                <wp:lineTo x="21457" y="20780"/>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42062" cy="75446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F466C5" w14:textId="77777777" w:rsidR="00817FE5" w:rsidRDefault="00817FE5">
      <w:pPr>
        <w:rPr>
          <w:rFonts w:ascii="Aptos" w:hAnsi="Aptos"/>
          <w:sz w:val="22"/>
          <w:szCs w:val="22"/>
        </w:rPr>
      </w:pPr>
    </w:p>
    <w:p w14:paraId="280626D9" w14:textId="77777777" w:rsidR="00817FE5" w:rsidRDefault="00817FE5">
      <w:pPr>
        <w:rPr>
          <w:rFonts w:ascii="Aptos" w:hAnsi="Aptos"/>
          <w:sz w:val="22"/>
          <w:szCs w:val="22"/>
        </w:rPr>
      </w:pPr>
    </w:p>
    <w:p w14:paraId="05D9A6C8" w14:textId="77777777" w:rsidR="00817FE5" w:rsidRDefault="00817FE5">
      <w:pPr>
        <w:rPr>
          <w:rFonts w:ascii="Aptos" w:hAnsi="Aptos"/>
          <w:sz w:val="22"/>
          <w:szCs w:val="22"/>
        </w:rPr>
      </w:pPr>
    </w:p>
    <w:p w14:paraId="732C5DC2" w14:textId="77777777" w:rsidR="00817FE5" w:rsidRDefault="00817FE5">
      <w:pPr>
        <w:rPr>
          <w:rFonts w:ascii="Aptos" w:hAnsi="Aptos"/>
          <w:sz w:val="22"/>
          <w:szCs w:val="22"/>
        </w:rPr>
      </w:pPr>
    </w:p>
    <w:p w14:paraId="48BEFDC9" w14:textId="08538A4B" w:rsidR="00817FE5" w:rsidRDefault="00235354">
      <w:pPr>
        <w:rPr>
          <w:rFonts w:ascii="Aptos" w:hAnsi="Aptos"/>
          <w:sz w:val="22"/>
          <w:szCs w:val="22"/>
        </w:rPr>
      </w:pPr>
      <w:r w:rsidRPr="007A1DB2">
        <w:rPr>
          <w:rFonts w:ascii="Aptos" w:hAnsi="Aptos" w:cstheme="minorHAnsi"/>
          <w:noProof/>
          <w:color w:val="808080" w:themeColor="background1" w:themeShade="80"/>
          <w:sz w:val="18"/>
          <w:szCs w:val="18"/>
        </w:rPr>
        <w:drawing>
          <wp:anchor distT="0" distB="0" distL="114300" distR="114300" simplePos="0" relativeHeight="251661312" behindDoc="0" locked="0" layoutInCell="1" allowOverlap="1" wp14:anchorId="02EDB2A8" wp14:editId="1ACF0478">
            <wp:simplePos x="0" y="0"/>
            <wp:positionH relativeFrom="margin">
              <wp:posOffset>-5080</wp:posOffset>
            </wp:positionH>
            <wp:positionV relativeFrom="margin">
              <wp:posOffset>1021715</wp:posOffset>
            </wp:positionV>
            <wp:extent cx="3401407" cy="666750"/>
            <wp:effectExtent l="0" t="0" r="889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01407" cy="666750"/>
                    </a:xfrm>
                    <a:prstGeom prst="rect">
                      <a:avLst/>
                    </a:prstGeom>
                  </pic:spPr>
                </pic:pic>
              </a:graphicData>
            </a:graphic>
            <wp14:sizeRelH relativeFrom="margin">
              <wp14:pctWidth>0</wp14:pctWidth>
            </wp14:sizeRelH>
            <wp14:sizeRelV relativeFrom="margin">
              <wp14:pctHeight>0</wp14:pctHeight>
            </wp14:sizeRelV>
          </wp:anchor>
        </w:drawing>
      </w:r>
    </w:p>
    <w:p w14:paraId="3E43107B" w14:textId="40BC0689" w:rsidR="00817FE5" w:rsidRDefault="00817FE5">
      <w:pPr>
        <w:rPr>
          <w:rFonts w:ascii="Aptos" w:hAnsi="Aptos"/>
          <w:sz w:val="22"/>
          <w:szCs w:val="22"/>
        </w:rPr>
      </w:pPr>
    </w:p>
    <w:p w14:paraId="6D751791" w14:textId="185B2861" w:rsidR="00817FE5" w:rsidRDefault="00817FE5">
      <w:pPr>
        <w:rPr>
          <w:rFonts w:ascii="Aptos" w:hAnsi="Aptos"/>
          <w:sz w:val="22"/>
          <w:szCs w:val="22"/>
        </w:rPr>
      </w:pPr>
    </w:p>
    <w:p w14:paraId="29F34ED4" w14:textId="77777777" w:rsidR="00817FE5" w:rsidRDefault="00817FE5">
      <w:pPr>
        <w:rPr>
          <w:rFonts w:ascii="Aptos" w:hAnsi="Aptos"/>
          <w:sz w:val="22"/>
          <w:szCs w:val="22"/>
        </w:rPr>
      </w:pPr>
    </w:p>
    <w:p w14:paraId="5BDCEE15" w14:textId="77777777" w:rsidR="00817FE5" w:rsidRDefault="00817FE5">
      <w:pPr>
        <w:rPr>
          <w:rFonts w:ascii="Aptos" w:hAnsi="Aptos"/>
          <w:sz w:val="22"/>
          <w:szCs w:val="22"/>
        </w:rPr>
      </w:pPr>
    </w:p>
    <w:p w14:paraId="3E85D56F" w14:textId="77777777" w:rsidR="00817FE5" w:rsidRDefault="00817FE5">
      <w:pPr>
        <w:rPr>
          <w:rFonts w:ascii="Aptos" w:hAnsi="Aptos"/>
          <w:sz w:val="22"/>
          <w:szCs w:val="22"/>
        </w:rPr>
      </w:pPr>
    </w:p>
    <w:p w14:paraId="7D6F4867" w14:textId="77777777" w:rsidR="00817FE5" w:rsidRDefault="00817FE5">
      <w:pPr>
        <w:rPr>
          <w:rFonts w:ascii="Aptos" w:hAnsi="Aptos"/>
          <w:sz w:val="22"/>
          <w:szCs w:val="22"/>
        </w:rPr>
      </w:pPr>
    </w:p>
    <w:p w14:paraId="06B76BDE" w14:textId="77777777" w:rsidR="00817FE5" w:rsidRDefault="00817FE5">
      <w:pPr>
        <w:rPr>
          <w:rFonts w:ascii="Aptos" w:hAnsi="Aptos"/>
          <w:sz w:val="22"/>
          <w:szCs w:val="22"/>
        </w:rPr>
      </w:pPr>
    </w:p>
    <w:p w14:paraId="625A3D15" w14:textId="77777777" w:rsidR="00235354" w:rsidRDefault="00235354">
      <w:pPr>
        <w:rPr>
          <w:rFonts w:ascii="Aptos" w:hAnsi="Aptos"/>
          <w:sz w:val="22"/>
          <w:szCs w:val="22"/>
        </w:rPr>
      </w:pPr>
    </w:p>
    <w:p w14:paraId="2E0AE856" w14:textId="77777777" w:rsidR="00235354" w:rsidRDefault="00235354">
      <w:pPr>
        <w:rPr>
          <w:rFonts w:ascii="Aptos" w:hAnsi="Aptos"/>
          <w:sz w:val="22"/>
          <w:szCs w:val="22"/>
        </w:rPr>
      </w:pPr>
    </w:p>
    <w:p w14:paraId="501B74E1" w14:textId="77777777" w:rsidR="00817FE5" w:rsidRDefault="00817FE5">
      <w:pPr>
        <w:rPr>
          <w:rFonts w:ascii="Aptos" w:hAnsi="Aptos"/>
          <w:sz w:val="22"/>
          <w:szCs w:val="22"/>
        </w:rPr>
      </w:pPr>
    </w:p>
    <w:p w14:paraId="7B93B3D8" w14:textId="219EA2C7" w:rsidR="00817FE5" w:rsidRPr="00B94D74" w:rsidRDefault="00AA0B05">
      <w:pPr>
        <w:rPr>
          <w:rFonts w:ascii="Aptos" w:hAnsi="Aptos" w:cstheme="minorHAnsi"/>
          <w:b/>
          <w:bCs/>
          <w:spacing w:val="20"/>
          <w:sz w:val="22"/>
          <w:szCs w:val="22"/>
          <w:lang w:val="en-US"/>
        </w:rPr>
      </w:pPr>
      <w:r w:rsidRPr="00B94D74">
        <w:rPr>
          <w:rFonts w:ascii="Aptos" w:hAnsi="Aptos" w:cstheme="minorHAnsi"/>
          <w:b/>
          <w:bCs/>
          <w:spacing w:val="20"/>
          <w:sz w:val="22"/>
          <w:szCs w:val="22"/>
          <w:lang w:val="en-US"/>
        </w:rPr>
        <w:t>Preparation for the</w:t>
      </w:r>
    </w:p>
    <w:p w14:paraId="55748F8F" w14:textId="36B3EAE5" w:rsidR="00817FE5" w:rsidRPr="00AA0B05" w:rsidRDefault="00AA0B05" w:rsidP="00817FE5">
      <w:pPr>
        <w:spacing w:before="120"/>
        <w:rPr>
          <w:rFonts w:ascii="Aptos" w:hAnsi="Aptos" w:cstheme="minorHAnsi"/>
          <w:b/>
          <w:bCs/>
          <w:color w:val="DC2A1B"/>
          <w:spacing w:val="60"/>
          <w:sz w:val="32"/>
          <w:szCs w:val="32"/>
          <w:lang w:val="en-US"/>
        </w:rPr>
      </w:pPr>
      <w:r>
        <w:rPr>
          <w:rFonts w:ascii="Aptos" w:hAnsi="Aptos" w:cstheme="minorHAnsi"/>
          <w:b/>
          <w:bCs/>
          <w:color w:val="DC2A1B"/>
          <w:spacing w:val="60"/>
          <w:sz w:val="32"/>
          <w:szCs w:val="32"/>
          <w:lang w:val="en-US"/>
        </w:rPr>
        <w:t>H</w:t>
      </w:r>
      <w:r w:rsidRPr="00AA0B05">
        <w:rPr>
          <w:rFonts w:ascii="Aptos" w:hAnsi="Aptos" w:cstheme="minorHAnsi"/>
          <w:b/>
          <w:bCs/>
          <w:color w:val="DC2A1B"/>
          <w:spacing w:val="60"/>
          <w:sz w:val="32"/>
          <w:szCs w:val="32"/>
          <w:lang w:val="en-US"/>
        </w:rPr>
        <w:t>earings of the Commissioner-designates after the EU elections in autumn</w:t>
      </w:r>
    </w:p>
    <w:p w14:paraId="21E36101" w14:textId="77777777" w:rsidR="00817FE5" w:rsidRPr="00AA0B05" w:rsidRDefault="00817FE5">
      <w:pPr>
        <w:rPr>
          <w:rFonts w:ascii="Aptos" w:hAnsi="Aptos"/>
          <w:sz w:val="22"/>
          <w:szCs w:val="22"/>
          <w:lang w:val="en-US"/>
        </w:rPr>
      </w:pPr>
    </w:p>
    <w:p w14:paraId="1CA9CA12" w14:textId="0A8C60BF" w:rsidR="00235354" w:rsidRPr="00AA0B05" w:rsidRDefault="00AA0B05">
      <w:pPr>
        <w:rPr>
          <w:rFonts w:cstheme="minorHAnsi"/>
          <w:color w:val="A6A6A6" w:themeColor="background1" w:themeShade="A6"/>
          <w:spacing w:val="20"/>
          <w:lang w:val="en-US"/>
        </w:rPr>
      </w:pPr>
      <w:r w:rsidRPr="00AA0B05">
        <w:rPr>
          <w:rFonts w:ascii="Aptos" w:hAnsi="Aptos" w:cstheme="minorHAnsi"/>
          <w:color w:val="A6A6A6" w:themeColor="background1" w:themeShade="A6"/>
          <w:spacing w:val="20"/>
          <w:lang w:val="en-US"/>
        </w:rPr>
        <w:t>Elaboration of questions from the sector of water poli</w:t>
      </w:r>
      <w:r>
        <w:rPr>
          <w:rFonts w:ascii="Aptos" w:hAnsi="Aptos" w:cstheme="minorHAnsi"/>
          <w:color w:val="A6A6A6" w:themeColor="background1" w:themeShade="A6"/>
          <w:spacing w:val="20"/>
          <w:lang w:val="en-US"/>
        </w:rPr>
        <w:t>cy</w:t>
      </w:r>
    </w:p>
    <w:p w14:paraId="4C491B75" w14:textId="77777777" w:rsidR="00235354" w:rsidRPr="00AA0B05" w:rsidRDefault="00235354">
      <w:pPr>
        <w:rPr>
          <w:rFonts w:cstheme="minorHAnsi"/>
          <w:color w:val="A6A6A6" w:themeColor="background1" w:themeShade="A6"/>
          <w:spacing w:val="20"/>
          <w:lang w:val="en-US"/>
        </w:rPr>
      </w:pPr>
    </w:p>
    <w:p w14:paraId="74D82A3D" w14:textId="77777777" w:rsidR="00235354" w:rsidRPr="00AA0B05" w:rsidRDefault="00235354">
      <w:pPr>
        <w:rPr>
          <w:rFonts w:cstheme="minorHAnsi"/>
          <w:spacing w:val="20"/>
          <w:sz w:val="22"/>
          <w:szCs w:val="22"/>
          <w:lang w:val="en-US"/>
        </w:rPr>
      </w:pPr>
    </w:p>
    <w:p w14:paraId="2B7BB222" w14:textId="0BBC0FB8" w:rsidR="00235354" w:rsidRPr="00235354" w:rsidRDefault="00AA0B05">
      <w:pPr>
        <w:rPr>
          <w:rFonts w:cstheme="minorHAnsi"/>
          <w:spacing w:val="20"/>
          <w:sz w:val="22"/>
          <w:szCs w:val="22"/>
        </w:rPr>
      </w:pPr>
      <w:r>
        <w:rPr>
          <w:rFonts w:cstheme="minorHAnsi"/>
          <w:spacing w:val="20"/>
          <w:sz w:val="22"/>
          <w:szCs w:val="22"/>
        </w:rPr>
        <w:t>Vienna</w:t>
      </w:r>
      <w:r w:rsidR="00235354" w:rsidRPr="00235354">
        <w:rPr>
          <w:rFonts w:cstheme="minorHAnsi"/>
          <w:spacing w:val="20"/>
          <w:sz w:val="22"/>
          <w:szCs w:val="22"/>
        </w:rPr>
        <w:t xml:space="preserve">, </w:t>
      </w:r>
      <w:r w:rsidR="00EB431C">
        <w:rPr>
          <w:rFonts w:cstheme="minorHAnsi"/>
          <w:spacing w:val="20"/>
          <w:sz w:val="22"/>
          <w:szCs w:val="22"/>
        </w:rPr>
        <w:t>01</w:t>
      </w:r>
      <w:r w:rsidR="00AC0A16">
        <w:rPr>
          <w:rFonts w:cstheme="minorHAnsi"/>
          <w:spacing w:val="20"/>
          <w:sz w:val="22"/>
          <w:szCs w:val="22"/>
        </w:rPr>
        <w:t>.0</w:t>
      </w:r>
      <w:r w:rsidR="00EB431C">
        <w:rPr>
          <w:rFonts w:cstheme="minorHAnsi"/>
          <w:spacing w:val="20"/>
          <w:sz w:val="22"/>
          <w:szCs w:val="22"/>
        </w:rPr>
        <w:t>7</w:t>
      </w:r>
      <w:r w:rsidR="00AC0A16">
        <w:rPr>
          <w:rFonts w:cstheme="minorHAnsi"/>
          <w:spacing w:val="20"/>
          <w:sz w:val="22"/>
          <w:szCs w:val="22"/>
        </w:rPr>
        <w:t>.</w:t>
      </w:r>
      <w:r w:rsidR="00C3727B">
        <w:rPr>
          <w:rFonts w:cstheme="minorHAnsi"/>
          <w:spacing w:val="20"/>
          <w:sz w:val="22"/>
          <w:szCs w:val="22"/>
        </w:rPr>
        <w:t>2024</w:t>
      </w:r>
    </w:p>
    <w:p w14:paraId="340F54C2" w14:textId="77777777" w:rsidR="00235354" w:rsidRDefault="00235354">
      <w:pPr>
        <w:rPr>
          <w:rFonts w:cstheme="minorHAnsi"/>
          <w:spacing w:val="20"/>
          <w:sz w:val="22"/>
          <w:szCs w:val="22"/>
        </w:rPr>
      </w:pPr>
    </w:p>
    <w:p w14:paraId="722039C4" w14:textId="77777777" w:rsidR="00235354" w:rsidRDefault="00235354">
      <w:pPr>
        <w:rPr>
          <w:rFonts w:cstheme="minorHAnsi"/>
          <w:spacing w:val="20"/>
          <w:sz w:val="22"/>
          <w:szCs w:val="22"/>
        </w:rPr>
      </w:pPr>
    </w:p>
    <w:p w14:paraId="2D81682F" w14:textId="77777777" w:rsidR="00235354" w:rsidRDefault="00235354">
      <w:pPr>
        <w:rPr>
          <w:rFonts w:cstheme="minorHAnsi"/>
          <w:spacing w:val="20"/>
          <w:sz w:val="22"/>
          <w:szCs w:val="22"/>
        </w:rPr>
      </w:pPr>
    </w:p>
    <w:p w14:paraId="422B789A" w14:textId="77777777" w:rsidR="00235354" w:rsidRDefault="00235354">
      <w:pPr>
        <w:rPr>
          <w:rFonts w:cstheme="minorHAnsi"/>
          <w:spacing w:val="20"/>
          <w:sz w:val="22"/>
          <w:szCs w:val="22"/>
        </w:rPr>
      </w:pPr>
    </w:p>
    <w:p w14:paraId="5FC625B3" w14:textId="77777777" w:rsidR="00235354" w:rsidRDefault="00235354">
      <w:pPr>
        <w:rPr>
          <w:rFonts w:cstheme="minorHAnsi"/>
          <w:spacing w:val="20"/>
          <w:sz w:val="22"/>
          <w:szCs w:val="22"/>
        </w:rPr>
      </w:pPr>
    </w:p>
    <w:p w14:paraId="0BB6EFA6" w14:textId="77777777" w:rsidR="00235354" w:rsidRDefault="00235354">
      <w:pPr>
        <w:rPr>
          <w:rFonts w:cstheme="minorHAnsi"/>
          <w:spacing w:val="20"/>
          <w:sz w:val="22"/>
          <w:szCs w:val="22"/>
        </w:rPr>
      </w:pPr>
    </w:p>
    <w:p w14:paraId="633951FC" w14:textId="77777777" w:rsidR="00235354" w:rsidRDefault="00235354">
      <w:pPr>
        <w:rPr>
          <w:rFonts w:cstheme="minorHAnsi"/>
          <w:spacing w:val="20"/>
          <w:sz w:val="32"/>
          <w:szCs w:val="32"/>
        </w:rPr>
      </w:pPr>
    </w:p>
    <w:p w14:paraId="2B743D48" w14:textId="77777777" w:rsidR="00235354" w:rsidRDefault="00235354">
      <w:pPr>
        <w:rPr>
          <w:rFonts w:cstheme="minorHAnsi"/>
          <w:spacing w:val="20"/>
          <w:sz w:val="32"/>
          <w:szCs w:val="32"/>
        </w:rPr>
      </w:pPr>
    </w:p>
    <w:p w14:paraId="1D11F4B7" w14:textId="6749FCB2" w:rsidR="00235354" w:rsidRPr="00235354" w:rsidRDefault="00235354">
      <w:pPr>
        <w:rPr>
          <w:rFonts w:cstheme="minorHAnsi"/>
          <w:spacing w:val="20"/>
          <w:sz w:val="32"/>
          <w:szCs w:val="32"/>
        </w:rPr>
      </w:pPr>
    </w:p>
    <w:p w14:paraId="5C36617A" w14:textId="77777777" w:rsidR="0032490D" w:rsidRDefault="0032490D">
      <w:pPr>
        <w:rPr>
          <w:rFonts w:cstheme="minorHAnsi"/>
          <w:b/>
          <w:bCs/>
          <w:spacing w:val="20"/>
          <w:sz w:val="28"/>
          <w:szCs w:val="28"/>
        </w:rPr>
        <w:sectPr w:rsidR="0032490D" w:rsidSect="00034C8E">
          <w:headerReference w:type="even" r:id="rId13"/>
          <w:headerReference w:type="default" r:id="rId14"/>
          <w:footerReference w:type="even" r:id="rId15"/>
          <w:footerReference w:type="default" r:id="rId16"/>
          <w:headerReference w:type="first" r:id="rId17"/>
          <w:footerReference w:type="first" r:id="rId18"/>
          <w:pgSz w:w="11906" w:h="16838"/>
          <w:pgMar w:top="1871" w:right="1418" w:bottom="1134" w:left="1418" w:header="709" w:footer="510" w:gutter="0"/>
          <w:cols w:space="708"/>
          <w:titlePg/>
          <w:docGrid w:linePitch="360"/>
        </w:sectPr>
      </w:pPr>
    </w:p>
    <w:sdt>
      <w:sdtPr>
        <w:rPr>
          <w:rFonts w:asciiTheme="minorHAnsi" w:eastAsiaTheme="minorHAnsi" w:hAnsiTheme="minorHAnsi" w:cstheme="minorBidi"/>
          <w:color w:val="auto"/>
          <w:sz w:val="24"/>
          <w:szCs w:val="24"/>
          <w:lang w:val="de-DE" w:eastAsia="en-US"/>
        </w:rPr>
        <w:id w:val="-1495785267"/>
        <w:docPartObj>
          <w:docPartGallery w:val="Table of Contents"/>
          <w:docPartUnique/>
        </w:docPartObj>
      </w:sdtPr>
      <w:sdtEndPr>
        <w:rPr>
          <w:rFonts w:ascii="Times New Roman" w:eastAsia="Times New Roman" w:hAnsi="Times New Roman" w:cs="Times New Roman"/>
          <w:b/>
          <w:bCs/>
          <w:sz w:val="22"/>
          <w:szCs w:val="22"/>
          <w:lang w:eastAsia="de-AT"/>
        </w:rPr>
      </w:sdtEndPr>
      <w:sdtContent>
        <w:p w14:paraId="38E62172" w14:textId="20D7AB9E" w:rsidR="0032490D" w:rsidRPr="00D96EC8" w:rsidRDefault="00AA0B05">
          <w:pPr>
            <w:pStyle w:val="TOCHeading"/>
            <w:rPr>
              <w:rFonts w:ascii="Aptos" w:hAnsi="Aptos"/>
              <w:b/>
              <w:color w:val="E4342D"/>
              <w:sz w:val="28"/>
              <w:szCs w:val="28"/>
              <w:lang w:eastAsia="en-US"/>
            </w:rPr>
          </w:pPr>
          <w:r w:rsidRPr="00AA0B05">
            <w:rPr>
              <w:rFonts w:ascii="Aptos" w:hAnsi="Aptos"/>
              <w:b/>
              <w:color w:val="E4342D"/>
              <w:sz w:val="28"/>
              <w:szCs w:val="28"/>
              <w:lang w:eastAsia="en-US"/>
            </w:rPr>
            <w:t xml:space="preserve">Index </w:t>
          </w:r>
          <w:proofErr w:type="spellStart"/>
          <w:r w:rsidRPr="00AA0B05">
            <w:rPr>
              <w:rFonts w:ascii="Aptos" w:hAnsi="Aptos"/>
              <w:b/>
              <w:color w:val="E4342D"/>
              <w:sz w:val="28"/>
              <w:szCs w:val="28"/>
              <w:lang w:eastAsia="en-US"/>
            </w:rPr>
            <w:t>of</w:t>
          </w:r>
          <w:proofErr w:type="spellEnd"/>
          <w:r w:rsidRPr="00AA0B05">
            <w:rPr>
              <w:rFonts w:ascii="Aptos" w:hAnsi="Aptos"/>
              <w:b/>
              <w:color w:val="E4342D"/>
              <w:sz w:val="28"/>
              <w:szCs w:val="28"/>
              <w:lang w:eastAsia="en-US"/>
            </w:rPr>
            <w:t xml:space="preserve"> </w:t>
          </w:r>
          <w:proofErr w:type="spellStart"/>
          <w:r w:rsidRPr="00AA0B05">
            <w:rPr>
              <w:rFonts w:ascii="Aptos" w:hAnsi="Aptos"/>
              <w:b/>
              <w:color w:val="E4342D"/>
              <w:sz w:val="28"/>
              <w:szCs w:val="28"/>
              <w:lang w:eastAsia="en-US"/>
            </w:rPr>
            <w:t>questions</w:t>
          </w:r>
          <w:proofErr w:type="spellEnd"/>
        </w:p>
        <w:p w14:paraId="04C25FFF" w14:textId="77777777" w:rsidR="0032490D" w:rsidRDefault="0032490D" w:rsidP="0032490D"/>
        <w:p w14:paraId="2AD4CEA5" w14:textId="77777777" w:rsidR="0032490D" w:rsidRPr="0032490D" w:rsidRDefault="0032490D" w:rsidP="0032490D"/>
        <w:p w14:paraId="055F89D0" w14:textId="202CB596" w:rsidR="00840677" w:rsidRDefault="0032490D">
          <w:pPr>
            <w:pStyle w:val="TOC1"/>
            <w:tabs>
              <w:tab w:val="right" w:leader="dot" w:pos="9060"/>
            </w:tabs>
            <w:rPr>
              <w:rFonts w:asciiTheme="minorHAnsi" w:eastAsiaTheme="minorEastAsia" w:hAnsiTheme="minorHAnsi" w:cstheme="minorBidi"/>
              <w:noProof/>
              <w:kern w:val="2"/>
              <w14:ligatures w14:val="standardContextual"/>
            </w:rPr>
          </w:pPr>
          <w:r w:rsidRPr="00D96EC8">
            <w:rPr>
              <w:rFonts w:ascii="Aptos" w:hAnsi="Aptos"/>
              <w:sz w:val="22"/>
              <w:szCs w:val="22"/>
            </w:rPr>
            <w:fldChar w:fldCharType="begin"/>
          </w:r>
          <w:r w:rsidRPr="00D96EC8">
            <w:rPr>
              <w:rFonts w:ascii="Aptos" w:hAnsi="Aptos"/>
              <w:sz w:val="22"/>
              <w:szCs w:val="22"/>
            </w:rPr>
            <w:instrText xml:space="preserve"> TOC \o "1-3" \h \z \u </w:instrText>
          </w:r>
          <w:r w:rsidRPr="00D96EC8">
            <w:rPr>
              <w:rFonts w:ascii="Aptos" w:hAnsi="Aptos"/>
              <w:sz w:val="22"/>
              <w:szCs w:val="22"/>
            </w:rPr>
            <w:fldChar w:fldCharType="separate"/>
          </w:r>
          <w:hyperlink w:anchor="_Toc170376093" w:history="1">
            <w:r w:rsidR="00840677" w:rsidRPr="00234994">
              <w:rPr>
                <w:rStyle w:val="Hyperlink"/>
                <w:rFonts w:ascii="Aptos" w:hAnsi="Aptos"/>
                <w:noProof/>
                <w:lang w:val="en-US"/>
              </w:rPr>
              <w:t>European Blue Deal - Commitment &amp; Implementation</w:t>
            </w:r>
            <w:r w:rsidR="00840677">
              <w:rPr>
                <w:noProof/>
                <w:webHidden/>
              </w:rPr>
              <w:tab/>
            </w:r>
            <w:r w:rsidR="00840677">
              <w:rPr>
                <w:noProof/>
                <w:webHidden/>
              </w:rPr>
              <w:fldChar w:fldCharType="begin"/>
            </w:r>
            <w:r w:rsidR="00840677">
              <w:rPr>
                <w:noProof/>
                <w:webHidden/>
              </w:rPr>
              <w:instrText xml:space="preserve"> PAGEREF _Toc170376093 \h </w:instrText>
            </w:r>
            <w:r w:rsidR="00840677">
              <w:rPr>
                <w:noProof/>
                <w:webHidden/>
              </w:rPr>
            </w:r>
            <w:r w:rsidR="00840677">
              <w:rPr>
                <w:noProof/>
                <w:webHidden/>
              </w:rPr>
              <w:fldChar w:fldCharType="separate"/>
            </w:r>
            <w:r w:rsidR="00840677">
              <w:rPr>
                <w:noProof/>
                <w:webHidden/>
              </w:rPr>
              <w:t>3</w:t>
            </w:r>
            <w:r w:rsidR="00840677">
              <w:rPr>
                <w:noProof/>
                <w:webHidden/>
              </w:rPr>
              <w:fldChar w:fldCharType="end"/>
            </w:r>
          </w:hyperlink>
        </w:p>
        <w:p w14:paraId="3D36B652" w14:textId="7437E891"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094" w:history="1">
            <w:r w:rsidR="00840677" w:rsidRPr="00234994">
              <w:rPr>
                <w:rStyle w:val="Hyperlink"/>
                <w:rFonts w:ascii="Aptos" w:hAnsi="Aptos"/>
                <w:noProof/>
                <w:lang w:val="en-US"/>
              </w:rPr>
              <w:t>European Blue Deal - Prioritising use for human consumption</w:t>
            </w:r>
            <w:r w:rsidR="00840677">
              <w:rPr>
                <w:noProof/>
                <w:webHidden/>
              </w:rPr>
              <w:tab/>
            </w:r>
            <w:r w:rsidR="00840677">
              <w:rPr>
                <w:noProof/>
                <w:webHidden/>
              </w:rPr>
              <w:fldChar w:fldCharType="begin"/>
            </w:r>
            <w:r w:rsidR="00840677">
              <w:rPr>
                <w:noProof/>
                <w:webHidden/>
              </w:rPr>
              <w:instrText xml:space="preserve"> PAGEREF _Toc170376094 \h </w:instrText>
            </w:r>
            <w:r w:rsidR="00840677">
              <w:rPr>
                <w:noProof/>
                <w:webHidden/>
              </w:rPr>
            </w:r>
            <w:r w:rsidR="00840677">
              <w:rPr>
                <w:noProof/>
                <w:webHidden/>
              </w:rPr>
              <w:fldChar w:fldCharType="separate"/>
            </w:r>
            <w:r w:rsidR="00840677">
              <w:rPr>
                <w:noProof/>
                <w:webHidden/>
              </w:rPr>
              <w:t>4</w:t>
            </w:r>
            <w:r w:rsidR="00840677">
              <w:rPr>
                <w:noProof/>
                <w:webHidden/>
              </w:rPr>
              <w:fldChar w:fldCharType="end"/>
            </w:r>
          </w:hyperlink>
        </w:p>
        <w:p w14:paraId="76FD45BF" w14:textId="3B8C255D"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095" w:history="1">
            <w:r w:rsidR="00840677" w:rsidRPr="00234994">
              <w:rPr>
                <w:rStyle w:val="Hyperlink"/>
                <w:rFonts w:ascii="Aptos" w:hAnsi="Aptos"/>
                <w:noProof/>
                <w:lang w:val="en-US"/>
              </w:rPr>
              <w:t>European Blue Deal - Water Resilience Initiative</w:t>
            </w:r>
            <w:r w:rsidR="00840677">
              <w:rPr>
                <w:noProof/>
                <w:webHidden/>
              </w:rPr>
              <w:tab/>
            </w:r>
            <w:r w:rsidR="00840677">
              <w:rPr>
                <w:noProof/>
                <w:webHidden/>
              </w:rPr>
              <w:fldChar w:fldCharType="begin"/>
            </w:r>
            <w:r w:rsidR="00840677">
              <w:rPr>
                <w:noProof/>
                <w:webHidden/>
              </w:rPr>
              <w:instrText xml:space="preserve"> PAGEREF _Toc170376095 \h </w:instrText>
            </w:r>
            <w:r w:rsidR="00840677">
              <w:rPr>
                <w:noProof/>
                <w:webHidden/>
              </w:rPr>
            </w:r>
            <w:r w:rsidR="00840677">
              <w:rPr>
                <w:noProof/>
                <w:webHidden/>
              </w:rPr>
              <w:fldChar w:fldCharType="separate"/>
            </w:r>
            <w:r w:rsidR="00840677">
              <w:rPr>
                <w:noProof/>
                <w:webHidden/>
              </w:rPr>
              <w:t>5</w:t>
            </w:r>
            <w:r w:rsidR="00840677">
              <w:rPr>
                <w:noProof/>
                <w:webHidden/>
              </w:rPr>
              <w:fldChar w:fldCharType="end"/>
            </w:r>
          </w:hyperlink>
        </w:p>
        <w:p w14:paraId="6D69A80B" w14:textId="44861F9D"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096" w:history="1">
            <w:r w:rsidR="00840677" w:rsidRPr="00234994">
              <w:rPr>
                <w:rStyle w:val="Hyperlink"/>
                <w:rFonts w:ascii="Aptos" w:hAnsi="Aptos"/>
                <w:noProof/>
                <w:lang w:val="en-US"/>
              </w:rPr>
              <w:t>Polluter Pays Principle - linking EPR systems to investment cycles</w:t>
            </w:r>
            <w:r w:rsidR="00840677">
              <w:rPr>
                <w:noProof/>
                <w:webHidden/>
              </w:rPr>
              <w:tab/>
            </w:r>
            <w:r w:rsidR="00840677">
              <w:rPr>
                <w:noProof/>
                <w:webHidden/>
              </w:rPr>
              <w:fldChar w:fldCharType="begin"/>
            </w:r>
            <w:r w:rsidR="00840677">
              <w:rPr>
                <w:noProof/>
                <w:webHidden/>
              </w:rPr>
              <w:instrText xml:space="preserve"> PAGEREF _Toc170376096 \h </w:instrText>
            </w:r>
            <w:r w:rsidR="00840677">
              <w:rPr>
                <w:noProof/>
                <w:webHidden/>
              </w:rPr>
            </w:r>
            <w:r w:rsidR="00840677">
              <w:rPr>
                <w:noProof/>
                <w:webHidden/>
              </w:rPr>
              <w:fldChar w:fldCharType="separate"/>
            </w:r>
            <w:r w:rsidR="00840677">
              <w:rPr>
                <w:noProof/>
                <w:webHidden/>
              </w:rPr>
              <w:t>6</w:t>
            </w:r>
            <w:r w:rsidR="00840677">
              <w:rPr>
                <w:noProof/>
                <w:webHidden/>
              </w:rPr>
              <w:fldChar w:fldCharType="end"/>
            </w:r>
          </w:hyperlink>
        </w:p>
        <w:p w14:paraId="0960B159" w14:textId="10A8EA56"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097" w:history="1">
            <w:r w:rsidR="00840677" w:rsidRPr="00234994">
              <w:rPr>
                <w:rStyle w:val="Hyperlink"/>
                <w:rFonts w:ascii="Aptos" w:hAnsi="Aptos"/>
                <w:noProof/>
                <w:lang w:val="en-US"/>
              </w:rPr>
              <w:t>Polluter Pays Principle - full and effective implementation</w:t>
            </w:r>
            <w:r w:rsidR="00840677">
              <w:rPr>
                <w:noProof/>
                <w:webHidden/>
              </w:rPr>
              <w:tab/>
            </w:r>
            <w:r w:rsidR="00840677">
              <w:rPr>
                <w:noProof/>
                <w:webHidden/>
              </w:rPr>
              <w:fldChar w:fldCharType="begin"/>
            </w:r>
            <w:r w:rsidR="00840677">
              <w:rPr>
                <w:noProof/>
                <w:webHidden/>
              </w:rPr>
              <w:instrText xml:space="preserve"> PAGEREF _Toc170376097 \h </w:instrText>
            </w:r>
            <w:r w:rsidR="00840677">
              <w:rPr>
                <w:noProof/>
                <w:webHidden/>
              </w:rPr>
            </w:r>
            <w:r w:rsidR="00840677">
              <w:rPr>
                <w:noProof/>
                <w:webHidden/>
              </w:rPr>
              <w:fldChar w:fldCharType="separate"/>
            </w:r>
            <w:r w:rsidR="00840677">
              <w:rPr>
                <w:noProof/>
                <w:webHidden/>
              </w:rPr>
              <w:t>7</w:t>
            </w:r>
            <w:r w:rsidR="00840677">
              <w:rPr>
                <w:noProof/>
                <w:webHidden/>
              </w:rPr>
              <w:fldChar w:fldCharType="end"/>
            </w:r>
          </w:hyperlink>
        </w:p>
        <w:p w14:paraId="5D8066D7" w14:textId="130A0531"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098" w:history="1">
            <w:r w:rsidR="00840677" w:rsidRPr="00234994">
              <w:rPr>
                <w:rStyle w:val="Hyperlink"/>
                <w:rFonts w:ascii="Aptos" w:hAnsi="Aptos"/>
                <w:noProof/>
                <w:lang w:val="en-US"/>
              </w:rPr>
              <w:t>Water &amp; biodiversity/ecology nexus - conflicts of use</w:t>
            </w:r>
            <w:r w:rsidR="00840677">
              <w:rPr>
                <w:noProof/>
                <w:webHidden/>
              </w:rPr>
              <w:tab/>
            </w:r>
            <w:r w:rsidR="00840677">
              <w:rPr>
                <w:noProof/>
                <w:webHidden/>
              </w:rPr>
              <w:fldChar w:fldCharType="begin"/>
            </w:r>
            <w:r w:rsidR="00840677">
              <w:rPr>
                <w:noProof/>
                <w:webHidden/>
              </w:rPr>
              <w:instrText xml:space="preserve"> PAGEREF _Toc170376098 \h </w:instrText>
            </w:r>
            <w:r w:rsidR="00840677">
              <w:rPr>
                <w:noProof/>
                <w:webHidden/>
              </w:rPr>
            </w:r>
            <w:r w:rsidR="00840677">
              <w:rPr>
                <w:noProof/>
                <w:webHidden/>
              </w:rPr>
              <w:fldChar w:fldCharType="separate"/>
            </w:r>
            <w:r w:rsidR="00840677">
              <w:rPr>
                <w:noProof/>
                <w:webHidden/>
              </w:rPr>
              <w:t>8</w:t>
            </w:r>
            <w:r w:rsidR="00840677">
              <w:rPr>
                <w:noProof/>
                <w:webHidden/>
              </w:rPr>
              <w:fldChar w:fldCharType="end"/>
            </w:r>
          </w:hyperlink>
        </w:p>
        <w:p w14:paraId="21F63933" w14:textId="179865CC"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099" w:history="1">
            <w:r w:rsidR="00840677" w:rsidRPr="00234994">
              <w:rPr>
                <w:rStyle w:val="Hyperlink"/>
                <w:rFonts w:ascii="Aptos" w:hAnsi="Aptos"/>
                <w:noProof/>
                <w:lang w:val="en-US"/>
              </w:rPr>
              <w:t>Nexus Water &amp; Energy - Conflicting uses of hydrogen production</w:t>
            </w:r>
            <w:r w:rsidR="00840677">
              <w:rPr>
                <w:noProof/>
                <w:webHidden/>
              </w:rPr>
              <w:tab/>
            </w:r>
            <w:r w:rsidR="00840677">
              <w:rPr>
                <w:noProof/>
                <w:webHidden/>
              </w:rPr>
              <w:fldChar w:fldCharType="begin"/>
            </w:r>
            <w:r w:rsidR="00840677">
              <w:rPr>
                <w:noProof/>
                <w:webHidden/>
              </w:rPr>
              <w:instrText xml:space="preserve"> PAGEREF _Toc170376099 \h </w:instrText>
            </w:r>
            <w:r w:rsidR="00840677">
              <w:rPr>
                <w:noProof/>
                <w:webHidden/>
              </w:rPr>
            </w:r>
            <w:r w:rsidR="00840677">
              <w:rPr>
                <w:noProof/>
                <w:webHidden/>
              </w:rPr>
              <w:fldChar w:fldCharType="separate"/>
            </w:r>
            <w:r w:rsidR="00840677">
              <w:rPr>
                <w:noProof/>
                <w:webHidden/>
              </w:rPr>
              <w:t>9</w:t>
            </w:r>
            <w:r w:rsidR="00840677">
              <w:rPr>
                <w:noProof/>
                <w:webHidden/>
              </w:rPr>
              <w:fldChar w:fldCharType="end"/>
            </w:r>
          </w:hyperlink>
        </w:p>
        <w:p w14:paraId="7DFD0D00" w14:textId="043192CA"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00" w:history="1">
            <w:r w:rsidR="00840677" w:rsidRPr="00234994">
              <w:rPr>
                <w:rStyle w:val="Hyperlink"/>
                <w:rFonts w:ascii="Aptos" w:hAnsi="Aptos"/>
                <w:noProof/>
                <w:lang w:val="en-US"/>
              </w:rPr>
              <w:t>Concessions Directive - exception of the water sector</w:t>
            </w:r>
            <w:r w:rsidR="00840677">
              <w:rPr>
                <w:noProof/>
                <w:webHidden/>
              </w:rPr>
              <w:tab/>
            </w:r>
            <w:r w:rsidR="00840677">
              <w:rPr>
                <w:noProof/>
                <w:webHidden/>
              </w:rPr>
              <w:fldChar w:fldCharType="begin"/>
            </w:r>
            <w:r w:rsidR="00840677">
              <w:rPr>
                <w:noProof/>
                <w:webHidden/>
              </w:rPr>
              <w:instrText xml:space="preserve"> PAGEREF _Toc170376100 \h </w:instrText>
            </w:r>
            <w:r w:rsidR="00840677">
              <w:rPr>
                <w:noProof/>
                <w:webHidden/>
              </w:rPr>
            </w:r>
            <w:r w:rsidR="00840677">
              <w:rPr>
                <w:noProof/>
                <w:webHidden/>
              </w:rPr>
              <w:fldChar w:fldCharType="separate"/>
            </w:r>
            <w:r w:rsidR="00840677">
              <w:rPr>
                <w:noProof/>
                <w:webHidden/>
              </w:rPr>
              <w:t>10</w:t>
            </w:r>
            <w:r w:rsidR="00840677">
              <w:rPr>
                <w:noProof/>
                <w:webHidden/>
              </w:rPr>
              <w:fldChar w:fldCharType="end"/>
            </w:r>
          </w:hyperlink>
        </w:p>
        <w:p w14:paraId="6FE8B108" w14:textId="09711F43"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01" w:history="1">
            <w:r w:rsidR="00840677" w:rsidRPr="00234994">
              <w:rPr>
                <w:rStyle w:val="Hyperlink"/>
                <w:rFonts w:ascii="Aptos" w:hAnsi="Aptos"/>
                <w:noProof/>
                <w:lang w:val="en-US"/>
              </w:rPr>
              <w:t>Revision of the Sewage Sludge Directive</w:t>
            </w:r>
            <w:r w:rsidR="00840677">
              <w:rPr>
                <w:noProof/>
                <w:webHidden/>
              </w:rPr>
              <w:tab/>
            </w:r>
            <w:r w:rsidR="00840677">
              <w:rPr>
                <w:noProof/>
                <w:webHidden/>
              </w:rPr>
              <w:fldChar w:fldCharType="begin"/>
            </w:r>
            <w:r w:rsidR="00840677">
              <w:rPr>
                <w:noProof/>
                <w:webHidden/>
              </w:rPr>
              <w:instrText xml:space="preserve"> PAGEREF _Toc170376101 \h </w:instrText>
            </w:r>
            <w:r w:rsidR="00840677">
              <w:rPr>
                <w:noProof/>
                <w:webHidden/>
              </w:rPr>
            </w:r>
            <w:r w:rsidR="00840677">
              <w:rPr>
                <w:noProof/>
                <w:webHidden/>
              </w:rPr>
              <w:fldChar w:fldCharType="separate"/>
            </w:r>
            <w:r w:rsidR="00840677">
              <w:rPr>
                <w:noProof/>
                <w:webHidden/>
              </w:rPr>
              <w:t>11</w:t>
            </w:r>
            <w:r w:rsidR="00840677">
              <w:rPr>
                <w:noProof/>
                <w:webHidden/>
              </w:rPr>
              <w:fldChar w:fldCharType="end"/>
            </w:r>
          </w:hyperlink>
        </w:p>
        <w:p w14:paraId="4CDC7FCF" w14:textId="34D226A7"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02" w:history="1">
            <w:r w:rsidR="00840677" w:rsidRPr="00234994">
              <w:rPr>
                <w:rStyle w:val="Hyperlink"/>
                <w:rFonts w:ascii="Aptos" w:hAnsi="Aptos"/>
                <w:noProof/>
                <w:lang w:val="en-US"/>
              </w:rPr>
              <w:t>Future of the Water Framework Directive</w:t>
            </w:r>
            <w:r w:rsidR="00840677">
              <w:rPr>
                <w:noProof/>
                <w:webHidden/>
              </w:rPr>
              <w:tab/>
            </w:r>
            <w:r w:rsidR="00840677">
              <w:rPr>
                <w:noProof/>
                <w:webHidden/>
              </w:rPr>
              <w:fldChar w:fldCharType="begin"/>
            </w:r>
            <w:r w:rsidR="00840677">
              <w:rPr>
                <w:noProof/>
                <w:webHidden/>
              </w:rPr>
              <w:instrText xml:space="preserve"> PAGEREF _Toc170376102 \h </w:instrText>
            </w:r>
            <w:r w:rsidR="00840677">
              <w:rPr>
                <w:noProof/>
                <w:webHidden/>
              </w:rPr>
            </w:r>
            <w:r w:rsidR="00840677">
              <w:rPr>
                <w:noProof/>
                <w:webHidden/>
              </w:rPr>
              <w:fldChar w:fldCharType="separate"/>
            </w:r>
            <w:r w:rsidR="00840677">
              <w:rPr>
                <w:noProof/>
                <w:webHidden/>
              </w:rPr>
              <w:t>12</w:t>
            </w:r>
            <w:r w:rsidR="00840677">
              <w:rPr>
                <w:noProof/>
                <w:webHidden/>
              </w:rPr>
              <w:fldChar w:fldCharType="end"/>
            </w:r>
          </w:hyperlink>
        </w:p>
        <w:p w14:paraId="42200470" w14:textId="4FFE2966"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03" w:history="1">
            <w:r w:rsidR="00840677" w:rsidRPr="00234994">
              <w:rPr>
                <w:rStyle w:val="Hyperlink"/>
                <w:rFonts w:ascii="Aptos" w:hAnsi="Aptos"/>
                <w:noProof/>
                <w:lang w:val="en-US"/>
              </w:rPr>
              <w:t>Carbon capture, utilisation &amp; storage - risks</w:t>
            </w:r>
            <w:r w:rsidR="00840677">
              <w:rPr>
                <w:noProof/>
                <w:webHidden/>
              </w:rPr>
              <w:tab/>
            </w:r>
            <w:r w:rsidR="00840677">
              <w:rPr>
                <w:noProof/>
                <w:webHidden/>
              </w:rPr>
              <w:fldChar w:fldCharType="begin"/>
            </w:r>
            <w:r w:rsidR="00840677">
              <w:rPr>
                <w:noProof/>
                <w:webHidden/>
              </w:rPr>
              <w:instrText xml:space="preserve"> PAGEREF _Toc170376103 \h </w:instrText>
            </w:r>
            <w:r w:rsidR="00840677">
              <w:rPr>
                <w:noProof/>
                <w:webHidden/>
              </w:rPr>
            </w:r>
            <w:r w:rsidR="00840677">
              <w:rPr>
                <w:noProof/>
                <w:webHidden/>
              </w:rPr>
              <w:fldChar w:fldCharType="separate"/>
            </w:r>
            <w:r w:rsidR="00840677">
              <w:rPr>
                <w:noProof/>
                <w:webHidden/>
              </w:rPr>
              <w:t>13</w:t>
            </w:r>
            <w:r w:rsidR="00840677">
              <w:rPr>
                <w:noProof/>
                <w:webHidden/>
              </w:rPr>
              <w:fldChar w:fldCharType="end"/>
            </w:r>
          </w:hyperlink>
        </w:p>
        <w:p w14:paraId="6157072A" w14:textId="65294AD9"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04" w:history="1">
            <w:r w:rsidR="00840677" w:rsidRPr="00234994">
              <w:rPr>
                <w:rStyle w:val="Hyperlink"/>
                <w:rFonts w:ascii="Aptos" w:hAnsi="Aptos"/>
                <w:noProof/>
                <w:lang w:val="en-US"/>
              </w:rPr>
              <w:t>Pollutants - source control and precautionary principle instead of end-of-pipe</w:t>
            </w:r>
            <w:r w:rsidR="00840677">
              <w:rPr>
                <w:noProof/>
                <w:webHidden/>
              </w:rPr>
              <w:tab/>
            </w:r>
            <w:r w:rsidR="00840677">
              <w:rPr>
                <w:noProof/>
                <w:webHidden/>
              </w:rPr>
              <w:fldChar w:fldCharType="begin"/>
            </w:r>
            <w:r w:rsidR="00840677">
              <w:rPr>
                <w:noProof/>
                <w:webHidden/>
              </w:rPr>
              <w:instrText xml:space="preserve"> PAGEREF _Toc170376104 \h </w:instrText>
            </w:r>
            <w:r w:rsidR="00840677">
              <w:rPr>
                <w:noProof/>
                <w:webHidden/>
              </w:rPr>
            </w:r>
            <w:r w:rsidR="00840677">
              <w:rPr>
                <w:noProof/>
                <w:webHidden/>
              </w:rPr>
              <w:fldChar w:fldCharType="separate"/>
            </w:r>
            <w:r w:rsidR="00840677">
              <w:rPr>
                <w:noProof/>
                <w:webHidden/>
              </w:rPr>
              <w:t>14</w:t>
            </w:r>
            <w:r w:rsidR="00840677">
              <w:rPr>
                <w:noProof/>
                <w:webHidden/>
              </w:rPr>
              <w:fldChar w:fldCharType="end"/>
            </w:r>
          </w:hyperlink>
        </w:p>
        <w:p w14:paraId="62BAC53A" w14:textId="00CB95E3"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05" w:history="1">
            <w:r w:rsidR="00840677" w:rsidRPr="00234994">
              <w:rPr>
                <w:rStyle w:val="Hyperlink"/>
                <w:rFonts w:ascii="Aptos" w:hAnsi="Aptos"/>
                <w:noProof/>
                <w:lang w:val="en-US"/>
              </w:rPr>
              <w:t>Promotion of ecological forms of agriculture</w:t>
            </w:r>
            <w:r w:rsidR="00840677">
              <w:rPr>
                <w:noProof/>
                <w:webHidden/>
              </w:rPr>
              <w:tab/>
            </w:r>
            <w:r w:rsidR="00840677">
              <w:rPr>
                <w:noProof/>
                <w:webHidden/>
              </w:rPr>
              <w:fldChar w:fldCharType="begin"/>
            </w:r>
            <w:r w:rsidR="00840677">
              <w:rPr>
                <w:noProof/>
                <w:webHidden/>
              </w:rPr>
              <w:instrText xml:space="preserve"> PAGEREF _Toc170376105 \h </w:instrText>
            </w:r>
            <w:r w:rsidR="00840677">
              <w:rPr>
                <w:noProof/>
                <w:webHidden/>
              </w:rPr>
            </w:r>
            <w:r w:rsidR="00840677">
              <w:rPr>
                <w:noProof/>
                <w:webHidden/>
              </w:rPr>
              <w:fldChar w:fldCharType="separate"/>
            </w:r>
            <w:r w:rsidR="00840677">
              <w:rPr>
                <w:noProof/>
                <w:webHidden/>
              </w:rPr>
              <w:t>15</w:t>
            </w:r>
            <w:r w:rsidR="00840677">
              <w:rPr>
                <w:noProof/>
                <w:webHidden/>
              </w:rPr>
              <w:fldChar w:fldCharType="end"/>
            </w:r>
          </w:hyperlink>
        </w:p>
        <w:p w14:paraId="322D1C49" w14:textId="6A890A46"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06" w:history="1">
            <w:r w:rsidR="00840677" w:rsidRPr="00234994">
              <w:rPr>
                <w:rStyle w:val="Hyperlink"/>
                <w:rFonts w:ascii="Aptos" w:hAnsi="Aptos"/>
                <w:noProof/>
                <w:lang w:val="en-US"/>
              </w:rPr>
              <w:t>Pipeline loss reduction - quality management &amp; benchmarks</w:t>
            </w:r>
            <w:r w:rsidR="00840677">
              <w:rPr>
                <w:noProof/>
                <w:webHidden/>
              </w:rPr>
              <w:tab/>
            </w:r>
            <w:r w:rsidR="00840677">
              <w:rPr>
                <w:noProof/>
                <w:webHidden/>
              </w:rPr>
              <w:fldChar w:fldCharType="begin"/>
            </w:r>
            <w:r w:rsidR="00840677">
              <w:rPr>
                <w:noProof/>
                <w:webHidden/>
              </w:rPr>
              <w:instrText xml:space="preserve"> PAGEREF _Toc170376106 \h </w:instrText>
            </w:r>
            <w:r w:rsidR="00840677">
              <w:rPr>
                <w:noProof/>
                <w:webHidden/>
              </w:rPr>
            </w:r>
            <w:r w:rsidR="00840677">
              <w:rPr>
                <w:noProof/>
                <w:webHidden/>
              </w:rPr>
              <w:fldChar w:fldCharType="separate"/>
            </w:r>
            <w:r w:rsidR="00840677">
              <w:rPr>
                <w:noProof/>
                <w:webHidden/>
              </w:rPr>
              <w:t>16</w:t>
            </w:r>
            <w:r w:rsidR="00840677">
              <w:rPr>
                <w:noProof/>
                <w:webHidden/>
              </w:rPr>
              <w:fldChar w:fldCharType="end"/>
            </w:r>
          </w:hyperlink>
        </w:p>
        <w:p w14:paraId="07A2EAAC" w14:textId="3A088BEC"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07" w:history="1">
            <w:r w:rsidR="00840677" w:rsidRPr="00234994">
              <w:rPr>
                <w:rStyle w:val="Hyperlink"/>
                <w:rFonts w:ascii="Aptos" w:hAnsi="Aptos"/>
                <w:noProof/>
                <w:lang w:val="en-US"/>
              </w:rPr>
              <w:t>Reduction of pipeline losses - sustainable investments</w:t>
            </w:r>
            <w:r w:rsidR="00840677">
              <w:rPr>
                <w:noProof/>
                <w:webHidden/>
              </w:rPr>
              <w:tab/>
            </w:r>
            <w:r w:rsidR="00840677">
              <w:rPr>
                <w:noProof/>
                <w:webHidden/>
              </w:rPr>
              <w:fldChar w:fldCharType="begin"/>
            </w:r>
            <w:r w:rsidR="00840677">
              <w:rPr>
                <w:noProof/>
                <w:webHidden/>
              </w:rPr>
              <w:instrText xml:space="preserve"> PAGEREF _Toc170376107 \h </w:instrText>
            </w:r>
            <w:r w:rsidR="00840677">
              <w:rPr>
                <w:noProof/>
                <w:webHidden/>
              </w:rPr>
            </w:r>
            <w:r w:rsidR="00840677">
              <w:rPr>
                <w:noProof/>
                <w:webHidden/>
              </w:rPr>
              <w:fldChar w:fldCharType="separate"/>
            </w:r>
            <w:r w:rsidR="00840677">
              <w:rPr>
                <w:noProof/>
                <w:webHidden/>
              </w:rPr>
              <w:t>17</w:t>
            </w:r>
            <w:r w:rsidR="00840677">
              <w:rPr>
                <w:noProof/>
                <w:webHidden/>
              </w:rPr>
              <w:fldChar w:fldCharType="end"/>
            </w:r>
          </w:hyperlink>
        </w:p>
        <w:p w14:paraId="10118D46" w14:textId="4613C6FA"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08" w:history="1">
            <w:r w:rsidR="00840677" w:rsidRPr="00234994">
              <w:rPr>
                <w:rStyle w:val="Hyperlink"/>
                <w:rFonts w:ascii="Aptos" w:hAnsi="Aptos"/>
                <w:noProof/>
                <w:lang w:val="en-US"/>
              </w:rPr>
              <w:t>Massive investment needed for climate change</w:t>
            </w:r>
            <w:r w:rsidR="00840677">
              <w:rPr>
                <w:noProof/>
                <w:webHidden/>
              </w:rPr>
              <w:tab/>
            </w:r>
            <w:r w:rsidR="00840677">
              <w:rPr>
                <w:noProof/>
                <w:webHidden/>
              </w:rPr>
              <w:fldChar w:fldCharType="begin"/>
            </w:r>
            <w:r w:rsidR="00840677">
              <w:rPr>
                <w:noProof/>
                <w:webHidden/>
              </w:rPr>
              <w:instrText xml:space="preserve"> PAGEREF _Toc170376108 \h </w:instrText>
            </w:r>
            <w:r w:rsidR="00840677">
              <w:rPr>
                <w:noProof/>
                <w:webHidden/>
              </w:rPr>
            </w:r>
            <w:r w:rsidR="00840677">
              <w:rPr>
                <w:noProof/>
                <w:webHidden/>
              </w:rPr>
              <w:fldChar w:fldCharType="separate"/>
            </w:r>
            <w:r w:rsidR="00840677">
              <w:rPr>
                <w:noProof/>
                <w:webHidden/>
              </w:rPr>
              <w:t>18</w:t>
            </w:r>
            <w:r w:rsidR="00840677">
              <w:rPr>
                <w:noProof/>
                <w:webHidden/>
              </w:rPr>
              <w:fldChar w:fldCharType="end"/>
            </w:r>
          </w:hyperlink>
        </w:p>
        <w:p w14:paraId="0C65602B" w14:textId="0B9C9F77"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09" w:history="1">
            <w:r w:rsidR="00840677" w:rsidRPr="00234994">
              <w:rPr>
                <w:rStyle w:val="Hyperlink"/>
                <w:rFonts w:ascii="Aptos" w:hAnsi="Aptos"/>
                <w:noProof/>
                <w:lang w:val="en-US"/>
              </w:rPr>
              <w:t>Transparency vs. protection of critical infrastructure - water sector</w:t>
            </w:r>
            <w:r w:rsidR="00840677">
              <w:rPr>
                <w:noProof/>
                <w:webHidden/>
              </w:rPr>
              <w:tab/>
            </w:r>
            <w:r w:rsidR="00840677">
              <w:rPr>
                <w:noProof/>
                <w:webHidden/>
              </w:rPr>
              <w:fldChar w:fldCharType="begin"/>
            </w:r>
            <w:r w:rsidR="00840677">
              <w:rPr>
                <w:noProof/>
                <w:webHidden/>
              </w:rPr>
              <w:instrText xml:space="preserve"> PAGEREF _Toc170376109 \h </w:instrText>
            </w:r>
            <w:r w:rsidR="00840677">
              <w:rPr>
                <w:noProof/>
                <w:webHidden/>
              </w:rPr>
            </w:r>
            <w:r w:rsidR="00840677">
              <w:rPr>
                <w:noProof/>
                <w:webHidden/>
              </w:rPr>
              <w:fldChar w:fldCharType="separate"/>
            </w:r>
            <w:r w:rsidR="00840677">
              <w:rPr>
                <w:noProof/>
                <w:webHidden/>
              </w:rPr>
              <w:t>19</w:t>
            </w:r>
            <w:r w:rsidR="00840677">
              <w:rPr>
                <w:noProof/>
                <w:webHidden/>
              </w:rPr>
              <w:fldChar w:fldCharType="end"/>
            </w:r>
          </w:hyperlink>
        </w:p>
        <w:p w14:paraId="28270BC4" w14:textId="51780FE7"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10" w:history="1">
            <w:r w:rsidR="00840677" w:rsidRPr="00234994">
              <w:rPr>
                <w:rStyle w:val="Hyperlink"/>
                <w:rFonts w:ascii="Aptos" w:hAnsi="Aptos"/>
                <w:noProof/>
                <w:lang w:val="en-US"/>
              </w:rPr>
              <w:t>Transparency vs. protection of critical infrastructure - general orientation</w:t>
            </w:r>
            <w:r w:rsidR="00840677">
              <w:rPr>
                <w:noProof/>
                <w:webHidden/>
              </w:rPr>
              <w:tab/>
            </w:r>
            <w:r w:rsidR="00840677">
              <w:rPr>
                <w:noProof/>
                <w:webHidden/>
              </w:rPr>
              <w:fldChar w:fldCharType="begin"/>
            </w:r>
            <w:r w:rsidR="00840677">
              <w:rPr>
                <w:noProof/>
                <w:webHidden/>
              </w:rPr>
              <w:instrText xml:space="preserve"> PAGEREF _Toc170376110 \h </w:instrText>
            </w:r>
            <w:r w:rsidR="00840677">
              <w:rPr>
                <w:noProof/>
                <w:webHidden/>
              </w:rPr>
            </w:r>
            <w:r w:rsidR="00840677">
              <w:rPr>
                <w:noProof/>
                <w:webHidden/>
              </w:rPr>
              <w:fldChar w:fldCharType="separate"/>
            </w:r>
            <w:r w:rsidR="00840677">
              <w:rPr>
                <w:noProof/>
                <w:webHidden/>
              </w:rPr>
              <w:t>20</w:t>
            </w:r>
            <w:r w:rsidR="00840677">
              <w:rPr>
                <w:noProof/>
                <w:webHidden/>
              </w:rPr>
              <w:fldChar w:fldCharType="end"/>
            </w:r>
          </w:hyperlink>
        </w:p>
        <w:p w14:paraId="7CFB363E" w14:textId="566BC0C1"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11" w:history="1">
            <w:r w:rsidR="00840677" w:rsidRPr="00234994">
              <w:rPr>
                <w:rStyle w:val="Hyperlink"/>
                <w:rFonts w:ascii="Aptos" w:hAnsi="Aptos"/>
                <w:noProof/>
                <w:lang w:val="en-US"/>
              </w:rPr>
              <w:t>AI technologies in the water sector</w:t>
            </w:r>
            <w:r w:rsidR="00840677">
              <w:rPr>
                <w:noProof/>
                <w:webHidden/>
              </w:rPr>
              <w:tab/>
            </w:r>
            <w:r w:rsidR="00840677">
              <w:rPr>
                <w:noProof/>
                <w:webHidden/>
              </w:rPr>
              <w:fldChar w:fldCharType="begin"/>
            </w:r>
            <w:r w:rsidR="00840677">
              <w:rPr>
                <w:noProof/>
                <w:webHidden/>
              </w:rPr>
              <w:instrText xml:space="preserve"> PAGEREF _Toc170376111 \h </w:instrText>
            </w:r>
            <w:r w:rsidR="00840677">
              <w:rPr>
                <w:noProof/>
                <w:webHidden/>
              </w:rPr>
            </w:r>
            <w:r w:rsidR="00840677">
              <w:rPr>
                <w:noProof/>
                <w:webHidden/>
              </w:rPr>
              <w:fldChar w:fldCharType="separate"/>
            </w:r>
            <w:r w:rsidR="00840677">
              <w:rPr>
                <w:noProof/>
                <w:webHidden/>
              </w:rPr>
              <w:t>21</w:t>
            </w:r>
            <w:r w:rsidR="00840677">
              <w:rPr>
                <w:noProof/>
                <w:webHidden/>
              </w:rPr>
              <w:fldChar w:fldCharType="end"/>
            </w:r>
          </w:hyperlink>
        </w:p>
        <w:p w14:paraId="4C5CD2C5" w14:textId="799ECE4E" w:rsidR="00840677" w:rsidRDefault="00000000">
          <w:pPr>
            <w:pStyle w:val="TOC1"/>
            <w:tabs>
              <w:tab w:val="right" w:leader="dot" w:pos="9060"/>
            </w:tabs>
            <w:rPr>
              <w:rFonts w:asciiTheme="minorHAnsi" w:eastAsiaTheme="minorEastAsia" w:hAnsiTheme="minorHAnsi" w:cstheme="minorBidi"/>
              <w:noProof/>
              <w:kern w:val="2"/>
              <w14:ligatures w14:val="standardContextual"/>
            </w:rPr>
          </w:pPr>
          <w:hyperlink w:anchor="_Toc170376112" w:history="1">
            <w:r w:rsidR="00840677" w:rsidRPr="00234994">
              <w:rPr>
                <w:rStyle w:val="Hyperlink"/>
                <w:rFonts w:ascii="Aptos" w:hAnsi="Aptos"/>
                <w:noProof/>
              </w:rPr>
              <w:t>Expertise on urban policy</w:t>
            </w:r>
            <w:r w:rsidR="00840677">
              <w:rPr>
                <w:noProof/>
                <w:webHidden/>
              </w:rPr>
              <w:tab/>
            </w:r>
            <w:r w:rsidR="00840677">
              <w:rPr>
                <w:noProof/>
                <w:webHidden/>
              </w:rPr>
              <w:fldChar w:fldCharType="begin"/>
            </w:r>
            <w:r w:rsidR="00840677">
              <w:rPr>
                <w:noProof/>
                <w:webHidden/>
              </w:rPr>
              <w:instrText xml:space="preserve"> PAGEREF _Toc170376112 \h </w:instrText>
            </w:r>
            <w:r w:rsidR="00840677">
              <w:rPr>
                <w:noProof/>
                <w:webHidden/>
              </w:rPr>
            </w:r>
            <w:r w:rsidR="00840677">
              <w:rPr>
                <w:noProof/>
                <w:webHidden/>
              </w:rPr>
              <w:fldChar w:fldCharType="separate"/>
            </w:r>
            <w:r w:rsidR="00840677">
              <w:rPr>
                <w:noProof/>
                <w:webHidden/>
              </w:rPr>
              <w:t>22</w:t>
            </w:r>
            <w:r w:rsidR="00840677">
              <w:rPr>
                <w:noProof/>
                <w:webHidden/>
              </w:rPr>
              <w:fldChar w:fldCharType="end"/>
            </w:r>
          </w:hyperlink>
        </w:p>
        <w:p w14:paraId="6F9DF3BE" w14:textId="200EBF49" w:rsidR="0032490D" w:rsidRPr="00FE3803" w:rsidRDefault="0032490D">
          <w:pPr>
            <w:rPr>
              <w:sz w:val="22"/>
              <w:szCs w:val="22"/>
            </w:rPr>
          </w:pPr>
          <w:r w:rsidRPr="00D96EC8">
            <w:rPr>
              <w:rFonts w:ascii="Aptos" w:hAnsi="Aptos"/>
              <w:b/>
              <w:bCs/>
              <w:sz w:val="22"/>
              <w:szCs w:val="22"/>
              <w:lang w:val="de-DE"/>
            </w:rPr>
            <w:fldChar w:fldCharType="end"/>
          </w:r>
        </w:p>
      </w:sdtContent>
    </w:sdt>
    <w:p w14:paraId="1FEEEC60" w14:textId="1A4C0BE7" w:rsidR="00AB3D08" w:rsidRPr="00DA7F1B" w:rsidRDefault="00817FE5" w:rsidP="00232AA4">
      <w:pPr>
        <w:rPr>
          <w:rFonts w:ascii="Aptos" w:hAnsi="Aptos"/>
          <w:b/>
          <w:bCs/>
          <w:sz w:val="22"/>
          <w:szCs w:val="22"/>
        </w:rPr>
      </w:pPr>
      <w:r w:rsidRPr="00235354">
        <w:rPr>
          <w:rFonts w:ascii="Aptos" w:hAnsi="Aptos"/>
          <w:b/>
          <w:bCs/>
          <w:sz w:val="22"/>
          <w:szCs w:val="22"/>
        </w:rPr>
        <w:br w:type="page"/>
      </w:r>
    </w:p>
    <w:p w14:paraId="684B018B" w14:textId="5AE5FCDE" w:rsidR="00C50EA1" w:rsidRPr="00E90FB8" w:rsidRDefault="00E90FB8" w:rsidP="00840677">
      <w:pPr>
        <w:pStyle w:val="Heading1"/>
        <w:rPr>
          <w:rFonts w:ascii="Aptos" w:hAnsi="Aptos"/>
          <w:sz w:val="22"/>
          <w:szCs w:val="22"/>
          <w:lang w:val="en-US"/>
        </w:rPr>
      </w:pPr>
      <w:bookmarkStart w:id="0" w:name="_Toc170376093"/>
      <w:r w:rsidRPr="00E90FB8">
        <w:rPr>
          <w:rFonts w:ascii="Aptos" w:hAnsi="Aptos"/>
          <w:sz w:val="22"/>
          <w:szCs w:val="22"/>
          <w:lang w:val="en-US"/>
        </w:rPr>
        <w:lastRenderedPageBreak/>
        <w:t>European Blue Deal - Commitment &amp; Implementation</w:t>
      </w:r>
      <w:bookmarkEnd w:id="0"/>
    </w:p>
    <w:p w14:paraId="2087141B" w14:textId="77777777" w:rsidR="00C50EA1" w:rsidRPr="00E90FB8" w:rsidRDefault="00C50EA1" w:rsidP="00C50EA1">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C50EA1" w:rsidRPr="007A1DB2" w14:paraId="1C93569B" w14:textId="77777777" w:rsidTr="00E879AE">
        <w:tc>
          <w:tcPr>
            <w:tcW w:w="9060" w:type="dxa"/>
            <w:shd w:val="clear" w:color="auto" w:fill="D9D9D9" w:themeFill="background1" w:themeFillShade="D9"/>
          </w:tcPr>
          <w:p w14:paraId="791B04C8" w14:textId="2E1F5AFC" w:rsidR="00C50EA1" w:rsidRPr="007A1DB2" w:rsidRDefault="00E90FB8" w:rsidP="00E879AE">
            <w:pPr>
              <w:spacing w:before="120" w:after="120"/>
              <w:jc w:val="both"/>
              <w:rPr>
                <w:rFonts w:ascii="Aptos" w:hAnsi="Aptos"/>
                <w:b/>
                <w:iCs/>
                <w:sz w:val="22"/>
                <w:szCs w:val="22"/>
              </w:rPr>
            </w:pPr>
            <w:r w:rsidRPr="00E90FB8">
              <w:rPr>
                <w:rFonts w:ascii="Aptos" w:hAnsi="Aptos"/>
                <w:b/>
                <w:iCs/>
                <w:sz w:val="22"/>
                <w:szCs w:val="22"/>
              </w:rPr>
              <w:t>Question</w:t>
            </w:r>
          </w:p>
        </w:tc>
      </w:tr>
      <w:tr w:rsidR="00C50EA1" w:rsidRPr="00EB431C" w14:paraId="316C57D3" w14:textId="77777777" w:rsidTr="00E879AE">
        <w:tc>
          <w:tcPr>
            <w:tcW w:w="9060" w:type="dxa"/>
          </w:tcPr>
          <w:p w14:paraId="5B6E4C27" w14:textId="205262C4" w:rsidR="00C50EA1" w:rsidRPr="00E90FB8" w:rsidRDefault="00E90FB8" w:rsidP="00E90FB8">
            <w:pPr>
              <w:spacing w:before="120" w:after="120"/>
              <w:jc w:val="both"/>
              <w:rPr>
                <w:rFonts w:ascii="Aptos" w:hAnsi="Aptos"/>
                <w:sz w:val="22"/>
                <w:szCs w:val="22"/>
                <w:lang w:val="en-US"/>
              </w:rPr>
            </w:pPr>
            <w:r w:rsidRPr="00E90FB8">
              <w:rPr>
                <w:rFonts w:ascii="Aptos" w:hAnsi="Aptos"/>
                <w:sz w:val="22"/>
                <w:szCs w:val="22"/>
                <w:lang w:val="en-US"/>
              </w:rPr>
              <w:t xml:space="preserve">Water is one of our most valuable resources. The "blue gold" is essential for our agriculture, industry, energy production and our health - for our survival. However, the effects of climate change, increasing </w:t>
            </w:r>
            <w:proofErr w:type="spellStart"/>
            <w:r w:rsidRPr="00E90FB8">
              <w:rPr>
                <w:rFonts w:ascii="Aptos" w:hAnsi="Aptos"/>
                <w:sz w:val="22"/>
                <w:szCs w:val="22"/>
                <w:lang w:val="en-US"/>
              </w:rPr>
              <w:t>urbanisation</w:t>
            </w:r>
            <w:proofErr w:type="spellEnd"/>
            <w:r w:rsidRPr="00E90FB8">
              <w:rPr>
                <w:rFonts w:ascii="Aptos" w:hAnsi="Aptos"/>
                <w:sz w:val="22"/>
                <w:szCs w:val="22"/>
                <w:lang w:val="en-US"/>
              </w:rPr>
              <w:t xml:space="preserve"> and </w:t>
            </w:r>
            <w:proofErr w:type="spellStart"/>
            <w:r w:rsidRPr="00E90FB8">
              <w:rPr>
                <w:rFonts w:ascii="Aptos" w:hAnsi="Aptos"/>
                <w:sz w:val="22"/>
                <w:szCs w:val="22"/>
                <w:lang w:val="en-US"/>
              </w:rPr>
              <w:t>industrialisation</w:t>
            </w:r>
            <w:proofErr w:type="spellEnd"/>
            <w:r w:rsidRPr="00E90FB8">
              <w:rPr>
                <w:rFonts w:ascii="Aptos" w:hAnsi="Aptos"/>
                <w:sz w:val="22"/>
                <w:szCs w:val="22"/>
                <w:lang w:val="en-US"/>
              </w:rPr>
              <w:t xml:space="preserve"> and intensive agricultural practices are putting increasing pressure on our water resources. Members of the European Parliament and the EESC are therefore calling for the introduction of a "European Blue Deal". </w:t>
            </w:r>
            <w:proofErr w:type="gramStart"/>
            <w:r w:rsidRPr="00E90FB8">
              <w:rPr>
                <w:rFonts w:ascii="Aptos" w:hAnsi="Aptos"/>
                <w:sz w:val="22"/>
                <w:szCs w:val="22"/>
                <w:lang w:val="en-US"/>
              </w:rPr>
              <w:t>Similar to</w:t>
            </w:r>
            <w:proofErr w:type="gramEnd"/>
            <w:r w:rsidRPr="00E90FB8">
              <w:rPr>
                <w:rFonts w:ascii="Aptos" w:hAnsi="Aptos"/>
                <w:sz w:val="22"/>
                <w:szCs w:val="22"/>
                <w:lang w:val="en-US"/>
              </w:rPr>
              <w:t xml:space="preserve"> the European Green Deal, this comprehensive water strategy is intended to ensure the sustainable management of water resources. The aim is water-conscious legislation that </w:t>
            </w:r>
            <w:proofErr w:type="spellStart"/>
            <w:r w:rsidRPr="00E90FB8">
              <w:rPr>
                <w:rFonts w:ascii="Aptos" w:hAnsi="Aptos"/>
                <w:sz w:val="22"/>
                <w:szCs w:val="22"/>
                <w:lang w:val="en-US"/>
              </w:rPr>
              <w:t>recognises</w:t>
            </w:r>
            <w:proofErr w:type="spellEnd"/>
            <w:r w:rsidRPr="00E90FB8">
              <w:rPr>
                <w:rFonts w:ascii="Aptos" w:hAnsi="Aptos"/>
                <w:sz w:val="22"/>
                <w:szCs w:val="22"/>
                <w:lang w:val="en-US"/>
              </w:rPr>
              <w:t xml:space="preserve"> the importance of water in all policy areas, guarantees the human right to water and enables resilient water management. </w:t>
            </w:r>
            <w:r w:rsidRPr="00E90FB8">
              <w:rPr>
                <w:rFonts w:ascii="Aptos" w:hAnsi="Aptos"/>
                <w:b/>
                <w:bCs/>
                <w:sz w:val="22"/>
                <w:szCs w:val="22"/>
                <w:lang w:val="en-US"/>
              </w:rPr>
              <w:t>As the designated EU Commissioner, to what extent are you committed to the demands of the Blue Deal?</w:t>
            </w:r>
          </w:p>
        </w:tc>
      </w:tr>
      <w:tr w:rsidR="00C50EA1" w:rsidRPr="007A1DB2" w14:paraId="44FB761F" w14:textId="77777777" w:rsidTr="00E879AE">
        <w:tc>
          <w:tcPr>
            <w:tcW w:w="9060" w:type="dxa"/>
            <w:shd w:val="clear" w:color="auto" w:fill="D9D9D9" w:themeFill="background1" w:themeFillShade="D9"/>
          </w:tcPr>
          <w:p w14:paraId="24720375" w14:textId="5A21DAC8" w:rsidR="00C50EA1" w:rsidRPr="007A1DB2" w:rsidRDefault="00E90FB8"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C50EA1" w:rsidRPr="00EB431C" w14:paraId="62B101AB" w14:textId="77777777" w:rsidTr="00E879AE">
        <w:tc>
          <w:tcPr>
            <w:tcW w:w="9060" w:type="dxa"/>
          </w:tcPr>
          <w:p w14:paraId="7DEF5C33" w14:textId="27702200" w:rsidR="00C50EA1" w:rsidRPr="00DA7F1B" w:rsidRDefault="00E90FB8" w:rsidP="00DA7F1B">
            <w:pPr>
              <w:pStyle w:val="ListParagraph"/>
              <w:numPr>
                <w:ilvl w:val="0"/>
                <w:numId w:val="15"/>
              </w:numPr>
              <w:spacing w:before="120" w:after="120"/>
              <w:jc w:val="both"/>
              <w:rPr>
                <w:rFonts w:ascii="Aptos" w:hAnsi="Aptos"/>
                <w:sz w:val="22"/>
                <w:szCs w:val="22"/>
                <w:lang w:val="en-US"/>
              </w:rPr>
            </w:pPr>
            <w:r w:rsidRPr="00DA7F1B">
              <w:rPr>
                <w:rFonts w:ascii="Aptos" w:hAnsi="Aptos"/>
                <w:sz w:val="22"/>
                <w:szCs w:val="22"/>
                <w:lang w:val="en-US"/>
              </w:rPr>
              <w:t>How do you specifically envisage the implementation steps?</w:t>
            </w:r>
          </w:p>
        </w:tc>
      </w:tr>
    </w:tbl>
    <w:p w14:paraId="3B99E1C0" w14:textId="77777777" w:rsidR="00C50EA1" w:rsidRPr="00E90FB8" w:rsidRDefault="00C50EA1" w:rsidP="00C50EA1">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A7F1B" w:rsidRPr="007A1DB2" w14:paraId="2C91422C" w14:textId="77777777" w:rsidTr="00DA7F1B">
        <w:tc>
          <w:tcPr>
            <w:tcW w:w="9060" w:type="dxa"/>
            <w:tcBorders>
              <w:top w:val="nil"/>
              <w:left w:val="nil"/>
              <w:bottom w:val="nil"/>
              <w:right w:val="nil"/>
            </w:tcBorders>
            <w:shd w:val="clear" w:color="auto" w:fill="D9D9D9" w:themeFill="background1" w:themeFillShade="D9"/>
            <w:vAlign w:val="center"/>
          </w:tcPr>
          <w:p w14:paraId="2975F052" w14:textId="774C1E26" w:rsidR="00DA7F1B" w:rsidRPr="007A1DB2" w:rsidRDefault="00DA7F1B" w:rsidP="00B94D74">
            <w:pPr>
              <w:rPr>
                <w:rFonts w:ascii="Aptos" w:hAnsi="Aptos"/>
                <w:b/>
                <w:iCs/>
                <w:sz w:val="22"/>
                <w:szCs w:val="22"/>
              </w:rPr>
            </w:pPr>
            <w:r>
              <w:rPr>
                <w:rFonts w:ascii="Aptos" w:hAnsi="Aptos"/>
                <w:b/>
                <w:iCs/>
                <w:sz w:val="22"/>
                <w:szCs w:val="22"/>
              </w:rPr>
              <w:t>Background</w:t>
            </w:r>
          </w:p>
        </w:tc>
      </w:tr>
    </w:tbl>
    <w:p w14:paraId="48AD6540" w14:textId="0B7012D1" w:rsidR="00E90FB8" w:rsidRPr="00E90FB8" w:rsidRDefault="00E90FB8" w:rsidP="00DA7F1B">
      <w:pPr>
        <w:pStyle w:val="NormalWeb"/>
        <w:spacing w:before="0" w:beforeAutospacing="0" w:after="120" w:afterAutospacing="0"/>
        <w:jc w:val="both"/>
        <w:rPr>
          <w:rFonts w:ascii="Aptos" w:hAnsi="Aptos"/>
          <w:sz w:val="22"/>
          <w:szCs w:val="22"/>
          <w:lang w:val="en-US"/>
        </w:rPr>
      </w:pPr>
      <w:r w:rsidRPr="00E90FB8">
        <w:rPr>
          <w:rFonts w:ascii="Aptos" w:hAnsi="Aptos"/>
          <w:sz w:val="22"/>
          <w:szCs w:val="22"/>
          <w:lang w:val="en-US"/>
        </w:rPr>
        <w:t xml:space="preserve">Water is a vital resource, essential for ecosystems, human life and the functioning of the economy and society. Despite its central role, global water resources are under increasing pressure. The UN has </w:t>
      </w:r>
      <w:proofErr w:type="spellStart"/>
      <w:r w:rsidRPr="00E90FB8">
        <w:rPr>
          <w:rFonts w:ascii="Aptos" w:hAnsi="Aptos"/>
          <w:sz w:val="22"/>
          <w:szCs w:val="22"/>
          <w:lang w:val="en-US"/>
        </w:rPr>
        <w:t>recognised</w:t>
      </w:r>
      <w:proofErr w:type="spellEnd"/>
      <w:r w:rsidRPr="00E90FB8">
        <w:rPr>
          <w:rFonts w:ascii="Aptos" w:hAnsi="Aptos"/>
          <w:sz w:val="22"/>
          <w:szCs w:val="22"/>
          <w:lang w:val="en-US"/>
        </w:rPr>
        <w:t xml:space="preserve"> access to clean drinking water as a human right, but even within the EU there are people without an adequate supply. Although the EU has created a legal framework to protect freshwater and marine resources, many goals have not yet been achieved.</w:t>
      </w:r>
    </w:p>
    <w:p w14:paraId="199FAF46" w14:textId="77777777" w:rsidR="00E90FB8" w:rsidRDefault="00E90FB8" w:rsidP="00E90FB8">
      <w:pPr>
        <w:pStyle w:val="NormalWeb"/>
        <w:spacing w:before="0" w:beforeAutospacing="0" w:after="120" w:afterAutospacing="0"/>
        <w:jc w:val="both"/>
        <w:rPr>
          <w:rFonts w:ascii="Aptos" w:hAnsi="Aptos"/>
          <w:sz w:val="22"/>
          <w:szCs w:val="22"/>
          <w:lang w:val="en-US"/>
        </w:rPr>
      </w:pPr>
      <w:r w:rsidRPr="00E90FB8">
        <w:rPr>
          <w:rFonts w:ascii="Aptos" w:hAnsi="Aptos"/>
          <w:sz w:val="22"/>
          <w:szCs w:val="22"/>
          <w:lang w:val="en-US"/>
        </w:rPr>
        <w:t>In autumn 2023, the European Economic and Social Committee (EESC) therefore called for a separate strategic policy area: the European Blue Deal. This is intended to complement the Green Deal and fulfil the UN's Sustainable Development Goals. The Blue Deal should include a comprehensive strategy to secure water resources in the short, medium and long term and ensure a water-resilient future.</w:t>
      </w:r>
    </w:p>
    <w:p w14:paraId="22395676" w14:textId="3EDC7582" w:rsidR="003B3456" w:rsidRPr="00E90FB8" w:rsidRDefault="00E90FB8" w:rsidP="00E90FB8">
      <w:pPr>
        <w:pStyle w:val="NormalWeb"/>
        <w:spacing w:before="0" w:beforeAutospacing="0" w:after="120" w:afterAutospacing="0"/>
        <w:jc w:val="both"/>
        <w:rPr>
          <w:rFonts w:ascii="Aptos" w:hAnsi="Aptos"/>
          <w:sz w:val="22"/>
          <w:szCs w:val="22"/>
          <w:lang w:val="en-US" w:eastAsia="de-AT"/>
        </w:rPr>
        <w:sectPr w:rsidR="003B3456" w:rsidRPr="00E90FB8" w:rsidSect="00034C8E">
          <w:pgSz w:w="11906" w:h="16838"/>
          <w:pgMar w:top="1871" w:right="1418" w:bottom="1134" w:left="1418" w:header="709" w:footer="510" w:gutter="0"/>
          <w:cols w:space="708"/>
          <w:docGrid w:linePitch="360"/>
        </w:sectPr>
      </w:pPr>
      <w:r w:rsidRPr="00E90FB8">
        <w:rPr>
          <w:rFonts w:ascii="Aptos" w:hAnsi="Aptos"/>
          <w:sz w:val="22"/>
          <w:szCs w:val="22"/>
          <w:lang w:val="en-US" w:eastAsia="de-AT"/>
        </w:rPr>
        <w:t xml:space="preserve">The EESC calls on the EU institutions and Member States to consider water as a strategic priority in the upcoming programming period. Joint action and a strong, ambitious water strategy at EU level are essential to ensure a sustainable and water-resilient future. The EU must take a human rights-based approach to water and combat water poverty. Services such as water, sanitation and hygiene (WASH) must be sustainable, equitable and affordable. Agriculture and industry must contribute to tackling water scarcity. Water must be seen as a fundamental element of the EU's industrial strategy </w:t>
      </w:r>
      <w:proofErr w:type="gramStart"/>
      <w:r w:rsidRPr="00E90FB8">
        <w:rPr>
          <w:rFonts w:ascii="Aptos" w:hAnsi="Aptos"/>
          <w:sz w:val="22"/>
          <w:szCs w:val="22"/>
          <w:lang w:val="en-US" w:eastAsia="de-AT"/>
        </w:rPr>
        <w:t>in order to</w:t>
      </w:r>
      <w:proofErr w:type="gramEnd"/>
      <w:r w:rsidRPr="00E90FB8">
        <w:rPr>
          <w:rFonts w:ascii="Aptos" w:hAnsi="Aptos"/>
          <w:sz w:val="22"/>
          <w:szCs w:val="22"/>
          <w:lang w:val="en-US" w:eastAsia="de-AT"/>
        </w:rPr>
        <w:t xml:space="preserve"> </w:t>
      </w:r>
      <w:proofErr w:type="spellStart"/>
      <w:r w:rsidRPr="00E90FB8">
        <w:rPr>
          <w:rFonts w:ascii="Aptos" w:hAnsi="Aptos"/>
          <w:sz w:val="22"/>
          <w:szCs w:val="22"/>
          <w:lang w:val="en-US" w:eastAsia="de-AT"/>
        </w:rPr>
        <w:t>utilise</w:t>
      </w:r>
      <w:proofErr w:type="spellEnd"/>
      <w:r w:rsidRPr="00E90FB8">
        <w:rPr>
          <w:rFonts w:ascii="Aptos" w:hAnsi="Aptos"/>
          <w:sz w:val="22"/>
          <w:szCs w:val="22"/>
          <w:lang w:val="en-US" w:eastAsia="de-AT"/>
        </w:rPr>
        <w:t xml:space="preserve"> water resources appropriately. The EU should also strengthen its foreign policy and international co-operation through blue diplomacy to improve and implement international water agreements. A comprehensive EU water policy with a financial framework that ensures fair and transparent water pricing is crucial for a sustainable future for Europe.</w:t>
      </w:r>
    </w:p>
    <w:p w14:paraId="7CCBEEBC" w14:textId="4BD51FF9" w:rsidR="00893E3A" w:rsidRPr="00E90FB8" w:rsidRDefault="00E90FB8" w:rsidP="00893E3A">
      <w:pPr>
        <w:pStyle w:val="Heading1"/>
        <w:rPr>
          <w:rFonts w:ascii="Aptos" w:hAnsi="Aptos"/>
          <w:sz w:val="22"/>
          <w:szCs w:val="22"/>
          <w:lang w:val="en-US"/>
        </w:rPr>
      </w:pPr>
      <w:bookmarkStart w:id="1" w:name="_Toc170376094"/>
      <w:r w:rsidRPr="00E90FB8">
        <w:rPr>
          <w:rFonts w:ascii="Aptos" w:hAnsi="Aptos"/>
          <w:sz w:val="22"/>
          <w:szCs w:val="22"/>
          <w:lang w:val="en-US"/>
        </w:rPr>
        <w:lastRenderedPageBreak/>
        <w:t xml:space="preserve">European Blue Deal - </w:t>
      </w:r>
      <w:proofErr w:type="spellStart"/>
      <w:r w:rsidRPr="00E90FB8">
        <w:rPr>
          <w:rFonts w:ascii="Aptos" w:hAnsi="Aptos"/>
          <w:sz w:val="22"/>
          <w:szCs w:val="22"/>
          <w:lang w:val="en-US"/>
        </w:rPr>
        <w:t>Prioritising</w:t>
      </w:r>
      <w:proofErr w:type="spellEnd"/>
      <w:r w:rsidRPr="00E90FB8">
        <w:rPr>
          <w:rFonts w:ascii="Aptos" w:hAnsi="Aptos"/>
          <w:sz w:val="22"/>
          <w:szCs w:val="22"/>
          <w:lang w:val="en-US"/>
        </w:rPr>
        <w:t xml:space="preserve"> use for human consumption</w:t>
      </w:r>
      <w:bookmarkEnd w:id="1"/>
    </w:p>
    <w:p w14:paraId="369290E4" w14:textId="77777777" w:rsidR="00893E3A" w:rsidRPr="00E90FB8" w:rsidRDefault="00893E3A" w:rsidP="00893E3A">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893E3A" w:rsidRPr="007A1DB2" w14:paraId="73CB6F11" w14:textId="77777777" w:rsidTr="00474057">
        <w:tc>
          <w:tcPr>
            <w:tcW w:w="9060" w:type="dxa"/>
            <w:shd w:val="clear" w:color="auto" w:fill="D9D9D9" w:themeFill="background1" w:themeFillShade="D9"/>
          </w:tcPr>
          <w:p w14:paraId="2FCD5891" w14:textId="2011BDD6" w:rsidR="00893E3A" w:rsidRPr="007A1DB2" w:rsidRDefault="00E90FB8" w:rsidP="00474057">
            <w:pPr>
              <w:spacing w:before="120" w:after="120"/>
              <w:jc w:val="both"/>
              <w:rPr>
                <w:rFonts w:ascii="Aptos" w:hAnsi="Aptos"/>
                <w:b/>
                <w:iCs/>
                <w:sz w:val="22"/>
                <w:szCs w:val="22"/>
              </w:rPr>
            </w:pPr>
            <w:r>
              <w:rPr>
                <w:rFonts w:ascii="Aptos" w:hAnsi="Aptos"/>
                <w:b/>
                <w:iCs/>
                <w:sz w:val="22"/>
                <w:szCs w:val="22"/>
              </w:rPr>
              <w:t>Question</w:t>
            </w:r>
          </w:p>
        </w:tc>
      </w:tr>
      <w:tr w:rsidR="00893E3A" w:rsidRPr="00EB431C" w14:paraId="27C6C590" w14:textId="77777777" w:rsidTr="00474057">
        <w:tc>
          <w:tcPr>
            <w:tcW w:w="9060" w:type="dxa"/>
          </w:tcPr>
          <w:p w14:paraId="5E70C873" w14:textId="73585CE2" w:rsidR="00893E3A" w:rsidRPr="00E90FB8" w:rsidRDefault="00E90FB8" w:rsidP="00474057">
            <w:pPr>
              <w:spacing w:before="120" w:after="120"/>
              <w:jc w:val="both"/>
              <w:rPr>
                <w:rFonts w:ascii="Aptos" w:hAnsi="Aptos"/>
                <w:b/>
                <w:bCs/>
                <w:sz w:val="22"/>
                <w:szCs w:val="22"/>
                <w:lang w:val="en-US"/>
              </w:rPr>
            </w:pPr>
            <w:r w:rsidRPr="00E90FB8">
              <w:rPr>
                <w:rFonts w:ascii="Aptos" w:hAnsi="Aptos"/>
                <w:sz w:val="22"/>
                <w:szCs w:val="22"/>
                <w:lang w:val="en-US"/>
              </w:rPr>
              <w:t xml:space="preserve">The effects of climate change, increasing soil sealing, </w:t>
            </w:r>
            <w:proofErr w:type="spellStart"/>
            <w:r w:rsidRPr="00E90FB8">
              <w:rPr>
                <w:rFonts w:ascii="Aptos" w:hAnsi="Aptos"/>
                <w:sz w:val="22"/>
                <w:szCs w:val="22"/>
                <w:lang w:val="en-US"/>
              </w:rPr>
              <w:t>urbanisation</w:t>
            </w:r>
            <w:proofErr w:type="spellEnd"/>
            <w:r w:rsidRPr="00E90FB8">
              <w:rPr>
                <w:rFonts w:ascii="Aptos" w:hAnsi="Aptos"/>
                <w:sz w:val="22"/>
                <w:szCs w:val="22"/>
                <w:lang w:val="en-US"/>
              </w:rPr>
              <w:t xml:space="preserve"> and </w:t>
            </w:r>
            <w:proofErr w:type="spellStart"/>
            <w:r w:rsidRPr="00E90FB8">
              <w:rPr>
                <w:rFonts w:ascii="Aptos" w:hAnsi="Aptos"/>
                <w:sz w:val="22"/>
                <w:szCs w:val="22"/>
                <w:lang w:val="en-US"/>
              </w:rPr>
              <w:t>industrialisation</w:t>
            </w:r>
            <w:proofErr w:type="spellEnd"/>
            <w:r w:rsidRPr="00E90FB8">
              <w:rPr>
                <w:rFonts w:ascii="Aptos" w:hAnsi="Aptos"/>
                <w:sz w:val="22"/>
                <w:szCs w:val="22"/>
                <w:lang w:val="en-US"/>
              </w:rPr>
              <w:t xml:space="preserve"> as well as intensive agricultural practices are putting our water resources under severe pressure. As water becomes increasingly scarce, conflicts of use between drinking water supply, industry, agriculture or energy production will become more and more tense. </w:t>
            </w:r>
            <w:r w:rsidRPr="00E90FB8">
              <w:rPr>
                <w:rFonts w:ascii="Aptos" w:hAnsi="Aptos"/>
                <w:b/>
                <w:bCs/>
                <w:sz w:val="22"/>
                <w:szCs w:val="22"/>
                <w:lang w:val="en-US"/>
              </w:rPr>
              <w:t xml:space="preserve">How do you intend to implement the Blue Deal's call to </w:t>
            </w:r>
            <w:proofErr w:type="spellStart"/>
            <w:r w:rsidRPr="00E90FB8">
              <w:rPr>
                <w:rFonts w:ascii="Aptos" w:hAnsi="Aptos"/>
                <w:b/>
                <w:bCs/>
                <w:sz w:val="22"/>
                <w:szCs w:val="22"/>
                <w:lang w:val="en-US"/>
              </w:rPr>
              <w:t>prioritise</w:t>
            </w:r>
            <w:proofErr w:type="spellEnd"/>
            <w:r w:rsidRPr="00E90FB8">
              <w:rPr>
                <w:rFonts w:ascii="Aptos" w:hAnsi="Aptos"/>
                <w:b/>
                <w:bCs/>
                <w:sz w:val="22"/>
                <w:szCs w:val="22"/>
                <w:lang w:val="en-US"/>
              </w:rPr>
              <w:t xml:space="preserve"> the use of water for human consumption</w:t>
            </w:r>
            <w:r w:rsidRPr="00E90FB8">
              <w:rPr>
                <w:rFonts w:ascii="Aptos" w:hAnsi="Aptos"/>
                <w:sz w:val="22"/>
                <w:szCs w:val="22"/>
                <w:lang w:val="en-US"/>
              </w:rPr>
              <w:t xml:space="preserve"> (in accordance with Directive (EU)2020/2184) </w:t>
            </w:r>
            <w:r w:rsidRPr="00E90FB8">
              <w:rPr>
                <w:rFonts w:ascii="Aptos" w:hAnsi="Aptos"/>
                <w:b/>
                <w:bCs/>
                <w:sz w:val="22"/>
                <w:szCs w:val="22"/>
                <w:lang w:val="en-US"/>
              </w:rPr>
              <w:t>over other applications such as industry, agriculture or energy production?</w:t>
            </w:r>
          </w:p>
        </w:tc>
      </w:tr>
      <w:tr w:rsidR="00893E3A" w:rsidRPr="007A1DB2" w14:paraId="02E6EC58" w14:textId="77777777" w:rsidTr="00474057">
        <w:tc>
          <w:tcPr>
            <w:tcW w:w="9060" w:type="dxa"/>
            <w:shd w:val="clear" w:color="auto" w:fill="D9D9D9" w:themeFill="background1" w:themeFillShade="D9"/>
          </w:tcPr>
          <w:p w14:paraId="0F95DA5D" w14:textId="0EB90B6B" w:rsidR="00893E3A" w:rsidRPr="007A1DB2" w:rsidRDefault="00E90FB8" w:rsidP="00474057">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893E3A" w:rsidRPr="00EB431C" w14:paraId="2138DBCF" w14:textId="77777777" w:rsidTr="00474057">
        <w:tc>
          <w:tcPr>
            <w:tcW w:w="9060" w:type="dxa"/>
          </w:tcPr>
          <w:p w14:paraId="7005952D" w14:textId="0B891BBB" w:rsidR="00893E3A" w:rsidRPr="00DA7F1B" w:rsidRDefault="00E90FB8" w:rsidP="00834B07">
            <w:pPr>
              <w:pStyle w:val="ListParagraph"/>
              <w:numPr>
                <w:ilvl w:val="0"/>
                <w:numId w:val="15"/>
              </w:numPr>
              <w:spacing w:before="120" w:after="120"/>
              <w:jc w:val="both"/>
              <w:rPr>
                <w:rFonts w:ascii="Aptos" w:hAnsi="Aptos"/>
                <w:i/>
                <w:iCs/>
                <w:sz w:val="22"/>
                <w:szCs w:val="22"/>
                <w:u w:val="single"/>
                <w:lang w:val="en-US"/>
              </w:rPr>
            </w:pPr>
            <w:r w:rsidRPr="00DA7F1B">
              <w:rPr>
                <w:rFonts w:ascii="Aptos" w:hAnsi="Aptos"/>
                <w:sz w:val="22"/>
                <w:szCs w:val="22"/>
                <w:lang w:val="en-US"/>
              </w:rPr>
              <w:t xml:space="preserve">Do you think it is necessary to create a new legal act to achieve this or is the existing legal framework </w:t>
            </w:r>
            <w:proofErr w:type="gramStart"/>
            <w:r w:rsidRPr="00DA7F1B">
              <w:rPr>
                <w:rFonts w:ascii="Aptos" w:hAnsi="Aptos"/>
                <w:sz w:val="22"/>
                <w:szCs w:val="22"/>
                <w:lang w:val="en-US"/>
              </w:rPr>
              <w:t>sufficient enough</w:t>
            </w:r>
            <w:proofErr w:type="gramEnd"/>
            <w:r w:rsidRPr="00DA7F1B">
              <w:rPr>
                <w:rFonts w:ascii="Aptos" w:hAnsi="Aptos"/>
                <w:sz w:val="22"/>
                <w:szCs w:val="22"/>
                <w:lang w:val="en-US"/>
              </w:rPr>
              <w:t>?</w:t>
            </w:r>
          </w:p>
        </w:tc>
      </w:tr>
    </w:tbl>
    <w:p w14:paraId="24822FC5" w14:textId="77777777" w:rsidR="00DA7F1B" w:rsidRPr="00E90FB8" w:rsidRDefault="00DA7F1B" w:rsidP="00DA7F1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A7F1B" w:rsidRPr="007A1DB2" w14:paraId="18B351EB" w14:textId="77777777" w:rsidTr="001768C0">
        <w:tc>
          <w:tcPr>
            <w:tcW w:w="9060" w:type="dxa"/>
            <w:tcBorders>
              <w:top w:val="nil"/>
              <w:left w:val="nil"/>
              <w:bottom w:val="nil"/>
              <w:right w:val="nil"/>
            </w:tcBorders>
            <w:shd w:val="clear" w:color="auto" w:fill="D9D9D9" w:themeFill="background1" w:themeFillShade="D9"/>
            <w:vAlign w:val="center"/>
          </w:tcPr>
          <w:p w14:paraId="316F5F9A" w14:textId="77777777" w:rsidR="00DA7F1B" w:rsidRPr="007A1DB2" w:rsidRDefault="00DA7F1B" w:rsidP="00B94D74">
            <w:pPr>
              <w:rPr>
                <w:rFonts w:ascii="Aptos" w:hAnsi="Aptos"/>
                <w:b/>
                <w:iCs/>
                <w:sz w:val="22"/>
                <w:szCs w:val="22"/>
              </w:rPr>
            </w:pPr>
            <w:r>
              <w:rPr>
                <w:rFonts w:ascii="Aptos" w:hAnsi="Aptos"/>
                <w:b/>
                <w:iCs/>
                <w:sz w:val="22"/>
                <w:szCs w:val="22"/>
              </w:rPr>
              <w:t>Background</w:t>
            </w:r>
          </w:p>
        </w:tc>
      </w:tr>
    </w:tbl>
    <w:p w14:paraId="4C2B8A73" w14:textId="77777777" w:rsidR="00E90FB8" w:rsidRPr="00E90FB8" w:rsidRDefault="00E90FB8" w:rsidP="00DA7F1B">
      <w:pPr>
        <w:pStyle w:val="NormalWeb"/>
        <w:spacing w:before="0" w:beforeAutospacing="0"/>
        <w:jc w:val="both"/>
        <w:rPr>
          <w:rFonts w:ascii="Aptos" w:hAnsi="Aptos"/>
          <w:sz w:val="22"/>
          <w:szCs w:val="22"/>
          <w:lang w:val="en-US"/>
        </w:rPr>
      </w:pPr>
      <w:r w:rsidRPr="00E90FB8">
        <w:rPr>
          <w:rFonts w:ascii="Aptos" w:hAnsi="Aptos"/>
          <w:sz w:val="22"/>
          <w:szCs w:val="22"/>
          <w:lang w:val="en-US"/>
        </w:rPr>
        <w:t xml:space="preserve">Pollution and overuse are negative consequences of the competing demand for water and affect not only our ecosystems and biodiversity, but also our health. These problems are exacerbated </w:t>
      </w:r>
      <w:proofErr w:type="gramStart"/>
      <w:r w:rsidRPr="00E90FB8">
        <w:rPr>
          <w:rFonts w:ascii="Aptos" w:hAnsi="Aptos"/>
          <w:sz w:val="22"/>
          <w:szCs w:val="22"/>
          <w:lang w:val="en-US"/>
        </w:rPr>
        <w:t>in particular by</w:t>
      </w:r>
      <w:proofErr w:type="gramEnd"/>
      <w:r w:rsidRPr="00E90FB8">
        <w:rPr>
          <w:rFonts w:ascii="Aptos" w:hAnsi="Aptos"/>
          <w:sz w:val="22"/>
          <w:szCs w:val="22"/>
          <w:lang w:val="en-US"/>
        </w:rPr>
        <w:t xml:space="preserve"> increasing water scarcity. Direct health problems are often linked to pollutants in water, such as bacteria, viruses, metals or pesticides. The scarcer water becomes, the more intense the competition between different types of </w:t>
      </w:r>
      <w:proofErr w:type="spellStart"/>
      <w:proofErr w:type="gramStart"/>
      <w:r w:rsidRPr="00E90FB8">
        <w:rPr>
          <w:rFonts w:ascii="Aptos" w:hAnsi="Aptos"/>
          <w:sz w:val="22"/>
          <w:szCs w:val="22"/>
          <w:lang w:val="en-US"/>
        </w:rPr>
        <w:t>utilisation</w:t>
      </w:r>
      <w:proofErr w:type="spellEnd"/>
      <w:proofErr w:type="gramEnd"/>
      <w:r w:rsidRPr="00E90FB8">
        <w:rPr>
          <w:rFonts w:ascii="Aptos" w:hAnsi="Aptos"/>
          <w:sz w:val="22"/>
          <w:szCs w:val="22"/>
          <w:lang w:val="en-US"/>
        </w:rPr>
        <w:t xml:space="preserve"> becomes, which further increases the risk of pollution and health hazards.</w:t>
      </w:r>
    </w:p>
    <w:p w14:paraId="32ED5CF7" w14:textId="77777777" w:rsidR="00E90FB8" w:rsidRPr="00C07649" w:rsidRDefault="00E90FB8" w:rsidP="00E90FB8">
      <w:pPr>
        <w:pStyle w:val="NormalWeb"/>
        <w:spacing w:before="0" w:beforeAutospacing="0" w:after="120" w:afterAutospacing="0"/>
        <w:jc w:val="both"/>
        <w:rPr>
          <w:rFonts w:ascii="Aptos" w:hAnsi="Aptos"/>
          <w:sz w:val="22"/>
          <w:szCs w:val="22"/>
          <w:lang w:val="en-US"/>
        </w:rPr>
      </w:pPr>
      <w:r w:rsidRPr="00E90FB8">
        <w:rPr>
          <w:rFonts w:ascii="Aptos" w:hAnsi="Aptos"/>
          <w:sz w:val="22"/>
          <w:szCs w:val="22"/>
          <w:lang w:val="en-US"/>
        </w:rPr>
        <w:t xml:space="preserve">With 39% of all land used, 10 million farmers and a total of 40 million jobs, the agricultural and food sector is one of the most important economic sectors in the EU.  This sector alone already accounts for around a quarter of all water abstraction in the EU. Furthermore, according to a report by the European Court of Auditors, the Common Agricultural Policy (CAP) </w:t>
      </w:r>
      <w:proofErr w:type="spellStart"/>
      <w:r w:rsidRPr="00E90FB8">
        <w:rPr>
          <w:rFonts w:ascii="Aptos" w:hAnsi="Aptos"/>
          <w:sz w:val="22"/>
          <w:szCs w:val="22"/>
          <w:lang w:val="en-US"/>
        </w:rPr>
        <w:t>favours</w:t>
      </w:r>
      <w:proofErr w:type="spellEnd"/>
      <w:r w:rsidRPr="00E90FB8">
        <w:rPr>
          <w:rFonts w:ascii="Aptos" w:hAnsi="Aptos"/>
          <w:sz w:val="22"/>
          <w:szCs w:val="22"/>
          <w:lang w:val="en-US"/>
        </w:rPr>
        <w:t xml:space="preserve"> greater rather than more efficient and sustainable water use. </w:t>
      </w:r>
      <w:r w:rsidRPr="00C07649">
        <w:rPr>
          <w:rFonts w:ascii="Aptos" w:hAnsi="Aptos"/>
          <w:sz w:val="22"/>
          <w:szCs w:val="22"/>
          <w:lang w:val="en-US"/>
        </w:rPr>
        <w:t>Conventional agriculture leads to considerable damage to biodiversity and the quality of soil and groundwater due to nitrate inputs and pesticides.</w:t>
      </w:r>
    </w:p>
    <w:p w14:paraId="23CE7D56" w14:textId="1B60DE64" w:rsidR="009B4A60" w:rsidRPr="00E90FB8" w:rsidRDefault="00E90FB8" w:rsidP="00E90FB8">
      <w:pPr>
        <w:pStyle w:val="NormalWeb"/>
        <w:spacing w:before="0" w:beforeAutospacing="0" w:after="120" w:afterAutospacing="0"/>
        <w:jc w:val="both"/>
        <w:rPr>
          <w:rFonts w:ascii="Aptos" w:hAnsi="Aptos"/>
          <w:sz w:val="22"/>
          <w:szCs w:val="22"/>
          <w:lang w:val="en-US"/>
        </w:rPr>
      </w:pPr>
      <w:r w:rsidRPr="00E90FB8">
        <w:rPr>
          <w:rFonts w:ascii="Aptos" w:hAnsi="Aptos"/>
          <w:sz w:val="22"/>
          <w:szCs w:val="22"/>
          <w:lang w:val="en-US"/>
        </w:rPr>
        <w:t>Around 65% of drinking water in the EU comes from groundwater, a quarter of which is chemically contaminated and almost 10% is affected by unsustainable abstraction. In addition, 4% to 11% of groundwater monitoring sites show elevated pesticide levels</w:t>
      </w:r>
      <w:r w:rsidR="009B4A60" w:rsidRPr="00E90FB8">
        <w:rPr>
          <w:rFonts w:ascii="Aptos" w:hAnsi="Aptos"/>
          <w:sz w:val="22"/>
          <w:szCs w:val="22"/>
          <w:lang w:val="en-US"/>
        </w:rPr>
        <w:t>.</w:t>
      </w:r>
      <w:r w:rsidR="00D669D9">
        <w:rPr>
          <w:rStyle w:val="FootnoteReference"/>
          <w:rFonts w:ascii="Aptos" w:hAnsi="Aptos"/>
          <w:sz w:val="22"/>
          <w:szCs w:val="22"/>
        </w:rPr>
        <w:footnoteReference w:id="1"/>
      </w:r>
    </w:p>
    <w:p w14:paraId="4ACDB89F" w14:textId="6A70B4F2" w:rsidR="008A1FFF" w:rsidRPr="00E90FB8" w:rsidRDefault="00E90FB8" w:rsidP="00F61520">
      <w:pPr>
        <w:pStyle w:val="NormalWeb"/>
        <w:spacing w:before="0" w:beforeAutospacing="0" w:after="120" w:afterAutospacing="0"/>
        <w:jc w:val="both"/>
        <w:rPr>
          <w:rFonts w:ascii="Aptos" w:hAnsi="Aptos"/>
          <w:sz w:val="22"/>
          <w:szCs w:val="22"/>
          <w:lang w:val="en-US"/>
        </w:rPr>
      </w:pPr>
      <w:r w:rsidRPr="00E90FB8">
        <w:rPr>
          <w:rFonts w:ascii="Aptos" w:hAnsi="Aptos"/>
          <w:sz w:val="22"/>
          <w:szCs w:val="22"/>
          <w:lang w:val="en-US"/>
        </w:rPr>
        <w:t xml:space="preserve">Every day, 250 to 275 hectares of soil are lost to development in Europe, mainly due to intensive agriculture and </w:t>
      </w:r>
      <w:proofErr w:type="spellStart"/>
      <w:r w:rsidRPr="00E90FB8">
        <w:rPr>
          <w:rFonts w:ascii="Aptos" w:hAnsi="Aptos"/>
          <w:sz w:val="22"/>
          <w:szCs w:val="22"/>
          <w:lang w:val="en-US"/>
        </w:rPr>
        <w:t>urbanisation</w:t>
      </w:r>
      <w:proofErr w:type="spellEnd"/>
      <w:r w:rsidRPr="00E90FB8">
        <w:rPr>
          <w:rFonts w:ascii="Aptos" w:hAnsi="Aptos"/>
          <w:sz w:val="22"/>
          <w:szCs w:val="22"/>
          <w:lang w:val="en-US"/>
        </w:rPr>
        <w:t>, leading to the erosion of 42 million hectares and negatively impacting a quarter of the land. Climate change is exacerbating the challenges Europe faces in terms of water quantity and quality, e.g. through more frequent droughts and floods. In southern Europe in particular, but also in other regions, water scarcity will increase and have a major impact on all areas of life and the economy</w:t>
      </w:r>
      <w:r w:rsidR="00FA16B0" w:rsidRPr="00E90FB8">
        <w:rPr>
          <w:rFonts w:ascii="Aptos" w:hAnsi="Aptos"/>
          <w:sz w:val="22"/>
          <w:szCs w:val="22"/>
          <w:lang w:val="en-US"/>
        </w:rPr>
        <w:t xml:space="preserve">. </w:t>
      </w:r>
    </w:p>
    <w:p w14:paraId="0463D99D" w14:textId="77777777" w:rsidR="00F838F2" w:rsidRPr="00C07649" w:rsidRDefault="00F838F2" w:rsidP="00E90FB8">
      <w:pPr>
        <w:pStyle w:val="pf0"/>
        <w:rPr>
          <w:rStyle w:val="cf01"/>
          <w:rFonts w:ascii="Arial" w:hAnsi="Arial" w:cs="Arial"/>
          <w:sz w:val="20"/>
          <w:szCs w:val="20"/>
          <w:lang w:val="en-US"/>
        </w:rPr>
      </w:pPr>
    </w:p>
    <w:p w14:paraId="70F08B5E" w14:textId="77777777" w:rsidR="00893E3A" w:rsidRPr="00C07649" w:rsidRDefault="00893E3A" w:rsidP="00893E3A">
      <w:pPr>
        <w:jc w:val="both"/>
        <w:rPr>
          <w:rFonts w:ascii="Aptos" w:hAnsi="Aptos"/>
          <w:bCs/>
          <w:sz w:val="22"/>
          <w:szCs w:val="22"/>
          <w:u w:val="single"/>
          <w:lang w:val="en-US"/>
        </w:rPr>
        <w:sectPr w:rsidR="00893E3A" w:rsidRPr="00C07649" w:rsidSect="00034C8E">
          <w:pgSz w:w="11906" w:h="16838"/>
          <w:pgMar w:top="1871" w:right="1418" w:bottom="1134" w:left="1418" w:header="709" w:footer="510" w:gutter="0"/>
          <w:cols w:space="708"/>
          <w:docGrid w:linePitch="360"/>
        </w:sectPr>
      </w:pPr>
    </w:p>
    <w:p w14:paraId="613FAAD7" w14:textId="69DCA28B" w:rsidR="00893E3A" w:rsidRPr="00E90FB8" w:rsidRDefault="00E90FB8" w:rsidP="00893E3A">
      <w:pPr>
        <w:pStyle w:val="Heading1"/>
        <w:rPr>
          <w:rFonts w:ascii="Aptos" w:hAnsi="Aptos"/>
          <w:sz w:val="22"/>
          <w:szCs w:val="22"/>
          <w:lang w:val="en-US"/>
        </w:rPr>
      </w:pPr>
      <w:bookmarkStart w:id="2" w:name="_Toc170376095"/>
      <w:bookmarkStart w:id="3" w:name="_Hlk170714470"/>
      <w:r w:rsidRPr="00E90FB8">
        <w:rPr>
          <w:rFonts w:ascii="Aptos" w:hAnsi="Aptos"/>
          <w:sz w:val="22"/>
          <w:szCs w:val="22"/>
          <w:lang w:val="en-US"/>
        </w:rPr>
        <w:lastRenderedPageBreak/>
        <w:t>European Blue Deal - Water Resilience Initiative</w:t>
      </w:r>
      <w:bookmarkEnd w:id="2"/>
    </w:p>
    <w:p w14:paraId="6289E660" w14:textId="77777777" w:rsidR="00893E3A" w:rsidRPr="00E90FB8" w:rsidRDefault="00893E3A" w:rsidP="00893E3A">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893E3A" w:rsidRPr="007A1DB2" w14:paraId="4A752D33" w14:textId="77777777" w:rsidTr="00D622E6">
        <w:tc>
          <w:tcPr>
            <w:tcW w:w="9060" w:type="dxa"/>
            <w:shd w:val="clear" w:color="auto" w:fill="D9D9D9" w:themeFill="background1" w:themeFillShade="D9"/>
          </w:tcPr>
          <w:p w14:paraId="5F57E83C" w14:textId="2D615541" w:rsidR="00893E3A" w:rsidRPr="007A1DB2" w:rsidRDefault="00E90FB8" w:rsidP="00D622E6">
            <w:pPr>
              <w:spacing w:before="120" w:after="120"/>
              <w:jc w:val="both"/>
              <w:rPr>
                <w:rFonts w:ascii="Aptos" w:hAnsi="Aptos"/>
                <w:b/>
                <w:iCs/>
                <w:sz w:val="22"/>
                <w:szCs w:val="22"/>
              </w:rPr>
            </w:pPr>
            <w:r>
              <w:rPr>
                <w:rFonts w:ascii="Aptos" w:hAnsi="Aptos"/>
                <w:b/>
                <w:iCs/>
                <w:sz w:val="22"/>
                <w:szCs w:val="22"/>
              </w:rPr>
              <w:t>Question</w:t>
            </w:r>
            <w:r w:rsidR="00893E3A" w:rsidRPr="007A1DB2">
              <w:rPr>
                <w:rFonts w:ascii="Aptos" w:hAnsi="Aptos"/>
                <w:b/>
                <w:iCs/>
                <w:sz w:val="22"/>
                <w:szCs w:val="22"/>
              </w:rPr>
              <w:t xml:space="preserve"> </w:t>
            </w:r>
          </w:p>
        </w:tc>
      </w:tr>
      <w:tr w:rsidR="00893E3A" w:rsidRPr="00EB431C" w14:paraId="0ABEAB6C" w14:textId="77777777" w:rsidTr="00D622E6">
        <w:tc>
          <w:tcPr>
            <w:tcW w:w="9060" w:type="dxa"/>
          </w:tcPr>
          <w:p w14:paraId="2852CF88" w14:textId="77777777" w:rsidR="00E90FB8" w:rsidRDefault="00E90FB8" w:rsidP="00E90FB8">
            <w:pPr>
              <w:spacing w:before="120"/>
              <w:jc w:val="both"/>
              <w:rPr>
                <w:rFonts w:ascii="Aptos" w:hAnsi="Aptos"/>
                <w:sz w:val="22"/>
                <w:szCs w:val="22"/>
                <w:lang w:val="en-US"/>
              </w:rPr>
            </w:pPr>
            <w:r w:rsidRPr="00E90FB8">
              <w:rPr>
                <w:rFonts w:ascii="Aptos" w:hAnsi="Aptos"/>
                <w:sz w:val="22"/>
                <w:szCs w:val="22"/>
                <w:lang w:val="en-US"/>
              </w:rPr>
              <w:t xml:space="preserve">Last year, the EU Parliament and the EESC issued a joint call for a European Blue Deal, a comprehensive EU water strategy to ensure the sustainable management of water resources and lead to water-conscious legislation. </w:t>
            </w:r>
          </w:p>
          <w:p w14:paraId="18E455DD" w14:textId="1209BC72" w:rsidR="00893E3A" w:rsidRPr="00E90FB8" w:rsidRDefault="00E90FB8" w:rsidP="00E90FB8">
            <w:pPr>
              <w:spacing w:after="120"/>
              <w:jc w:val="both"/>
              <w:rPr>
                <w:rFonts w:ascii="Aptos" w:hAnsi="Aptos"/>
                <w:sz w:val="22"/>
                <w:szCs w:val="22"/>
                <w:lang w:val="en-US"/>
              </w:rPr>
            </w:pPr>
            <w:r w:rsidRPr="00E90FB8">
              <w:rPr>
                <w:rFonts w:ascii="Aptos" w:hAnsi="Aptos"/>
                <w:sz w:val="22"/>
                <w:szCs w:val="22"/>
                <w:lang w:val="en-US"/>
              </w:rPr>
              <w:t>The Water Resilience Initiative announced by the EU Commission with its promised focus on topics such as sustainable water use or dealing with climate change could have been a first step towards such an EU water strategy. However, it was removed from the agenda for the EU Commission's weekly meetings shortly before the planned publication date without any reference to the further timetable.</w:t>
            </w:r>
            <w:r>
              <w:rPr>
                <w:rFonts w:ascii="Aptos" w:hAnsi="Aptos"/>
                <w:sz w:val="22"/>
                <w:szCs w:val="22"/>
                <w:lang w:val="en-US"/>
              </w:rPr>
              <w:t xml:space="preserve"> </w:t>
            </w:r>
            <w:r w:rsidRPr="00E90FB8">
              <w:rPr>
                <w:rFonts w:ascii="Aptos" w:hAnsi="Aptos"/>
                <w:b/>
                <w:bCs/>
                <w:sz w:val="22"/>
                <w:szCs w:val="22"/>
                <w:lang w:val="en-US"/>
              </w:rPr>
              <w:t>In view of the ever-increasing pressure on our water resources, will you revisit the issue of water resilience and, if so, what is your timetable?</w:t>
            </w:r>
          </w:p>
        </w:tc>
      </w:tr>
      <w:tr w:rsidR="00893E3A" w:rsidRPr="007A1DB2" w14:paraId="071155B3" w14:textId="77777777" w:rsidTr="00D622E6">
        <w:tc>
          <w:tcPr>
            <w:tcW w:w="9060" w:type="dxa"/>
            <w:shd w:val="clear" w:color="auto" w:fill="D9D9D9" w:themeFill="background1" w:themeFillShade="D9"/>
          </w:tcPr>
          <w:p w14:paraId="4FC3012F" w14:textId="3C5E7947" w:rsidR="00893E3A" w:rsidRPr="007A1DB2" w:rsidRDefault="00E90FB8" w:rsidP="00D622E6">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893E3A" w:rsidRPr="00EB431C" w14:paraId="183E42BD" w14:textId="77777777" w:rsidTr="00D622E6">
        <w:tc>
          <w:tcPr>
            <w:tcW w:w="9060" w:type="dxa"/>
          </w:tcPr>
          <w:p w14:paraId="3F115D8A" w14:textId="3DF32081" w:rsidR="00893E3A" w:rsidRPr="00DA7F1B" w:rsidRDefault="00E90FB8" w:rsidP="00B94D74">
            <w:pPr>
              <w:pStyle w:val="ListParagraph"/>
              <w:numPr>
                <w:ilvl w:val="0"/>
                <w:numId w:val="15"/>
              </w:numPr>
              <w:spacing w:before="120" w:after="120"/>
              <w:ind w:left="714" w:hanging="357"/>
              <w:jc w:val="both"/>
              <w:rPr>
                <w:rFonts w:ascii="Aptos" w:hAnsi="Aptos"/>
                <w:iCs/>
                <w:sz w:val="22"/>
                <w:szCs w:val="22"/>
                <w:lang w:val="en-US"/>
              </w:rPr>
            </w:pPr>
            <w:r w:rsidRPr="00DA7F1B">
              <w:rPr>
                <w:rFonts w:ascii="Aptos" w:hAnsi="Aptos"/>
                <w:iCs/>
                <w:sz w:val="22"/>
                <w:szCs w:val="22"/>
                <w:lang w:val="en-US"/>
              </w:rPr>
              <w:t>How do you envisage the concrete implementation steps?</w:t>
            </w:r>
          </w:p>
        </w:tc>
      </w:tr>
    </w:tbl>
    <w:p w14:paraId="72715CAE" w14:textId="77777777" w:rsidR="00DA7F1B" w:rsidRPr="00E90FB8" w:rsidRDefault="00DA7F1B" w:rsidP="00DA7F1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A7F1B" w:rsidRPr="007A1DB2" w14:paraId="729E1364" w14:textId="77777777" w:rsidTr="001768C0">
        <w:tc>
          <w:tcPr>
            <w:tcW w:w="9060" w:type="dxa"/>
            <w:tcBorders>
              <w:top w:val="nil"/>
              <w:left w:val="nil"/>
              <w:bottom w:val="nil"/>
              <w:right w:val="nil"/>
            </w:tcBorders>
            <w:shd w:val="clear" w:color="auto" w:fill="D9D9D9" w:themeFill="background1" w:themeFillShade="D9"/>
            <w:vAlign w:val="center"/>
          </w:tcPr>
          <w:p w14:paraId="01FD6F28" w14:textId="77777777" w:rsidR="00DA7F1B" w:rsidRPr="007A1DB2" w:rsidRDefault="00DA7F1B" w:rsidP="00B94D74">
            <w:pPr>
              <w:rPr>
                <w:rFonts w:ascii="Aptos" w:hAnsi="Aptos"/>
                <w:b/>
                <w:iCs/>
                <w:sz w:val="22"/>
                <w:szCs w:val="22"/>
              </w:rPr>
            </w:pPr>
            <w:r>
              <w:rPr>
                <w:rFonts w:ascii="Aptos" w:hAnsi="Aptos"/>
                <w:b/>
                <w:iCs/>
                <w:sz w:val="22"/>
                <w:szCs w:val="22"/>
              </w:rPr>
              <w:t>Background</w:t>
            </w:r>
          </w:p>
        </w:tc>
      </w:tr>
    </w:tbl>
    <w:p w14:paraId="34DC49D3" w14:textId="77777777" w:rsidR="00E90FB8" w:rsidRPr="00E90FB8" w:rsidRDefault="00E90FB8" w:rsidP="00DA7F1B">
      <w:pPr>
        <w:pStyle w:val="NormalWeb"/>
        <w:spacing w:before="0" w:beforeAutospacing="0"/>
        <w:jc w:val="both"/>
        <w:rPr>
          <w:rFonts w:ascii="Aptos" w:hAnsi="Aptos"/>
          <w:sz w:val="22"/>
          <w:szCs w:val="22"/>
          <w:lang w:val="en-US"/>
        </w:rPr>
      </w:pPr>
      <w:r w:rsidRPr="00E90FB8">
        <w:rPr>
          <w:rFonts w:ascii="Aptos" w:hAnsi="Aptos"/>
          <w:sz w:val="22"/>
          <w:szCs w:val="22"/>
          <w:lang w:val="en-US"/>
        </w:rPr>
        <w:t xml:space="preserve">In autumn 2023, the European Economic and Social Committee (EESC) called for a European Blue Deal, supported by MEPs who </w:t>
      </w:r>
      <w:proofErr w:type="spellStart"/>
      <w:r w:rsidRPr="00E90FB8">
        <w:rPr>
          <w:rFonts w:ascii="Aptos" w:hAnsi="Aptos"/>
          <w:sz w:val="22"/>
          <w:szCs w:val="22"/>
          <w:lang w:val="en-US"/>
        </w:rPr>
        <w:t>emphasised</w:t>
      </w:r>
      <w:proofErr w:type="spellEnd"/>
      <w:r w:rsidRPr="00E90FB8">
        <w:rPr>
          <w:rFonts w:ascii="Aptos" w:hAnsi="Aptos"/>
          <w:sz w:val="22"/>
          <w:szCs w:val="22"/>
          <w:lang w:val="en-US"/>
        </w:rPr>
        <w:t xml:space="preserve"> the importance of water for a net-zero economy. Among other things, they called for the appointment of a Vice-President of the European Commission for water issues and, in the medium and long term, for water-conscious legislation that </w:t>
      </w:r>
      <w:proofErr w:type="spellStart"/>
      <w:r w:rsidRPr="00E90FB8">
        <w:rPr>
          <w:rFonts w:ascii="Aptos" w:hAnsi="Aptos"/>
          <w:sz w:val="22"/>
          <w:szCs w:val="22"/>
          <w:lang w:val="en-US"/>
        </w:rPr>
        <w:t>recognises</w:t>
      </w:r>
      <w:proofErr w:type="spellEnd"/>
      <w:r w:rsidRPr="00E90FB8">
        <w:rPr>
          <w:rFonts w:ascii="Aptos" w:hAnsi="Aptos"/>
          <w:sz w:val="22"/>
          <w:szCs w:val="22"/>
          <w:lang w:val="en-US"/>
        </w:rPr>
        <w:t xml:space="preserve"> the importance of water in all policy areas, guarantees the human right to water and enables a resilient water economy. In her State of the European Union speech, Commission President Ursula von der Leyen announced an initiative on water resilience as part of the Green Deal, but this was not presented as planned on 12 March 2024 and has remained without a new date ever since.</w:t>
      </w:r>
    </w:p>
    <w:p w14:paraId="4AB70011" w14:textId="77777777" w:rsidR="00E90FB8" w:rsidRDefault="00E90FB8" w:rsidP="00E90FB8">
      <w:pPr>
        <w:pStyle w:val="NormalWeb"/>
        <w:spacing w:before="0" w:beforeAutospacing="0" w:after="120" w:afterAutospacing="0"/>
        <w:jc w:val="both"/>
        <w:rPr>
          <w:rFonts w:ascii="Aptos" w:hAnsi="Aptos"/>
          <w:sz w:val="22"/>
          <w:szCs w:val="22"/>
          <w:lang w:val="en-US"/>
        </w:rPr>
      </w:pPr>
      <w:r w:rsidRPr="00E90FB8">
        <w:rPr>
          <w:rFonts w:ascii="Aptos" w:hAnsi="Aptos"/>
          <w:sz w:val="22"/>
          <w:szCs w:val="22"/>
          <w:lang w:val="en-US"/>
        </w:rPr>
        <w:t xml:space="preserve">The deferral of the Water Resilience Initiative from the European Commission's agenda raised concerns that Europe's climate ambitions could be weakened. The initiative was supposed to be a comprehensive EU water strategy that promotes sustainability and climate resilience and could have been a signpost towards water-conscious legislation and a Blue Deal. </w:t>
      </w:r>
    </w:p>
    <w:p w14:paraId="18DC1F61" w14:textId="33A447C5" w:rsidR="00893E3A" w:rsidRDefault="00E90FB8" w:rsidP="00893E3A">
      <w:pPr>
        <w:spacing w:after="120"/>
        <w:jc w:val="both"/>
        <w:rPr>
          <w:rFonts w:ascii="Aptos" w:hAnsi="Aptos"/>
          <w:sz w:val="22"/>
          <w:szCs w:val="22"/>
          <w:lang w:val="en-US" w:eastAsia="de-DE"/>
        </w:rPr>
      </w:pPr>
      <w:r w:rsidRPr="00E90FB8">
        <w:rPr>
          <w:rFonts w:ascii="Aptos" w:hAnsi="Aptos"/>
          <w:sz w:val="22"/>
          <w:szCs w:val="22"/>
          <w:lang w:val="en-US" w:eastAsia="de-DE"/>
        </w:rPr>
        <w:t xml:space="preserve">Water resilience is crucial for municipal companies </w:t>
      </w:r>
      <w:proofErr w:type="gramStart"/>
      <w:r w:rsidRPr="00E90FB8">
        <w:rPr>
          <w:rFonts w:ascii="Aptos" w:hAnsi="Aptos"/>
          <w:sz w:val="22"/>
          <w:szCs w:val="22"/>
          <w:lang w:val="en-US" w:eastAsia="de-DE"/>
        </w:rPr>
        <w:t>in order to</w:t>
      </w:r>
      <w:proofErr w:type="gramEnd"/>
      <w:r w:rsidRPr="00E90FB8">
        <w:rPr>
          <w:rFonts w:ascii="Aptos" w:hAnsi="Aptos"/>
          <w:sz w:val="22"/>
          <w:szCs w:val="22"/>
          <w:lang w:val="en-US" w:eastAsia="de-DE"/>
        </w:rPr>
        <w:t xml:space="preserve"> secure the water supply, guarantee the human right to water, promote sustainable water management and achieve environmental goals. This goes hand in hand with reducing or increasing the efficiency of water use in agriculture and industry. A fair distribution and </w:t>
      </w:r>
      <w:proofErr w:type="spellStart"/>
      <w:r w:rsidRPr="00E90FB8">
        <w:rPr>
          <w:rFonts w:ascii="Aptos" w:hAnsi="Aptos"/>
          <w:sz w:val="22"/>
          <w:szCs w:val="22"/>
          <w:lang w:val="en-US" w:eastAsia="de-DE"/>
        </w:rPr>
        <w:t>prioritisation</w:t>
      </w:r>
      <w:proofErr w:type="spellEnd"/>
      <w:r w:rsidRPr="00E90FB8">
        <w:rPr>
          <w:rFonts w:ascii="Aptos" w:hAnsi="Aptos"/>
          <w:sz w:val="22"/>
          <w:szCs w:val="22"/>
          <w:lang w:val="en-US" w:eastAsia="de-DE"/>
        </w:rPr>
        <w:t xml:space="preserve"> of human use as well as the improvement of infrastructure to reduce water losses are key. It is essential to preserve water as a common good for people and nature and to promote sufficient investment in water infrastructure.</w:t>
      </w:r>
      <w:bookmarkEnd w:id="3"/>
    </w:p>
    <w:p w14:paraId="0DE84D27" w14:textId="77777777" w:rsidR="00E90FB8" w:rsidRPr="00E90FB8" w:rsidRDefault="00E90FB8" w:rsidP="00893E3A">
      <w:pPr>
        <w:spacing w:after="120"/>
        <w:jc w:val="both"/>
        <w:rPr>
          <w:rFonts w:ascii="Aptos" w:hAnsi="Aptos"/>
          <w:i/>
          <w:iCs/>
          <w:sz w:val="22"/>
          <w:szCs w:val="22"/>
          <w:u w:val="single"/>
          <w:lang w:val="en-US"/>
        </w:rPr>
      </w:pPr>
    </w:p>
    <w:p w14:paraId="4FAC8316" w14:textId="77777777" w:rsidR="00893E3A" w:rsidRPr="00E90FB8" w:rsidRDefault="00893E3A" w:rsidP="00893E3A">
      <w:pPr>
        <w:jc w:val="both"/>
        <w:rPr>
          <w:rFonts w:ascii="Aptos" w:hAnsi="Aptos"/>
          <w:bCs/>
          <w:sz w:val="22"/>
          <w:szCs w:val="22"/>
          <w:u w:val="single"/>
          <w:lang w:val="en-US"/>
        </w:rPr>
        <w:sectPr w:rsidR="00893E3A" w:rsidRPr="00E90FB8" w:rsidSect="00034C8E">
          <w:pgSz w:w="11906" w:h="16838"/>
          <w:pgMar w:top="1871" w:right="1418" w:bottom="1134" w:left="1418" w:header="709" w:footer="510" w:gutter="0"/>
          <w:cols w:space="708"/>
          <w:docGrid w:linePitch="360"/>
        </w:sectPr>
      </w:pPr>
    </w:p>
    <w:p w14:paraId="0CD2F194" w14:textId="443BAEB3" w:rsidR="00C50EA1" w:rsidRPr="00E90FB8" w:rsidRDefault="00E90FB8" w:rsidP="00C50EA1">
      <w:pPr>
        <w:pStyle w:val="Heading1"/>
        <w:rPr>
          <w:rFonts w:ascii="Aptos" w:hAnsi="Aptos"/>
          <w:sz w:val="22"/>
          <w:szCs w:val="22"/>
          <w:lang w:val="en-US"/>
        </w:rPr>
      </w:pPr>
      <w:bookmarkStart w:id="4" w:name="_Toc170376096"/>
      <w:bookmarkStart w:id="5" w:name="_Hlk170714611"/>
      <w:r>
        <w:rPr>
          <w:rFonts w:ascii="Aptos" w:hAnsi="Aptos"/>
          <w:sz w:val="22"/>
          <w:szCs w:val="22"/>
          <w:lang w:val="en-US"/>
        </w:rPr>
        <w:lastRenderedPageBreak/>
        <w:t>P</w:t>
      </w:r>
      <w:r w:rsidRPr="00E90FB8">
        <w:rPr>
          <w:rFonts w:ascii="Aptos" w:hAnsi="Aptos"/>
          <w:sz w:val="22"/>
          <w:szCs w:val="22"/>
          <w:lang w:val="en-US"/>
        </w:rPr>
        <w:t xml:space="preserve">olluter </w:t>
      </w:r>
      <w:r>
        <w:rPr>
          <w:rFonts w:ascii="Aptos" w:hAnsi="Aptos"/>
          <w:sz w:val="22"/>
          <w:szCs w:val="22"/>
          <w:lang w:val="en-US"/>
        </w:rPr>
        <w:t>P</w:t>
      </w:r>
      <w:r w:rsidRPr="00E90FB8">
        <w:rPr>
          <w:rFonts w:ascii="Aptos" w:hAnsi="Aptos"/>
          <w:sz w:val="22"/>
          <w:szCs w:val="22"/>
          <w:lang w:val="en-US"/>
        </w:rPr>
        <w:t xml:space="preserve">ays </w:t>
      </w:r>
      <w:r>
        <w:rPr>
          <w:rFonts w:ascii="Aptos" w:hAnsi="Aptos"/>
          <w:sz w:val="22"/>
          <w:szCs w:val="22"/>
          <w:lang w:val="en-US"/>
        </w:rPr>
        <w:t>P</w:t>
      </w:r>
      <w:r w:rsidRPr="00E90FB8">
        <w:rPr>
          <w:rFonts w:ascii="Aptos" w:hAnsi="Aptos"/>
          <w:sz w:val="22"/>
          <w:szCs w:val="22"/>
          <w:lang w:val="en-US"/>
        </w:rPr>
        <w:t>rinciple - linking EPR systems to investment cycles</w:t>
      </w:r>
      <w:bookmarkEnd w:id="4"/>
    </w:p>
    <w:p w14:paraId="138A6A46" w14:textId="77777777" w:rsidR="00C50EA1" w:rsidRPr="00E90FB8" w:rsidRDefault="00C50EA1" w:rsidP="00C50EA1">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C50EA1" w:rsidRPr="007A1DB2" w14:paraId="0296F55A" w14:textId="77777777" w:rsidTr="00E879AE">
        <w:tc>
          <w:tcPr>
            <w:tcW w:w="9060" w:type="dxa"/>
            <w:shd w:val="clear" w:color="auto" w:fill="D9D9D9" w:themeFill="background1" w:themeFillShade="D9"/>
          </w:tcPr>
          <w:p w14:paraId="401BB90D" w14:textId="42A80E31" w:rsidR="00C50EA1" w:rsidRPr="007A1DB2" w:rsidRDefault="00E90FB8" w:rsidP="00E879AE">
            <w:pPr>
              <w:spacing w:before="120" w:after="120"/>
              <w:jc w:val="both"/>
              <w:rPr>
                <w:rFonts w:ascii="Aptos" w:hAnsi="Aptos"/>
                <w:b/>
                <w:iCs/>
                <w:sz w:val="22"/>
                <w:szCs w:val="22"/>
              </w:rPr>
            </w:pPr>
            <w:r>
              <w:rPr>
                <w:rFonts w:ascii="Aptos" w:hAnsi="Aptos"/>
                <w:b/>
                <w:iCs/>
                <w:sz w:val="22"/>
                <w:szCs w:val="22"/>
              </w:rPr>
              <w:t>Question</w:t>
            </w:r>
          </w:p>
        </w:tc>
      </w:tr>
      <w:tr w:rsidR="00C50EA1" w:rsidRPr="00EB431C" w14:paraId="1E26AAC3" w14:textId="77777777" w:rsidTr="00E879AE">
        <w:tc>
          <w:tcPr>
            <w:tcW w:w="9060" w:type="dxa"/>
          </w:tcPr>
          <w:p w14:paraId="744F3810" w14:textId="358B71CC" w:rsidR="00C50EA1" w:rsidRPr="00E90FB8" w:rsidRDefault="00E90FB8" w:rsidP="00800852">
            <w:pPr>
              <w:spacing w:before="120" w:after="120"/>
              <w:jc w:val="both"/>
              <w:rPr>
                <w:rFonts w:ascii="Aptos" w:hAnsi="Aptos"/>
                <w:sz w:val="22"/>
                <w:szCs w:val="22"/>
                <w:lang w:val="en-US"/>
              </w:rPr>
            </w:pPr>
            <w:r w:rsidRPr="00E90FB8">
              <w:rPr>
                <w:rFonts w:ascii="Aptos" w:hAnsi="Aptos"/>
                <w:sz w:val="22"/>
                <w:szCs w:val="22"/>
                <w:lang w:val="en-US"/>
              </w:rPr>
              <w:t xml:space="preserve">Extended producer responsibility has long been used in waste legislation and, with the revision of the Urban </w:t>
            </w:r>
            <w:proofErr w:type="gramStart"/>
            <w:r w:rsidRPr="00E90FB8">
              <w:rPr>
                <w:rFonts w:ascii="Aptos" w:hAnsi="Aptos"/>
                <w:sz w:val="22"/>
                <w:szCs w:val="22"/>
                <w:lang w:val="en-US"/>
              </w:rPr>
              <w:t>Waste Water</w:t>
            </w:r>
            <w:proofErr w:type="gramEnd"/>
            <w:r w:rsidRPr="00E90FB8">
              <w:rPr>
                <w:rFonts w:ascii="Aptos" w:hAnsi="Aptos"/>
                <w:sz w:val="22"/>
                <w:szCs w:val="22"/>
                <w:lang w:val="en-US"/>
              </w:rPr>
              <w:t xml:space="preserve"> Directive, is now also being used for the first time in the water sector to implement the polluter-pays principle enshrined in primary law. The removal of pollutants generally requires massive additional investment costs, e.g. through the expansion of a fourth purification stage for the treatment of micropollutants or additional treatment of drinking water. </w:t>
            </w:r>
            <w:r w:rsidRPr="00E90FB8">
              <w:rPr>
                <w:rFonts w:ascii="Aptos" w:hAnsi="Aptos"/>
                <w:b/>
                <w:bCs/>
                <w:sz w:val="22"/>
                <w:szCs w:val="22"/>
                <w:lang w:val="en-US"/>
              </w:rPr>
              <w:t>As EU Commissioner-designate, to what extent will you ensure that the cash flows from manufacturers in future and existing EPR systems are linked to the investment cycles of the operators/utilities and that it can be guaranteed that the financial burden that arises in the planning and early phases is not passed on to citizens?</w:t>
            </w:r>
          </w:p>
        </w:tc>
      </w:tr>
      <w:tr w:rsidR="00C50EA1" w:rsidRPr="007A1DB2" w14:paraId="4449BC48" w14:textId="77777777" w:rsidTr="00E879AE">
        <w:tc>
          <w:tcPr>
            <w:tcW w:w="9060" w:type="dxa"/>
            <w:shd w:val="clear" w:color="auto" w:fill="D9D9D9" w:themeFill="background1" w:themeFillShade="D9"/>
          </w:tcPr>
          <w:p w14:paraId="4C71C970" w14:textId="1B70A63B" w:rsidR="00C50EA1" w:rsidRPr="007A1DB2" w:rsidRDefault="00E90FB8"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C50EA1" w:rsidRPr="00EB431C" w14:paraId="47415495" w14:textId="77777777" w:rsidTr="00E879AE">
        <w:tc>
          <w:tcPr>
            <w:tcW w:w="9060" w:type="dxa"/>
          </w:tcPr>
          <w:p w14:paraId="5BC8F3E4" w14:textId="418566E0" w:rsidR="00C50EA1" w:rsidRPr="00DA7F1B" w:rsidRDefault="00E90FB8" w:rsidP="00DA7F1B">
            <w:pPr>
              <w:pStyle w:val="ListParagraph"/>
              <w:numPr>
                <w:ilvl w:val="0"/>
                <w:numId w:val="15"/>
              </w:numPr>
              <w:spacing w:before="120" w:after="120"/>
              <w:jc w:val="both"/>
              <w:rPr>
                <w:rFonts w:ascii="Aptos" w:hAnsi="Aptos"/>
                <w:iCs/>
                <w:sz w:val="22"/>
                <w:szCs w:val="22"/>
                <w:lang w:val="en-US"/>
              </w:rPr>
            </w:pPr>
            <w:r w:rsidRPr="00DA7F1B">
              <w:rPr>
                <w:rFonts w:ascii="Aptos" w:hAnsi="Aptos"/>
                <w:iCs/>
                <w:sz w:val="22"/>
                <w:szCs w:val="22"/>
                <w:lang w:val="en-US"/>
              </w:rPr>
              <w:t>How do you intend to ensure that EPR systems in the water sector do not lead to the same degree of influence or co-determination of the private industry as can be seen in the waste sector?</w:t>
            </w:r>
          </w:p>
        </w:tc>
      </w:tr>
    </w:tbl>
    <w:p w14:paraId="48323926" w14:textId="77777777" w:rsidR="00DA7F1B" w:rsidRPr="00E90FB8" w:rsidRDefault="00DA7F1B" w:rsidP="00DA7F1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A7F1B" w:rsidRPr="007A1DB2" w14:paraId="7D88FA48" w14:textId="77777777" w:rsidTr="001768C0">
        <w:tc>
          <w:tcPr>
            <w:tcW w:w="9060" w:type="dxa"/>
            <w:tcBorders>
              <w:top w:val="nil"/>
              <w:left w:val="nil"/>
              <w:bottom w:val="nil"/>
              <w:right w:val="nil"/>
            </w:tcBorders>
            <w:shd w:val="clear" w:color="auto" w:fill="D9D9D9" w:themeFill="background1" w:themeFillShade="D9"/>
            <w:vAlign w:val="center"/>
          </w:tcPr>
          <w:p w14:paraId="49C74AAF" w14:textId="77777777" w:rsidR="00DA7F1B" w:rsidRPr="007A1DB2" w:rsidRDefault="00DA7F1B" w:rsidP="00B94D74">
            <w:pPr>
              <w:rPr>
                <w:rFonts w:ascii="Aptos" w:hAnsi="Aptos"/>
                <w:b/>
                <w:iCs/>
                <w:sz w:val="22"/>
                <w:szCs w:val="22"/>
              </w:rPr>
            </w:pPr>
            <w:r>
              <w:rPr>
                <w:rFonts w:ascii="Aptos" w:hAnsi="Aptos"/>
                <w:b/>
                <w:iCs/>
                <w:sz w:val="22"/>
                <w:szCs w:val="22"/>
              </w:rPr>
              <w:t>Background</w:t>
            </w:r>
          </w:p>
        </w:tc>
      </w:tr>
    </w:tbl>
    <w:p w14:paraId="5A7CA9C5" w14:textId="77777777" w:rsidR="00E90FB8" w:rsidRPr="00E90FB8" w:rsidRDefault="00E90FB8" w:rsidP="00E471D6">
      <w:pPr>
        <w:spacing w:after="120"/>
        <w:jc w:val="both"/>
        <w:rPr>
          <w:rFonts w:ascii="Aptos" w:hAnsi="Aptos"/>
          <w:sz w:val="22"/>
          <w:szCs w:val="22"/>
          <w:lang w:val="en-US"/>
        </w:rPr>
      </w:pPr>
      <w:r w:rsidRPr="00E90FB8">
        <w:rPr>
          <w:rFonts w:ascii="Aptos" w:hAnsi="Aptos"/>
          <w:sz w:val="22"/>
          <w:szCs w:val="22"/>
          <w:lang w:val="en-US"/>
        </w:rPr>
        <w:t xml:space="preserve">The polluter-pays principle, which is enshrined in primary law, is an essential component of EU environmental policy and is intended to </w:t>
      </w:r>
      <w:proofErr w:type="spellStart"/>
      <w:r w:rsidRPr="00E90FB8">
        <w:rPr>
          <w:rFonts w:ascii="Aptos" w:hAnsi="Aptos"/>
          <w:sz w:val="22"/>
          <w:szCs w:val="22"/>
          <w:lang w:val="en-US"/>
        </w:rPr>
        <w:t>incentivise</w:t>
      </w:r>
      <w:proofErr w:type="spellEnd"/>
      <w:r w:rsidRPr="00E90FB8">
        <w:rPr>
          <w:rFonts w:ascii="Aptos" w:hAnsi="Aptos"/>
          <w:sz w:val="22"/>
          <w:szCs w:val="22"/>
          <w:lang w:val="en-US"/>
        </w:rPr>
        <w:t xml:space="preserve"> the prevention of pollution at source by making polluters pay for the costs of pollution prevention, control and remediation measures. In a </w:t>
      </w:r>
      <w:r w:rsidRPr="00E90FB8">
        <w:rPr>
          <w:rFonts w:ascii="Aptos" w:hAnsi="Aptos"/>
          <w:b/>
          <w:bCs/>
          <w:sz w:val="22"/>
          <w:szCs w:val="22"/>
          <w:lang w:val="en-US"/>
        </w:rPr>
        <w:t xml:space="preserve">special report </w:t>
      </w:r>
      <w:r w:rsidRPr="00E90FB8">
        <w:rPr>
          <w:rFonts w:ascii="Aptos" w:hAnsi="Aptos"/>
          <w:sz w:val="22"/>
          <w:szCs w:val="22"/>
          <w:lang w:val="en-US"/>
        </w:rPr>
        <w:t xml:space="preserve">(12/2021), the European Court of Auditors (ECA) already identified significant deficits in the application in several areas of law in 2021. The EU Commission is currently conducting a </w:t>
      </w:r>
      <w:r w:rsidRPr="00E90FB8">
        <w:rPr>
          <w:rFonts w:ascii="Aptos" w:hAnsi="Aptos"/>
          <w:b/>
          <w:bCs/>
          <w:sz w:val="22"/>
          <w:szCs w:val="22"/>
          <w:lang w:val="en-US"/>
        </w:rPr>
        <w:t>suitability test of the polluter-pays principle</w:t>
      </w:r>
      <w:r w:rsidRPr="00E90FB8">
        <w:rPr>
          <w:rFonts w:ascii="Aptos" w:hAnsi="Aptos"/>
          <w:sz w:val="22"/>
          <w:szCs w:val="22"/>
          <w:lang w:val="en-US"/>
        </w:rPr>
        <w:t>, for which an exploratory study was carried out at the end of 2022 and a public consultation in summer 2023.</w:t>
      </w:r>
    </w:p>
    <w:p w14:paraId="77BE788F" w14:textId="57E19074" w:rsidR="00C50EA1" w:rsidRPr="00E90FB8" w:rsidRDefault="00E90FB8" w:rsidP="00E471D6">
      <w:pPr>
        <w:spacing w:after="120"/>
        <w:jc w:val="both"/>
        <w:rPr>
          <w:rFonts w:ascii="Aptos" w:hAnsi="Aptos"/>
          <w:i/>
          <w:iCs/>
          <w:sz w:val="22"/>
          <w:szCs w:val="22"/>
          <w:u w:val="single"/>
          <w:lang w:val="en-US"/>
        </w:rPr>
      </w:pPr>
      <w:r w:rsidRPr="00E90FB8">
        <w:rPr>
          <w:rFonts w:ascii="Aptos" w:hAnsi="Aptos"/>
          <w:sz w:val="22"/>
          <w:szCs w:val="22"/>
          <w:lang w:val="en-US"/>
        </w:rPr>
        <w:t xml:space="preserve">Extended producer responsibility is an option already </w:t>
      </w:r>
      <w:proofErr w:type="spellStart"/>
      <w:r w:rsidRPr="00E90FB8">
        <w:rPr>
          <w:rFonts w:ascii="Aptos" w:hAnsi="Aptos"/>
          <w:sz w:val="22"/>
          <w:szCs w:val="22"/>
          <w:lang w:val="en-US"/>
        </w:rPr>
        <w:t>utilised</w:t>
      </w:r>
      <w:proofErr w:type="spellEnd"/>
      <w:r w:rsidRPr="00E90FB8">
        <w:rPr>
          <w:rFonts w:ascii="Aptos" w:hAnsi="Aptos"/>
          <w:sz w:val="22"/>
          <w:szCs w:val="22"/>
          <w:lang w:val="en-US"/>
        </w:rPr>
        <w:t xml:space="preserve"> in waste legislation and, with the revision of the municipal wastewater directive, also there for the concrete implementation of the polluter-pays principle, although there are also shortcomings in each case, e.g. </w:t>
      </w:r>
      <w:proofErr w:type="gramStart"/>
      <w:r w:rsidRPr="00E90FB8">
        <w:rPr>
          <w:rFonts w:ascii="Aptos" w:hAnsi="Aptos"/>
          <w:sz w:val="22"/>
          <w:szCs w:val="22"/>
          <w:lang w:val="en-US"/>
        </w:rPr>
        <w:t>with regard to</w:t>
      </w:r>
      <w:proofErr w:type="gramEnd"/>
      <w:r w:rsidRPr="00E90FB8">
        <w:rPr>
          <w:rFonts w:ascii="Aptos" w:hAnsi="Aptos"/>
          <w:sz w:val="22"/>
          <w:szCs w:val="22"/>
          <w:lang w:val="en-US"/>
        </w:rPr>
        <w:t xml:space="preserve"> the full assumption of costs. The implementation of new treatment processes in wastewater treatment (4th purification stage), additional treatment measures in the drinking water supply, a higher sorting depth in waste sorting plants for the recovery of raw materials, etc. are all cost-intensive projects with long lead, planning and expansion phases. In the interests of a comprehensive and effective implementation of the polluter-pays principle, it must therefore be ensured that the operators can </w:t>
      </w:r>
      <w:proofErr w:type="gramStart"/>
      <w:r w:rsidRPr="00E90FB8">
        <w:rPr>
          <w:rFonts w:ascii="Aptos" w:hAnsi="Aptos"/>
          <w:sz w:val="22"/>
          <w:szCs w:val="22"/>
          <w:lang w:val="en-US"/>
        </w:rPr>
        <w:t>actually access</w:t>
      </w:r>
      <w:proofErr w:type="gramEnd"/>
      <w:r w:rsidRPr="00E90FB8">
        <w:rPr>
          <w:rFonts w:ascii="Aptos" w:hAnsi="Aptos"/>
          <w:sz w:val="22"/>
          <w:szCs w:val="22"/>
          <w:lang w:val="en-US"/>
        </w:rPr>
        <w:t xml:space="preserve"> the corresponding funds from the EPR system at the time of the upcoming investments and do not have to worry about interim financing, which in turn is at the expense of the public sector and/or citizens. In addition, the EPR system should ensure that wastewater treatment plant operators, drinking water suppliers, waste treatment and sorting companies, etc. can decide on their investment requirements independently and uninfluenced by the polluters and can dispose of the funds accordingly</w:t>
      </w:r>
      <w:r w:rsidR="00976992" w:rsidRPr="00E90FB8">
        <w:rPr>
          <w:rFonts w:ascii="Aptos" w:hAnsi="Aptos"/>
          <w:iCs/>
          <w:sz w:val="22"/>
          <w:szCs w:val="22"/>
          <w:lang w:val="en-US"/>
        </w:rPr>
        <w:t xml:space="preserve">. </w:t>
      </w:r>
    </w:p>
    <w:bookmarkEnd w:id="5"/>
    <w:p w14:paraId="7AD67DFF" w14:textId="77777777" w:rsidR="00C50EA1" w:rsidRPr="00E90FB8" w:rsidRDefault="00C50EA1" w:rsidP="00C50EA1">
      <w:pPr>
        <w:jc w:val="both"/>
        <w:rPr>
          <w:rFonts w:ascii="Aptos" w:hAnsi="Aptos"/>
          <w:bCs/>
          <w:sz w:val="22"/>
          <w:szCs w:val="22"/>
          <w:u w:val="single"/>
          <w:lang w:val="en-US"/>
        </w:rPr>
        <w:sectPr w:rsidR="00C50EA1" w:rsidRPr="00E90FB8" w:rsidSect="00034C8E">
          <w:pgSz w:w="11906" w:h="16838"/>
          <w:pgMar w:top="1871" w:right="1418" w:bottom="1134" w:left="1418" w:header="709" w:footer="510" w:gutter="0"/>
          <w:cols w:space="708"/>
          <w:docGrid w:linePitch="360"/>
        </w:sectPr>
      </w:pPr>
    </w:p>
    <w:p w14:paraId="590FFF4A" w14:textId="0B4BDD40" w:rsidR="00C50EA1" w:rsidRPr="008143AF" w:rsidRDefault="008143AF" w:rsidP="00C50EA1">
      <w:pPr>
        <w:pStyle w:val="Heading1"/>
        <w:rPr>
          <w:rFonts w:ascii="Aptos" w:hAnsi="Aptos"/>
          <w:sz w:val="22"/>
          <w:szCs w:val="22"/>
          <w:lang w:val="en-US"/>
        </w:rPr>
      </w:pPr>
      <w:bookmarkStart w:id="6" w:name="_Toc170376097"/>
      <w:bookmarkStart w:id="7" w:name="_Hlk170714679"/>
      <w:r>
        <w:rPr>
          <w:rFonts w:ascii="Aptos" w:hAnsi="Aptos"/>
          <w:sz w:val="22"/>
          <w:szCs w:val="22"/>
          <w:lang w:val="en-US"/>
        </w:rPr>
        <w:lastRenderedPageBreak/>
        <w:t>P</w:t>
      </w:r>
      <w:r w:rsidRPr="008143AF">
        <w:rPr>
          <w:rFonts w:ascii="Aptos" w:hAnsi="Aptos"/>
          <w:sz w:val="22"/>
          <w:szCs w:val="22"/>
          <w:lang w:val="en-US"/>
        </w:rPr>
        <w:t xml:space="preserve">olluter </w:t>
      </w:r>
      <w:r>
        <w:rPr>
          <w:rFonts w:ascii="Aptos" w:hAnsi="Aptos"/>
          <w:sz w:val="22"/>
          <w:szCs w:val="22"/>
          <w:lang w:val="en-US"/>
        </w:rPr>
        <w:t>P</w:t>
      </w:r>
      <w:r w:rsidRPr="008143AF">
        <w:rPr>
          <w:rFonts w:ascii="Aptos" w:hAnsi="Aptos"/>
          <w:sz w:val="22"/>
          <w:szCs w:val="22"/>
          <w:lang w:val="en-US"/>
        </w:rPr>
        <w:t xml:space="preserve">ays </w:t>
      </w:r>
      <w:r>
        <w:rPr>
          <w:rFonts w:ascii="Aptos" w:hAnsi="Aptos"/>
          <w:sz w:val="22"/>
          <w:szCs w:val="22"/>
          <w:lang w:val="en-US"/>
        </w:rPr>
        <w:t>P</w:t>
      </w:r>
      <w:r w:rsidRPr="008143AF">
        <w:rPr>
          <w:rFonts w:ascii="Aptos" w:hAnsi="Aptos"/>
          <w:sz w:val="22"/>
          <w:szCs w:val="22"/>
          <w:lang w:val="en-US"/>
        </w:rPr>
        <w:t>rinciple - full and effective implementation</w:t>
      </w:r>
      <w:bookmarkEnd w:id="6"/>
    </w:p>
    <w:p w14:paraId="55C18FE6" w14:textId="77777777" w:rsidR="00C50EA1" w:rsidRPr="008143AF" w:rsidRDefault="00C50EA1" w:rsidP="00C50EA1">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C50EA1" w:rsidRPr="007A1DB2" w14:paraId="70E105B4" w14:textId="77777777" w:rsidTr="00E879AE">
        <w:tc>
          <w:tcPr>
            <w:tcW w:w="9060" w:type="dxa"/>
            <w:shd w:val="clear" w:color="auto" w:fill="D9D9D9" w:themeFill="background1" w:themeFillShade="D9"/>
          </w:tcPr>
          <w:p w14:paraId="7DBA5879" w14:textId="62C45A36" w:rsidR="00C50EA1" w:rsidRPr="007A1DB2" w:rsidRDefault="008143AF" w:rsidP="00E879AE">
            <w:pPr>
              <w:spacing w:before="120" w:after="120"/>
              <w:jc w:val="both"/>
              <w:rPr>
                <w:rFonts w:ascii="Aptos" w:hAnsi="Aptos"/>
                <w:b/>
                <w:iCs/>
                <w:sz w:val="22"/>
                <w:szCs w:val="22"/>
              </w:rPr>
            </w:pPr>
            <w:r>
              <w:rPr>
                <w:rFonts w:ascii="Aptos" w:hAnsi="Aptos"/>
                <w:b/>
                <w:iCs/>
                <w:sz w:val="22"/>
                <w:szCs w:val="22"/>
              </w:rPr>
              <w:t>Question</w:t>
            </w:r>
          </w:p>
        </w:tc>
      </w:tr>
      <w:tr w:rsidR="00C50EA1" w:rsidRPr="00EB431C" w14:paraId="5F682FBB" w14:textId="77777777" w:rsidTr="00E879AE">
        <w:tc>
          <w:tcPr>
            <w:tcW w:w="9060" w:type="dxa"/>
          </w:tcPr>
          <w:p w14:paraId="03A4AC07" w14:textId="4095F688" w:rsidR="00C50EA1" w:rsidRPr="008143AF" w:rsidRDefault="008143AF" w:rsidP="008143AF">
            <w:pPr>
              <w:spacing w:before="120"/>
              <w:jc w:val="both"/>
              <w:rPr>
                <w:rFonts w:ascii="Aptos" w:hAnsi="Aptos"/>
                <w:sz w:val="22"/>
                <w:szCs w:val="22"/>
                <w:lang w:val="en-US"/>
              </w:rPr>
            </w:pPr>
            <w:r w:rsidRPr="008143AF">
              <w:rPr>
                <w:rFonts w:ascii="Aptos" w:hAnsi="Aptos"/>
                <w:sz w:val="22"/>
                <w:szCs w:val="22"/>
                <w:lang w:val="en-US"/>
              </w:rPr>
              <w:t xml:space="preserve">The polluter pays principle is still not sufficiently implemented either in European secondary legislation or at Member State level. In addition to the problem of diffuse water pollution from agriculture, the European Court of Auditors found in 2021 in connection with the Industrial Emissions Directive (2010/75/EU), the Water Framework Directive (2000/60/EC), the Pesticides Directive (2009/128/EC) and the Nitrates Directive (91/676/EEC) that </w:t>
            </w:r>
            <w:proofErr w:type="gramStart"/>
            <w:r w:rsidRPr="008143AF">
              <w:rPr>
                <w:rFonts w:ascii="Aptos" w:hAnsi="Aptos"/>
                <w:sz w:val="22"/>
                <w:szCs w:val="22"/>
                <w:lang w:val="en-US"/>
              </w:rPr>
              <w:t>the majority of</w:t>
            </w:r>
            <w:proofErr w:type="gramEnd"/>
            <w:r w:rsidRPr="008143AF">
              <w:rPr>
                <w:rFonts w:ascii="Aptos" w:hAnsi="Aptos"/>
                <w:sz w:val="22"/>
                <w:szCs w:val="22"/>
                <w:lang w:val="en-US"/>
              </w:rPr>
              <w:t xml:space="preserve"> the follow-up costs are borne by households and not by the polluters. In waste legislation, too, the existing regulations do not ensure that polluters bear the entire cost of pollutants, and in drinking water supply, the cost burden of additional water treatment to remove pollutants is currently also borne by consumers or the public sector. The EU Commission is currently carrying out a suitability test of the principle.</w:t>
            </w:r>
            <w:r>
              <w:rPr>
                <w:rFonts w:ascii="Aptos" w:hAnsi="Aptos"/>
                <w:sz w:val="22"/>
                <w:szCs w:val="22"/>
                <w:lang w:val="en-US"/>
              </w:rPr>
              <w:t xml:space="preserve"> </w:t>
            </w:r>
            <w:r w:rsidRPr="008143AF">
              <w:rPr>
                <w:rFonts w:ascii="Aptos" w:hAnsi="Aptos"/>
                <w:b/>
                <w:bCs/>
                <w:sz w:val="22"/>
                <w:szCs w:val="22"/>
                <w:lang w:val="en-US"/>
              </w:rPr>
              <w:t>What specific steps are you planning to take to ensure the comprehensive implementation of the polluter-pays principle in future and in existing legislation?</w:t>
            </w:r>
          </w:p>
        </w:tc>
      </w:tr>
      <w:tr w:rsidR="00C50EA1" w:rsidRPr="007A1DB2" w14:paraId="6E9A87BA" w14:textId="77777777" w:rsidTr="00E879AE">
        <w:tc>
          <w:tcPr>
            <w:tcW w:w="9060" w:type="dxa"/>
            <w:shd w:val="clear" w:color="auto" w:fill="D9D9D9" w:themeFill="background1" w:themeFillShade="D9"/>
          </w:tcPr>
          <w:p w14:paraId="3AFBF2B3" w14:textId="31703DC0" w:rsidR="00C50EA1" w:rsidRPr="007A1DB2" w:rsidRDefault="008143AF"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C50EA1" w:rsidRPr="00EB431C" w14:paraId="30A95944" w14:textId="77777777" w:rsidTr="00E879AE">
        <w:tc>
          <w:tcPr>
            <w:tcW w:w="9060" w:type="dxa"/>
          </w:tcPr>
          <w:p w14:paraId="3955EE72" w14:textId="0032383E" w:rsidR="00C50EA1" w:rsidRPr="00DA7F1B" w:rsidRDefault="008143AF" w:rsidP="00DA7F1B">
            <w:pPr>
              <w:pStyle w:val="ListParagraph"/>
              <w:numPr>
                <w:ilvl w:val="0"/>
                <w:numId w:val="15"/>
              </w:numPr>
              <w:spacing w:before="120" w:after="120"/>
              <w:jc w:val="both"/>
              <w:rPr>
                <w:rFonts w:ascii="Aptos" w:hAnsi="Aptos"/>
                <w:sz w:val="22"/>
                <w:szCs w:val="22"/>
                <w:lang w:val="en-US"/>
              </w:rPr>
            </w:pPr>
            <w:r w:rsidRPr="00DA7F1B">
              <w:rPr>
                <w:rFonts w:ascii="Aptos" w:hAnsi="Aptos"/>
                <w:sz w:val="22"/>
                <w:szCs w:val="22"/>
                <w:lang w:val="en-US"/>
              </w:rPr>
              <w:t>How do you ensure that, if the polluter-pays principle is implemented via a system of extended producer responsibility, the money collected from polluters is used in a targeted and earmarked manner in the interests of the common good and what control mechanisms do you envisage from the public sector?</w:t>
            </w:r>
          </w:p>
        </w:tc>
      </w:tr>
    </w:tbl>
    <w:p w14:paraId="47985FFD" w14:textId="77777777" w:rsidR="00DA7F1B" w:rsidRPr="00E90FB8" w:rsidRDefault="00DA7F1B" w:rsidP="00DA7F1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A7F1B" w:rsidRPr="007A1DB2" w14:paraId="1AC52BC3" w14:textId="77777777" w:rsidTr="001768C0">
        <w:tc>
          <w:tcPr>
            <w:tcW w:w="9060" w:type="dxa"/>
            <w:tcBorders>
              <w:top w:val="nil"/>
              <w:left w:val="nil"/>
              <w:bottom w:val="nil"/>
              <w:right w:val="nil"/>
            </w:tcBorders>
            <w:shd w:val="clear" w:color="auto" w:fill="D9D9D9" w:themeFill="background1" w:themeFillShade="D9"/>
            <w:vAlign w:val="center"/>
          </w:tcPr>
          <w:p w14:paraId="3BA74314" w14:textId="77777777" w:rsidR="00DA7F1B" w:rsidRPr="007A1DB2" w:rsidRDefault="00DA7F1B" w:rsidP="00B94D74">
            <w:pPr>
              <w:rPr>
                <w:rFonts w:ascii="Aptos" w:hAnsi="Aptos"/>
                <w:b/>
                <w:iCs/>
                <w:sz w:val="22"/>
                <w:szCs w:val="22"/>
              </w:rPr>
            </w:pPr>
            <w:r>
              <w:rPr>
                <w:rFonts w:ascii="Aptos" w:hAnsi="Aptos"/>
                <w:b/>
                <w:iCs/>
                <w:sz w:val="22"/>
                <w:szCs w:val="22"/>
              </w:rPr>
              <w:t>Background</w:t>
            </w:r>
          </w:p>
        </w:tc>
      </w:tr>
    </w:tbl>
    <w:p w14:paraId="33CF8D38" w14:textId="581E2BDA" w:rsidR="003E2810" w:rsidRPr="00DA7F1B" w:rsidRDefault="008143AF" w:rsidP="00DA7F1B">
      <w:pPr>
        <w:spacing w:after="120"/>
        <w:jc w:val="both"/>
        <w:rPr>
          <w:rFonts w:ascii="Aptos" w:hAnsi="Aptos"/>
          <w:b/>
          <w:iCs/>
          <w:sz w:val="22"/>
          <w:szCs w:val="22"/>
          <w:lang w:val="en-US"/>
        </w:rPr>
      </w:pPr>
      <w:r w:rsidRPr="008143AF">
        <w:rPr>
          <w:rFonts w:ascii="Aptos" w:hAnsi="Aptos"/>
          <w:sz w:val="22"/>
          <w:szCs w:val="22"/>
          <w:lang w:val="en-US"/>
        </w:rPr>
        <w:t xml:space="preserve">The polluter-pays principle, which is enshrined in primary law, is an essential component of EU environmental policy and is intended to </w:t>
      </w:r>
      <w:proofErr w:type="spellStart"/>
      <w:r w:rsidRPr="008143AF">
        <w:rPr>
          <w:rFonts w:ascii="Aptos" w:hAnsi="Aptos"/>
          <w:sz w:val="22"/>
          <w:szCs w:val="22"/>
          <w:lang w:val="en-US"/>
        </w:rPr>
        <w:t>incentivise</w:t>
      </w:r>
      <w:proofErr w:type="spellEnd"/>
      <w:r w:rsidRPr="008143AF">
        <w:rPr>
          <w:rFonts w:ascii="Aptos" w:hAnsi="Aptos"/>
          <w:sz w:val="22"/>
          <w:szCs w:val="22"/>
          <w:lang w:val="en-US"/>
        </w:rPr>
        <w:t xml:space="preserve"> the prevention of pollution at source by making polluters pay for the costs of pollution prevention, control and remediation measures. In a </w:t>
      </w:r>
      <w:r w:rsidRPr="008143AF">
        <w:rPr>
          <w:rFonts w:ascii="Aptos" w:hAnsi="Aptos"/>
          <w:b/>
          <w:bCs/>
          <w:sz w:val="22"/>
          <w:szCs w:val="22"/>
          <w:lang w:val="en-US"/>
        </w:rPr>
        <w:t>special report</w:t>
      </w:r>
      <w:r w:rsidRPr="008143AF">
        <w:rPr>
          <w:rFonts w:ascii="Aptos" w:hAnsi="Aptos"/>
          <w:sz w:val="22"/>
          <w:szCs w:val="22"/>
          <w:lang w:val="en-US"/>
        </w:rPr>
        <w:t xml:space="preserve"> (12/2021), the European Court of Auditors (ECA) already identified significant deficits in the application in several areas of law in 2021. </w:t>
      </w:r>
      <w:proofErr w:type="gramStart"/>
      <w:r w:rsidRPr="008143AF">
        <w:rPr>
          <w:rFonts w:ascii="Aptos" w:hAnsi="Aptos"/>
          <w:sz w:val="22"/>
          <w:szCs w:val="22"/>
          <w:lang w:val="en-US"/>
        </w:rPr>
        <w:t>With regard to</w:t>
      </w:r>
      <w:proofErr w:type="gramEnd"/>
      <w:r w:rsidRPr="008143AF">
        <w:rPr>
          <w:rFonts w:ascii="Aptos" w:hAnsi="Aptos"/>
          <w:sz w:val="22"/>
          <w:szCs w:val="22"/>
          <w:lang w:val="en-US"/>
        </w:rPr>
        <w:t xml:space="preserve"> the drinking water sector, the EU Parliament also expressed concerns in its </w:t>
      </w:r>
      <w:r w:rsidRPr="008143AF">
        <w:rPr>
          <w:rFonts w:ascii="Aptos" w:hAnsi="Aptos"/>
          <w:b/>
          <w:bCs/>
          <w:sz w:val="22"/>
          <w:szCs w:val="22"/>
          <w:lang w:val="en-US"/>
        </w:rPr>
        <w:t>resolution of 1 December 2019</w:t>
      </w:r>
      <w:r w:rsidRPr="008143AF">
        <w:rPr>
          <w:rFonts w:ascii="Aptos" w:hAnsi="Aptos"/>
          <w:sz w:val="22"/>
          <w:szCs w:val="22"/>
          <w:lang w:val="en-US"/>
        </w:rPr>
        <w:t xml:space="preserve"> that drinking water suppliers incur additional costs for the removal of pollutants in water treatment. These are currently borne by consumers and the public sector, not by the polluters. The EU Parliament called on the EU Commission and the Member States to ensure that the principle is fully and effectively enforced</w:t>
      </w:r>
      <w:r w:rsidR="00B9417C" w:rsidRPr="008143AF">
        <w:rPr>
          <w:rFonts w:ascii="Aptos" w:hAnsi="Aptos"/>
          <w:sz w:val="22"/>
          <w:szCs w:val="22"/>
          <w:lang w:val="en-US"/>
        </w:rPr>
        <w:t>.</w:t>
      </w:r>
    </w:p>
    <w:p w14:paraId="6651C7B3" w14:textId="77777777" w:rsidR="008143AF" w:rsidRPr="008143AF" w:rsidRDefault="008143AF" w:rsidP="008143AF">
      <w:pPr>
        <w:spacing w:after="120"/>
        <w:jc w:val="both"/>
        <w:rPr>
          <w:rFonts w:ascii="Aptos" w:hAnsi="Aptos"/>
          <w:sz w:val="22"/>
          <w:szCs w:val="22"/>
          <w:lang w:val="en-US"/>
        </w:rPr>
      </w:pPr>
      <w:r w:rsidRPr="008143AF">
        <w:rPr>
          <w:rFonts w:ascii="Aptos" w:hAnsi="Aptos"/>
          <w:sz w:val="22"/>
          <w:szCs w:val="22"/>
          <w:lang w:val="en-US"/>
        </w:rPr>
        <w:t xml:space="preserve">Extended producer responsibility is an option already </w:t>
      </w:r>
      <w:proofErr w:type="spellStart"/>
      <w:r w:rsidRPr="008143AF">
        <w:rPr>
          <w:rFonts w:ascii="Aptos" w:hAnsi="Aptos"/>
          <w:sz w:val="22"/>
          <w:szCs w:val="22"/>
          <w:lang w:val="en-US"/>
        </w:rPr>
        <w:t>utilised</w:t>
      </w:r>
      <w:proofErr w:type="spellEnd"/>
      <w:r w:rsidRPr="008143AF">
        <w:rPr>
          <w:rFonts w:ascii="Aptos" w:hAnsi="Aptos"/>
          <w:sz w:val="22"/>
          <w:szCs w:val="22"/>
          <w:lang w:val="en-US"/>
        </w:rPr>
        <w:t xml:space="preserve"> in waste legislation and, with the revision of the Urban </w:t>
      </w:r>
      <w:proofErr w:type="gramStart"/>
      <w:r w:rsidRPr="008143AF">
        <w:rPr>
          <w:rFonts w:ascii="Aptos" w:hAnsi="Aptos"/>
          <w:sz w:val="22"/>
          <w:szCs w:val="22"/>
          <w:lang w:val="en-US"/>
        </w:rPr>
        <w:t>Waste Water</w:t>
      </w:r>
      <w:proofErr w:type="gramEnd"/>
      <w:r w:rsidRPr="008143AF">
        <w:rPr>
          <w:rFonts w:ascii="Aptos" w:hAnsi="Aptos"/>
          <w:sz w:val="22"/>
          <w:szCs w:val="22"/>
          <w:lang w:val="en-US"/>
        </w:rPr>
        <w:t xml:space="preserve"> Directive, also there for the concrete implementation of the polluter-pays principle, although there are also shortcomings in each case, e.g. with regard to the full assumption of costs.</w:t>
      </w:r>
    </w:p>
    <w:p w14:paraId="5217E6E9" w14:textId="6A670A26" w:rsidR="00C50EA1" w:rsidRDefault="008143AF" w:rsidP="008143AF">
      <w:pPr>
        <w:spacing w:after="120"/>
        <w:jc w:val="both"/>
        <w:rPr>
          <w:rFonts w:ascii="Aptos" w:hAnsi="Aptos"/>
          <w:sz w:val="22"/>
          <w:szCs w:val="22"/>
          <w:lang w:val="en-US"/>
        </w:rPr>
      </w:pPr>
      <w:r w:rsidRPr="008143AF">
        <w:rPr>
          <w:rFonts w:ascii="Aptos" w:hAnsi="Aptos"/>
          <w:sz w:val="22"/>
          <w:szCs w:val="22"/>
          <w:lang w:val="en-US"/>
        </w:rPr>
        <w:t xml:space="preserve">The EU Commission is currently conducting a </w:t>
      </w:r>
      <w:r w:rsidRPr="008143AF">
        <w:rPr>
          <w:rFonts w:ascii="Aptos" w:hAnsi="Aptos"/>
          <w:b/>
          <w:bCs/>
          <w:sz w:val="22"/>
          <w:szCs w:val="22"/>
          <w:lang w:val="en-US"/>
        </w:rPr>
        <w:t>suitability test of the polluter-pays principle</w:t>
      </w:r>
      <w:r w:rsidRPr="008143AF">
        <w:rPr>
          <w:rFonts w:ascii="Aptos" w:hAnsi="Aptos"/>
          <w:sz w:val="22"/>
          <w:szCs w:val="22"/>
          <w:lang w:val="en-US"/>
        </w:rPr>
        <w:t>, for which an exploratory study was carried out at the end of 2022 and a public consultation in summer 2023.</w:t>
      </w:r>
    </w:p>
    <w:bookmarkEnd w:id="7"/>
    <w:p w14:paraId="456AFD80" w14:textId="77777777" w:rsidR="008143AF" w:rsidRPr="008143AF" w:rsidRDefault="008143AF" w:rsidP="008143AF">
      <w:pPr>
        <w:spacing w:after="120"/>
        <w:jc w:val="both"/>
        <w:rPr>
          <w:rFonts w:ascii="Aptos" w:hAnsi="Aptos"/>
          <w:i/>
          <w:iCs/>
          <w:sz w:val="22"/>
          <w:szCs w:val="22"/>
          <w:u w:val="single"/>
          <w:lang w:val="en-US"/>
        </w:rPr>
      </w:pPr>
    </w:p>
    <w:p w14:paraId="53AC4B5E" w14:textId="77777777" w:rsidR="00C50EA1" w:rsidRPr="008143AF" w:rsidRDefault="00C50EA1" w:rsidP="00C50EA1">
      <w:pPr>
        <w:jc w:val="both"/>
        <w:rPr>
          <w:rFonts w:ascii="Aptos" w:hAnsi="Aptos"/>
          <w:bCs/>
          <w:sz w:val="22"/>
          <w:szCs w:val="22"/>
          <w:u w:val="single"/>
          <w:lang w:val="en-US"/>
        </w:rPr>
        <w:sectPr w:rsidR="00C50EA1" w:rsidRPr="008143AF" w:rsidSect="00034C8E">
          <w:pgSz w:w="11906" w:h="16838"/>
          <w:pgMar w:top="1871" w:right="1418" w:bottom="1134" w:left="1418" w:header="709" w:footer="510" w:gutter="0"/>
          <w:cols w:space="708"/>
          <w:docGrid w:linePitch="360"/>
        </w:sectPr>
      </w:pPr>
    </w:p>
    <w:p w14:paraId="69340F81" w14:textId="6DF5B883" w:rsidR="00BD21D9" w:rsidRPr="00881548" w:rsidRDefault="00C07649" w:rsidP="00BD21D9">
      <w:pPr>
        <w:pStyle w:val="Heading1"/>
        <w:rPr>
          <w:rFonts w:ascii="Aptos" w:hAnsi="Aptos"/>
          <w:sz w:val="22"/>
          <w:szCs w:val="22"/>
          <w:lang w:val="en-US"/>
        </w:rPr>
      </w:pPr>
      <w:bookmarkStart w:id="8" w:name="_Toc170376098"/>
      <w:bookmarkStart w:id="9" w:name="_Hlk170714763"/>
      <w:r>
        <w:rPr>
          <w:rFonts w:ascii="Aptos" w:hAnsi="Aptos"/>
          <w:sz w:val="22"/>
          <w:szCs w:val="22"/>
          <w:lang w:val="en-US"/>
        </w:rPr>
        <w:lastRenderedPageBreak/>
        <w:t>W</w:t>
      </w:r>
      <w:r w:rsidR="00881548" w:rsidRPr="00881548">
        <w:rPr>
          <w:rFonts w:ascii="Aptos" w:hAnsi="Aptos"/>
          <w:sz w:val="22"/>
          <w:szCs w:val="22"/>
          <w:lang w:val="en-US"/>
        </w:rPr>
        <w:t>ater &amp; biodiversity/ecology nexus - conflicts of use</w:t>
      </w:r>
      <w:bookmarkEnd w:id="8"/>
    </w:p>
    <w:p w14:paraId="0D43AAEC" w14:textId="77777777" w:rsidR="00BD21D9" w:rsidRPr="00881548" w:rsidRDefault="00BD21D9" w:rsidP="00BD21D9">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BD21D9" w:rsidRPr="007A1DB2" w14:paraId="537147C1" w14:textId="77777777" w:rsidTr="00B47594">
        <w:tc>
          <w:tcPr>
            <w:tcW w:w="9060" w:type="dxa"/>
            <w:shd w:val="clear" w:color="auto" w:fill="D9D9D9" w:themeFill="background1" w:themeFillShade="D9"/>
          </w:tcPr>
          <w:p w14:paraId="7800D827" w14:textId="38315773" w:rsidR="00BD21D9" w:rsidRPr="007A1DB2" w:rsidRDefault="00881548" w:rsidP="00B47594">
            <w:pPr>
              <w:spacing w:before="120" w:after="120"/>
              <w:jc w:val="both"/>
              <w:rPr>
                <w:rFonts w:ascii="Aptos" w:hAnsi="Aptos"/>
                <w:b/>
                <w:iCs/>
                <w:sz w:val="22"/>
                <w:szCs w:val="22"/>
              </w:rPr>
            </w:pPr>
            <w:r>
              <w:rPr>
                <w:rFonts w:ascii="Aptos" w:hAnsi="Aptos"/>
                <w:b/>
                <w:iCs/>
                <w:sz w:val="22"/>
                <w:szCs w:val="22"/>
              </w:rPr>
              <w:t>Question</w:t>
            </w:r>
          </w:p>
        </w:tc>
      </w:tr>
      <w:tr w:rsidR="00BD21D9" w:rsidRPr="00EB431C" w14:paraId="587E7669" w14:textId="77777777" w:rsidTr="00B47594">
        <w:tc>
          <w:tcPr>
            <w:tcW w:w="9060" w:type="dxa"/>
          </w:tcPr>
          <w:p w14:paraId="0E39BFC4" w14:textId="22C9CE5D" w:rsidR="00BD21D9" w:rsidRPr="00881548" w:rsidRDefault="00881548" w:rsidP="00921171">
            <w:pPr>
              <w:spacing w:before="120" w:after="120"/>
              <w:jc w:val="both"/>
              <w:rPr>
                <w:rFonts w:ascii="Aptos" w:hAnsi="Aptos"/>
                <w:sz w:val="22"/>
                <w:szCs w:val="22"/>
                <w:lang w:val="en-US"/>
              </w:rPr>
            </w:pPr>
            <w:r w:rsidRPr="00881548">
              <w:rPr>
                <w:rFonts w:ascii="Aptos" w:hAnsi="Aptos"/>
                <w:sz w:val="22"/>
                <w:szCs w:val="22"/>
                <w:lang w:val="en-US"/>
              </w:rPr>
              <w:t xml:space="preserve">Surface waters are subject to strong pressure due to human use of water, regulation in </w:t>
            </w:r>
            <w:proofErr w:type="spellStart"/>
            <w:r w:rsidRPr="00881548">
              <w:rPr>
                <w:rFonts w:ascii="Aptos" w:hAnsi="Aptos"/>
                <w:sz w:val="22"/>
                <w:szCs w:val="22"/>
                <w:lang w:val="en-US"/>
              </w:rPr>
              <w:t>favour</w:t>
            </w:r>
            <w:proofErr w:type="spellEnd"/>
            <w:r w:rsidRPr="00881548">
              <w:rPr>
                <w:rFonts w:ascii="Aptos" w:hAnsi="Aptos"/>
                <w:sz w:val="22"/>
                <w:szCs w:val="22"/>
                <w:lang w:val="en-US"/>
              </w:rPr>
              <w:t xml:space="preserve"> of human land requirements and measures in terms of flood and disaster protection, etc. </w:t>
            </w:r>
            <w:r w:rsidRPr="00881548">
              <w:rPr>
                <w:rFonts w:ascii="Aptos" w:hAnsi="Aptos"/>
                <w:b/>
                <w:bCs/>
                <w:sz w:val="22"/>
                <w:szCs w:val="22"/>
                <w:lang w:val="en-US"/>
              </w:rPr>
              <w:t>To what extent will you deal with the conflict between these uses and land requirements and the preservation or restoration of biodiversity and a near-natural water structure?</w:t>
            </w:r>
          </w:p>
        </w:tc>
      </w:tr>
      <w:tr w:rsidR="00BD21D9" w:rsidRPr="007A1DB2" w14:paraId="1400F0F2" w14:textId="77777777" w:rsidTr="00B47594">
        <w:tc>
          <w:tcPr>
            <w:tcW w:w="9060" w:type="dxa"/>
            <w:shd w:val="clear" w:color="auto" w:fill="D9D9D9" w:themeFill="background1" w:themeFillShade="D9"/>
          </w:tcPr>
          <w:p w14:paraId="06916CA0" w14:textId="2CD75D6E" w:rsidR="00BD21D9" w:rsidRPr="007A1DB2" w:rsidRDefault="00881548" w:rsidP="00B47594">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BD21D9" w:rsidRPr="00EB431C" w14:paraId="39DD3213" w14:textId="77777777" w:rsidTr="00B47594">
        <w:tc>
          <w:tcPr>
            <w:tcW w:w="9060" w:type="dxa"/>
          </w:tcPr>
          <w:p w14:paraId="03283DF2" w14:textId="45010174" w:rsidR="00BD21D9" w:rsidRPr="00DA7F1B" w:rsidRDefault="00881548" w:rsidP="00DA7F1B">
            <w:pPr>
              <w:pStyle w:val="ListParagraph"/>
              <w:numPr>
                <w:ilvl w:val="0"/>
                <w:numId w:val="15"/>
              </w:numPr>
              <w:spacing w:before="120" w:after="120"/>
              <w:jc w:val="both"/>
              <w:rPr>
                <w:rFonts w:ascii="Aptos" w:hAnsi="Aptos"/>
                <w:i/>
                <w:iCs/>
                <w:sz w:val="22"/>
                <w:szCs w:val="22"/>
                <w:u w:val="single"/>
                <w:lang w:val="en-US"/>
              </w:rPr>
            </w:pPr>
            <w:r w:rsidRPr="00DA7F1B">
              <w:rPr>
                <w:rFonts w:ascii="Aptos" w:hAnsi="Aptos"/>
                <w:sz w:val="22"/>
                <w:szCs w:val="22"/>
                <w:lang w:val="en-US"/>
              </w:rPr>
              <w:t>How will you deal with the lines of conflict that have emerged from the debates and reactions to the Renaturation Act?</w:t>
            </w:r>
          </w:p>
        </w:tc>
      </w:tr>
    </w:tbl>
    <w:p w14:paraId="18852323" w14:textId="77777777" w:rsidR="00DA7F1B" w:rsidRPr="00E90FB8" w:rsidRDefault="00DA7F1B" w:rsidP="00DA7F1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A7F1B" w:rsidRPr="007A1DB2" w14:paraId="46628641" w14:textId="77777777" w:rsidTr="001768C0">
        <w:tc>
          <w:tcPr>
            <w:tcW w:w="9060" w:type="dxa"/>
            <w:tcBorders>
              <w:top w:val="nil"/>
              <w:left w:val="nil"/>
              <w:bottom w:val="nil"/>
              <w:right w:val="nil"/>
            </w:tcBorders>
            <w:shd w:val="clear" w:color="auto" w:fill="D9D9D9" w:themeFill="background1" w:themeFillShade="D9"/>
            <w:vAlign w:val="center"/>
          </w:tcPr>
          <w:p w14:paraId="46A1C07E" w14:textId="77777777" w:rsidR="00DA7F1B" w:rsidRPr="007A1DB2" w:rsidRDefault="00DA7F1B" w:rsidP="001768C0">
            <w:pPr>
              <w:spacing w:before="120"/>
              <w:rPr>
                <w:rFonts w:ascii="Aptos" w:hAnsi="Aptos"/>
                <w:b/>
                <w:iCs/>
                <w:sz w:val="22"/>
                <w:szCs w:val="22"/>
              </w:rPr>
            </w:pPr>
            <w:r>
              <w:rPr>
                <w:rFonts w:ascii="Aptos" w:hAnsi="Aptos"/>
                <w:b/>
                <w:iCs/>
                <w:sz w:val="22"/>
                <w:szCs w:val="22"/>
              </w:rPr>
              <w:t>Background</w:t>
            </w:r>
          </w:p>
        </w:tc>
      </w:tr>
    </w:tbl>
    <w:p w14:paraId="2C30F3A4" w14:textId="5488422C" w:rsidR="00881548" w:rsidRPr="00DA7F1B" w:rsidRDefault="00881548" w:rsidP="00881548">
      <w:pPr>
        <w:spacing w:after="120"/>
        <w:jc w:val="both"/>
        <w:rPr>
          <w:rFonts w:ascii="Aptos" w:hAnsi="Aptos"/>
          <w:b/>
          <w:iCs/>
          <w:sz w:val="22"/>
          <w:szCs w:val="22"/>
          <w:lang w:val="en-US"/>
        </w:rPr>
      </w:pPr>
      <w:r w:rsidRPr="00881548">
        <w:rPr>
          <w:rFonts w:ascii="Aptos" w:hAnsi="Aptos"/>
          <w:sz w:val="22"/>
          <w:szCs w:val="22"/>
          <w:lang w:val="en-US" w:eastAsia="de-DE"/>
        </w:rPr>
        <w:t>Drinking water supply, industry, agriculture and energy production - this complex system of problems not only includes competition for land and the use of water as a resource, but also the question of who is responsible. The tensions between climate protection, biodiversity and current social structures are considerable.</w:t>
      </w:r>
    </w:p>
    <w:p w14:paraId="6CFF9372" w14:textId="77777777" w:rsidR="00881548" w:rsidRPr="00881548" w:rsidRDefault="00881548" w:rsidP="00881548">
      <w:pPr>
        <w:spacing w:after="120"/>
        <w:jc w:val="both"/>
        <w:rPr>
          <w:rFonts w:ascii="Aptos" w:hAnsi="Aptos"/>
          <w:sz w:val="22"/>
          <w:szCs w:val="22"/>
          <w:lang w:val="en-US" w:eastAsia="de-DE"/>
        </w:rPr>
      </w:pPr>
      <w:r w:rsidRPr="00881548">
        <w:rPr>
          <w:rFonts w:ascii="Aptos" w:hAnsi="Aptos"/>
          <w:sz w:val="22"/>
          <w:szCs w:val="22"/>
          <w:lang w:val="en-US" w:eastAsia="de-DE"/>
        </w:rPr>
        <w:t xml:space="preserve">A clear example of this problem is the Renaturation Act, for which several member states withdrew their consent after the conclusion of the trialogue negotiations, leaving the law hanging in the balance. It was not until June that a majority was found in the Council after all. The debates and reactions to the </w:t>
      </w:r>
      <w:proofErr w:type="spellStart"/>
      <w:r w:rsidRPr="00881548">
        <w:rPr>
          <w:rFonts w:ascii="Aptos" w:hAnsi="Aptos"/>
          <w:sz w:val="22"/>
          <w:szCs w:val="22"/>
          <w:lang w:val="en-US" w:eastAsia="de-DE"/>
        </w:rPr>
        <w:t>renaturalisation</w:t>
      </w:r>
      <w:proofErr w:type="spellEnd"/>
      <w:r w:rsidRPr="00881548">
        <w:rPr>
          <w:rFonts w:ascii="Aptos" w:hAnsi="Aptos"/>
          <w:sz w:val="22"/>
          <w:szCs w:val="22"/>
          <w:lang w:val="en-US" w:eastAsia="de-DE"/>
        </w:rPr>
        <w:t xml:space="preserve"> law illustrate the complexity and conflicts in environmental policy, which are likely to intensify in the EU Parliament after the EU elections. </w:t>
      </w:r>
    </w:p>
    <w:p w14:paraId="49268079" w14:textId="77777777" w:rsidR="00BD21D9" w:rsidRDefault="00881548" w:rsidP="00881548">
      <w:pPr>
        <w:spacing w:after="120"/>
        <w:jc w:val="both"/>
        <w:rPr>
          <w:rFonts w:ascii="Aptos" w:hAnsi="Aptos"/>
          <w:sz w:val="22"/>
          <w:szCs w:val="22"/>
          <w:lang w:val="en-US" w:eastAsia="de-DE"/>
        </w:rPr>
      </w:pPr>
      <w:r w:rsidRPr="00881548">
        <w:rPr>
          <w:rFonts w:ascii="Aptos" w:hAnsi="Aptos"/>
          <w:sz w:val="22"/>
          <w:szCs w:val="22"/>
          <w:lang w:val="en-US" w:eastAsia="de-DE"/>
        </w:rPr>
        <w:t xml:space="preserve">The conflicts between the various </w:t>
      </w:r>
      <w:proofErr w:type="spellStart"/>
      <w:r w:rsidRPr="00881548">
        <w:rPr>
          <w:rFonts w:ascii="Aptos" w:hAnsi="Aptos"/>
          <w:sz w:val="22"/>
          <w:szCs w:val="22"/>
          <w:lang w:val="en-US" w:eastAsia="de-DE"/>
        </w:rPr>
        <w:t>utilisation</w:t>
      </w:r>
      <w:proofErr w:type="spellEnd"/>
      <w:r w:rsidRPr="00881548">
        <w:rPr>
          <w:rFonts w:ascii="Aptos" w:hAnsi="Aptos"/>
          <w:sz w:val="22"/>
          <w:szCs w:val="22"/>
          <w:lang w:val="en-US" w:eastAsia="de-DE"/>
        </w:rPr>
        <w:t xml:space="preserve"> claims and the necessary measures for climate protection and the preservation of biodiversity make it clear that comprehensive, fair and sustainable strategies are urgently required. Those responsible for environmental pollution must be held more accountable </w:t>
      </w:r>
      <w:proofErr w:type="gramStart"/>
      <w:r w:rsidRPr="00881548">
        <w:rPr>
          <w:rFonts w:ascii="Aptos" w:hAnsi="Aptos"/>
          <w:sz w:val="22"/>
          <w:szCs w:val="22"/>
          <w:lang w:val="en-US" w:eastAsia="de-DE"/>
        </w:rPr>
        <w:t>in order to</w:t>
      </w:r>
      <w:proofErr w:type="gramEnd"/>
      <w:r w:rsidRPr="00881548">
        <w:rPr>
          <w:rFonts w:ascii="Aptos" w:hAnsi="Aptos"/>
          <w:sz w:val="22"/>
          <w:szCs w:val="22"/>
          <w:lang w:val="en-US" w:eastAsia="de-DE"/>
        </w:rPr>
        <w:t xml:space="preserve"> ensure a fair distribution of resources and a sustainable future. This is the only way we can protect water resources and fulfil the needs of our society at the same time.</w:t>
      </w:r>
    </w:p>
    <w:p w14:paraId="7C2A83BD" w14:textId="77777777" w:rsidR="00881548" w:rsidRDefault="00881548" w:rsidP="00881548">
      <w:pPr>
        <w:spacing w:after="120"/>
        <w:jc w:val="both"/>
        <w:rPr>
          <w:rFonts w:ascii="Aptos" w:hAnsi="Aptos"/>
          <w:sz w:val="22"/>
          <w:szCs w:val="22"/>
          <w:lang w:val="en-US" w:eastAsia="de-DE"/>
        </w:rPr>
      </w:pPr>
    </w:p>
    <w:bookmarkEnd w:id="9"/>
    <w:p w14:paraId="6AB3DCBE" w14:textId="23C87773" w:rsidR="00881548" w:rsidRPr="00881548" w:rsidRDefault="00881548" w:rsidP="00881548">
      <w:pPr>
        <w:spacing w:after="120"/>
        <w:jc w:val="both"/>
        <w:rPr>
          <w:rFonts w:ascii="Aptos" w:hAnsi="Aptos"/>
          <w:bCs/>
          <w:sz w:val="20"/>
          <w:szCs w:val="20"/>
          <w:u w:val="single"/>
          <w:lang w:val="en-US"/>
        </w:rPr>
        <w:sectPr w:rsidR="00881548" w:rsidRPr="00881548" w:rsidSect="00034C8E">
          <w:pgSz w:w="11906" w:h="16838"/>
          <w:pgMar w:top="1871" w:right="1418" w:bottom="1134" w:left="1418" w:header="709" w:footer="510" w:gutter="0"/>
          <w:cols w:space="708"/>
          <w:docGrid w:linePitch="360"/>
        </w:sectPr>
      </w:pPr>
    </w:p>
    <w:p w14:paraId="6BFC4075" w14:textId="37BFF5F8" w:rsidR="0012427A" w:rsidRPr="00C07649" w:rsidRDefault="00C07649" w:rsidP="0012427A">
      <w:pPr>
        <w:pStyle w:val="Heading1"/>
        <w:rPr>
          <w:rFonts w:ascii="Aptos" w:hAnsi="Aptos"/>
          <w:sz w:val="22"/>
          <w:szCs w:val="22"/>
          <w:lang w:val="en-US"/>
        </w:rPr>
      </w:pPr>
      <w:bookmarkStart w:id="10" w:name="_Toc170376099"/>
      <w:r w:rsidRPr="00C07649">
        <w:rPr>
          <w:rFonts w:ascii="Aptos" w:hAnsi="Aptos"/>
          <w:sz w:val="22"/>
          <w:szCs w:val="22"/>
          <w:lang w:val="en-US"/>
        </w:rPr>
        <w:lastRenderedPageBreak/>
        <w:t>Nexus Water &amp; Energy - Conflicting uses of hydrogen production</w:t>
      </w:r>
      <w:bookmarkEnd w:id="10"/>
    </w:p>
    <w:p w14:paraId="4741C808" w14:textId="77777777" w:rsidR="0012427A" w:rsidRPr="00C07649" w:rsidRDefault="0012427A" w:rsidP="0012427A">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12427A" w:rsidRPr="007A1DB2" w14:paraId="413FCAB6" w14:textId="77777777" w:rsidTr="000808FB">
        <w:tc>
          <w:tcPr>
            <w:tcW w:w="9060" w:type="dxa"/>
            <w:shd w:val="clear" w:color="auto" w:fill="D9D9D9" w:themeFill="background1" w:themeFillShade="D9"/>
          </w:tcPr>
          <w:p w14:paraId="41A3BABD" w14:textId="2BEA2A2C" w:rsidR="0012427A" w:rsidRPr="007A1DB2" w:rsidRDefault="00C07649" w:rsidP="000808FB">
            <w:pPr>
              <w:spacing w:before="120" w:after="120"/>
              <w:jc w:val="both"/>
              <w:rPr>
                <w:rFonts w:ascii="Aptos" w:hAnsi="Aptos"/>
                <w:b/>
                <w:iCs/>
                <w:sz w:val="22"/>
                <w:szCs w:val="22"/>
              </w:rPr>
            </w:pPr>
            <w:r>
              <w:rPr>
                <w:rFonts w:ascii="Aptos" w:hAnsi="Aptos"/>
                <w:b/>
                <w:iCs/>
                <w:sz w:val="22"/>
                <w:szCs w:val="22"/>
              </w:rPr>
              <w:t>Question</w:t>
            </w:r>
          </w:p>
        </w:tc>
      </w:tr>
      <w:tr w:rsidR="0012427A" w:rsidRPr="00EB431C" w14:paraId="1AD165D1" w14:textId="77777777" w:rsidTr="000808FB">
        <w:tc>
          <w:tcPr>
            <w:tcW w:w="9060" w:type="dxa"/>
          </w:tcPr>
          <w:p w14:paraId="2964CB20" w14:textId="0D70973F" w:rsidR="0012427A" w:rsidRPr="00C07649" w:rsidRDefault="00C07649" w:rsidP="009D7680">
            <w:pPr>
              <w:spacing w:before="120" w:after="120"/>
              <w:jc w:val="both"/>
              <w:rPr>
                <w:rFonts w:ascii="Aptos" w:hAnsi="Aptos"/>
                <w:sz w:val="22"/>
                <w:szCs w:val="22"/>
                <w:lang w:val="en-US"/>
              </w:rPr>
            </w:pPr>
            <w:r w:rsidRPr="00C07649">
              <w:rPr>
                <w:rFonts w:ascii="Aptos" w:hAnsi="Aptos"/>
                <w:sz w:val="22"/>
                <w:szCs w:val="22"/>
                <w:lang w:val="en-US"/>
              </w:rPr>
              <w:t xml:space="preserve">Compared to water withdrawals for other uses such as agriculture or industry, the amount of water required </w:t>
            </w:r>
            <w:proofErr w:type="gramStart"/>
            <w:r w:rsidRPr="00C07649">
              <w:rPr>
                <w:rFonts w:ascii="Aptos" w:hAnsi="Aptos"/>
                <w:sz w:val="22"/>
                <w:szCs w:val="22"/>
                <w:lang w:val="en-US"/>
              </w:rPr>
              <w:t>for the production of</w:t>
            </w:r>
            <w:proofErr w:type="gramEnd"/>
            <w:r w:rsidRPr="00C07649">
              <w:rPr>
                <w:rFonts w:ascii="Aptos" w:hAnsi="Aptos"/>
                <w:sz w:val="22"/>
                <w:szCs w:val="22"/>
                <w:lang w:val="en-US"/>
              </w:rPr>
              <w:t xml:space="preserve"> green hydrogen is seemingly negligible. For water-rich member states, the water resources for hydrogen production are (currently) sufficient. However, areas in southern and western Europe </w:t>
            </w:r>
            <w:proofErr w:type="gramStart"/>
            <w:r w:rsidRPr="00C07649">
              <w:rPr>
                <w:rFonts w:ascii="Aptos" w:hAnsi="Aptos"/>
                <w:sz w:val="22"/>
                <w:szCs w:val="22"/>
                <w:lang w:val="en-US"/>
              </w:rPr>
              <w:t>in particular are</w:t>
            </w:r>
            <w:proofErr w:type="gramEnd"/>
            <w:r w:rsidRPr="00C07649">
              <w:rPr>
                <w:rFonts w:ascii="Aptos" w:hAnsi="Aptos"/>
                <w:sz w:val="22"/>
                <w:szCs w:val="22"/>
                <w:lang w:val="en-US"/>
              </w:rPr>
              <w:t xml:space="preserve"> already facing massive water stress and the effects of climate change are putting additional pressure on water resources. </w:t>
            </w:r>
            <w:r w:rsidRPr="00C07649">
              <w:rPr>
                <w:rFonts w:ascii="Aptos" w:hAnsi="Aptos"/>
                <w:b/>
                <w:bCs/>
                <w:sz w:val="22"/>
                <w:szCs w:val="22"/>
                <w:lang w:val="en-US"/>
              </w:rPr>
              <w:t>To what extent will you take climatic conditions and their current and future impact on water resources into account when promoting green hydrogen production in Europe?</w:t>
            </w:r>
          </w:p>
        </w:tc>
      </w:tr>
      <w:tr w:rsidR="0012427A" w:rsidRPr="007A1DB2" w14:paraId="0424BB58" w14:textId="77777777" w:rsidTr="000808FB">
        <w:tc>
          <w:tcPr>
            <w:tcW w:w="9060" w:type="dxa"/>
            <w:shd w:val="clear" w:color="auto" w:fill="D9D9D9" w:themeFill="background1" w:themeFillShade="D9"/>
          </w:tcPr>
          <w:p w14:paraId="6E3BB892" w14:textId="3920E975" w:rsidR="0012427A" w:rsidRPr="007A1DB2" w:rsidRDefault="00C07649" w:rsidP="000808FB">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12427A" w:rsidRPr="00EB431C" w14:paraId="2E65395D" w14:textId="77777777" w:rsidTr="000808FB">
        <w:tc>
          <w:tcPr>
            <w:tcW w:w="9060" w:type="dxa"/>
          </w:tcPr>
          <w:p w14:paraId="1033CDA7" w14:textId="09DF7897" w:rsidR="0012427A" w:rsidRPr="0047297B" w:rsidRDefault="00C07649" w:rsidP="0047297B">
            <w:pPr>
              <w:pStyle w:val="ListParagraph"/>
              <w:numPr>
                <w:ilvl w:val="0"/>
                <w:numId w:val="15"/>
              </w:numPr>
              <w:spacing w:before="120" w:after="120"/>
              <w:jc w:val="both"/>
              <w:rPr>
                <w:rFonts w:ascii="Aptos" w:hAnsi="Aptos"/>
                <w:sz w:val="22"/>
                <w:szCs w:val="22"/>
                <w:lang w:val="en-US"/>
              </w:rPr>
            </w:pPr>
            <w:r w:rsidRPr="0047297B">
              <w:rPr>
                <w:rFonts w:ascii="Aptos" w:hAnsi="Aptos"/>
                <w:sz w:val="22"/>
                <w:szCs w:val="22"/>
                <w:lang w:val="en-US"/>
              </w:rPr>
              <w:t xml:space="preserve">As the designated EU Commissioner, what is your position on the possibility of using wastewater as an alternative water source </w:t>
            </w:r>
            <w:proofErr w:type="gramStart"/>
            <w:r w:rsidRPr="0047297B">
              <w:rPr>
                <w:rFonts w:ascii="Aptos" w:hAnsi="Aptos"/>
                <w:sz w:val="22"/>
                <w:szCs w:val="22"/>
                <w:lang w:val="en-US"/>
              </w:rPr>
              <w:t>for the production of</w:t>
            </w:r>
            <w:proofErr w:type="gramEnd"/>
            <w:r w:rsidRPr="0047297B">
              <w:rPr>
                <w:rFonts w:ascii="Aptos" w:hAnsi="Aptos"/>
                <w:sz w:val="22"/>
                <w:szCs w:val="22"/>
                <w:lang w:val="en-US"/>
              </w:rPr>
              <w:t xml:space="preserve"> green hydrogen in the future?</w:t>
            </w:r>
          </w:p>
        </w:tc>
      </w:tr>
    </w:tbl>
    <w:p w14:paraId="7F9E1674"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481BC399" w14:textId="77777777" w:rsidTr="001768C0">
        <w:tc>
          <w:tcPr>
            <w:tcW w:w="9060" w:type="dxa"/>
            <w:tcBorders>
              <w:top w:val="nil"/>
              <w:left w:val="nil"/>
              <w:bottom w:val="nil"/>
              <w:right w:val="nil"/>
            </w:tcBorders>
            <w:shd w:val="clear" w:color="auto" w:fill="D9D9D9" w:themeFill="background1" w:themeFillShade="D9"/>
            <w:vAlign w:val="center"/>
          </w:tcPr>
          <w:p w14:paraId="6ED04CB6" w14:textId="77777777" w:rsidR="0047297B" w:rsidRPr="007A1DB2" w:rsidRDefault="0047297B" w:rsidP="00EA0277">
            <w:pPr>
              <w:rPr>
                <w:rFonts w:ascii="Aptos" w:hAnsi="Aptos"/>
                <w:b/>
                <w:iCs/>
                <w:sz w:val="22"/>
                <w:szCs w:val="22"/>
              </w:rPr>
            </w:pPr>
            <w:r>
              <w:rPr>
                <w:rFonts w:ascii="Aptos" w:hAnsi="Aptos"/>
                <w:b/>
                <w:iCs/>
                <w:sz w:val="22"/>
                <w:szCs w:val="22"/>
              </w:rPr>
              <w:t>Background</w:t>
            </w:r>
          </w:p>
        </w:tc>
      </w:tr>
    </w:tbl>
    <w:p w14:paraId="78A46496" w14:textId="2618D639" w:rsidR="00C07649" w:rsidRPr="0047297B" w:rsidRDefault="00C07649" w:rsidP="00C07649">
      <w:pPr>
        <w:spacing w:after="120"/>
        <w:jc w:val="both"/>
        <w:rPr>
          <w:rFonts w:ascii="Aptos" w:hAnsi="Aptos"/>
          <w:b/>
          <w:iCs/>
          <w:sz w:val="22"/>
          <w:szCs w:val="22"/>
          <w:lang w:val="en-US"/>
        </w:rPr>
      </w:pPr>
      <w:r w:rsidRPr="00C07649">
        <w:rPr>
          <w:rFonts w:ascii="Aptos" w:hAnsi="Aptos"/>
          <w:sz w:val="22"/>
          <w:szCs w:val="22"/>
          <w:lang w:val="en-US"/>
        </w:rPr>
        <w:t xml:space="preserve">Water is an essential resource </w:t>
      </w:r>
      <w:proofErr w:type="gramStart"/>
      <w:r w:rsidRPr="00C07649">
        <w:rPr>
          <w:rFonts w:ascii="Aptos" w:hAnsi="Aptos"/>
          <w:sz w:val="22"/>
          <w:szCs w:val="22"/>
          <w:lang w:val="en-US"/>
        </w:rPr>
        <w:t>for the production of</w:t>
      </w:r>
      <w:proofErr w:type="gramEnd"/>
      <w:r w:rsidRPr="00C07649">
        <w:rPr>
          <w:rFonts w:ascii="Aptos" w:hAnsi="Aptos"/>
          <w:sz w:val="22"/>
          <w:szCs w:val="22"/>
          <w:lang w:val="en-US"/>
        </w:rPr>
        <w:t xml:space="preserve"> green hydrogen via electrolysis. In simple terms, water is split into its elementary components hydrogen (H2) and oxygen under the influence of electricity. When planning a green hydrogen economy, however, it is often assumed that water as a resource is available in unlimited quantities. The Austrian hydrogen strategy, for example, also makes no reference to estimates regarding the sufficient availability of water. </w:t>
      </w:r>
    </w:p>
    <w:p w14:paraId="38235792" w14:textId="77777777" w:rsidR="00C07649" w:rsidRPr="00C07649" w:rsidRDefault="00C07649" w:rsidP="00C07649">
      <w:pPr>
        <w:spacing w:after="120"/>
        <w:jc w:val="both"/>
        <w:rPr>
          <w:rFonts w:ascii="Aptos" w:hAnsi="Aptos"/>
          <w:sz w:val="22"/>
          <w:szCs w:val="22"/>
          <w:lang w:val="en-US"/>
        </w:rPr>
      </w:pPr>
      <w:r w:rsidRPr="00C07649">
        <w:rPr>
          <w:rFonts w:ascii="Aptos" w:hAnsi="Aptos"/>
          <w:sz w:val="22"/>
          <w:szCs w:val="22"/>
          <w:lang w:val="en-US"/>
        </w:rPr>
        <w:t xml:space="preserve">The German Technical and Scientific Association for Gas and Water (DVGW) has investigated the water requirements of electrolysis and calculated that 10 </w:t>
      </w:r>
      <w:proofErr w:type="spellStart"/>
      <w:r w:rsidRPr="00C07649">
        <w:rPr>
          <w:rFonts w:ascii="Aptos" w:hAnsi="Aptos"/>
          <w:sz w:val="22"/>
          <w:szCs w:val="22"/>
          <w:lang w:val="en-US"/>
        </w:rPr>
        <w:t>litres</w:t>
      </w:r>
      <w:proofErr w:type="spellEnd"/>
      <w:r w:rsidRPr="00C07649">
        <w:rPr>
          <w:rFonts w:ascii="Aptos" w:hAnsi="Aptos"/>
          <w:sz w:val="22"/>
          <w:szCs w:val="22"/>
          <w:lang w:val="en-US"/>
        </w:rPr>
        <w:t xml:space="preserve"> of ultrapure water or - depending on the water source (seawater or surface water) and the technology used - between 12 and 30 </w:t>
      </w:r>
      <w:proofErr w:type="spellStart"/>
      <w:r w:rsidRPr="00C07649">
        <w:rPr>
          <w:rFonts w:ascii="Aptos" w:hAnsi="Aptos"/>
          <w:sz w:val="22"/>
          <w:szCs w:val="22"/>
          <w:lang w:val="en-US"/>
        </w:rPr>
        <w:t>litres</w:t>
      </w:r>
      <w:proofErr w:type="spellEnd"/>
      <w:r w:rsidRPr="00C07649">
        <w:rPr>
          <w:rFonts w:ascii="Aptos" w:hAnsi="Aptos"/>
          <w:sz w:val="22"/>
          <w:szCs w:val="22"/>
          <w:lang w:val="en-US"/>
        </w:rPr>
        <w:t xml:space="preserve"> of raw water are required to produce 1 kg of hydrogen</w:t>
      </w:r>
      <w:r w:rsidR="00B908B0" w:rsidRPr="00C07649">
        <w:rPr>
          <w:rFonts w:ascii="Aptos" w:hAnsi="Aptos"/>
          <w:sz w:val="22"/>
          <w:szCs w:val="22"/>
          <w:lang w:val="en-US"/>
        </w:rPr>
        <w:t>.</w:t>
      </w:r>
      <w:r w:rsidR="00B908B0" w:rsidRPr="00D119FE">
        <w:rPr>
          <w:rFonts w:ascii="Aptos" w:hAnsi="Aptos"/>
          <w:sz w:val="22"/>
          <w:szCs w:val="22"/>
          <w:vertAlign w:val="superscript"/>
        </w:rPr>
        <w:footnoteReference w:id="2"/>
      </w:r>
      <w:r w:rsidR="00DA62D7" w:rsidRPr="00C07649">
        <w:rPr>
          <w:rFonts w:ascii="Aptos" w:hAnsi="Aptos"/>
          <w:sz w:val="22"/>
          <w:szCs w:val="22"/>
          <w:lang w:val="en-US"/>
        </w:rPr>
        <w:t xml:space="preserve"> </w:t>
      </w:r>
      <w:r w:rsidRPr="00C07649">
        <w:rPr>
          <w:rFonts w:ascii="Aptos" w:hAnsi="Aptos"/>
          <w:sz w:val="22"/>
          <w:szCs w:val="22"/>
          <w:lang w:val="en-US"/>
        </w:rPr>
        <w:t xml:space="preserve">The water resources in Germany are therefore (currently) sufficient for the planned production of green hydrogen. However, there are also regions in Germany that are severely affected by drought. The availability and quality of local water resources must therefore be </w:t>
      </w:r>
      <w:proofErr w:type="gramStart"/>
      <w:r w:rsidRPr="00C07649">
        <w:rPr>
          <w:rFonts w:ascii="Aptos" w:hAnsi="Aptos"/>
          <w:sz w:val="22"/>
          <w:szCs w:val="22"/>
          <w:lang w:val="en-US"/>
        </w:rPr>
        <w:t>taken into account</w:t>
      </w:r>
      <w:proofErr w:type="gramEnd"/>
      <w:r w:rsidRPr="00C07649">
        <w:rPr>
          <w:rFonts w:ascii="Aptos" w:hAnsi="Aptos"/>
          <w:sz w:val="22"/>
          <w:szCs w:val="22"/>
          <w:lang w:val="en-US"/>
        </w:rPr>
        <w:t xml:space="preserve"> in strategic planning for hydrogen production. Within the member states, there is also a serious difference in terms of available water resources. As can be seen from the World Resources Institute's (WRI) Water Risk Atlas, there is already massive water stress, particularly in southern and western Europe, which will be exacerbated by advancing climate change.</w:t>
      </w:r>
    </w:p>
    <w:p w14:paraId="4DCCC688" w14:textId="4CA85C1A" w:rsidR="00737D20" w:rsidRPr="00C07649" w:rsidRDefault="00C07649" w:rsidP="00C07649">
      <w:pPr>
        <w:spacing w:after="120"/>
        <w:jc w:val="both"/>
        <w:rPr>
          <w:rFonts w:ascii="Aptos" w:hAnsi="Aptos"/>
          <w:sz w:val="22"/>
          <w:szCs w:val="22"/>
          <w:lang w:val="en-US"/>
        </w:rPr>
        <w:sectPr w:rsidR="00737D20" w:rsidRPr="00C07649" w:rsidSect="00034C8E">
          <w:pgSz w:w="11906" w:h="16838"/>
          <w:pgMar w:top="1871" w:right="1418" w:bottom="1134" w:left="1418" w:header="709" w:footer="510" w:gutter="0"/>
          <w:cols w:space="708"/>
          <w:docGrid w:linePitch="360"/>
        </w:sectPr>
      </w:pPr>
      <w:r w:rsidRPr="00C07649">
        <w:rPr>
          <w:rFonts w:ascii="Aptos" w:hAnsi="Aptos"/>
          <w:sz w:val="22"/>
          <w:szCs w:val="22"/>
          <w:lang w:val="en-US"/>
        </w:rPr>
        <w:t xml:space="preserve">The use of wastewater as an alternative water source is possible, but is associated with immensely high costs, as the purified wastewater would have to undergo additional treatment steps </w:t>
      </w:r>
      <w:proofErr w:type="gramStart"/>
      <w:r w:rsidRPr="00C07649">
        <w:rPr>
          <w:rFonts w:ascii="Aptos" w:hAnsi="Aptos"/>
          <w:sz w:val="22"/>
          <w:szCs w:val="22"/>
          <w:lang w:val="en-US"/>
        </w:rPr>
        <w:t>in order to</w:t>
      </w:r>
      <w:proofErr w:type="gramEnd"/>
      <w:r w:rsidRPr="00C07649">
        <w:rPr>
          <w:rFonts w:ascii="Aptos" w:hAnsi="Aptos"/>
          <w:sz w:val="22"/>
          <w:szCs w:val="22"/>
          <w:lang w:val="en-US"/>
        </w:rPr>
        <w:t xml:space="preserve"> achieve the level of purity required for electrolysis. The </w:t>
      </w:r>
      <w:proofErr w:type="spellStart"/>
      <w:r w:rsidRPr="00C07649">
        <w:rPr>
          <w:rFonts w:ascii="Aptos" w:hAnsi="Aptos"/>
          <w:sz w:val="22"/>
          <w:szCs w:val="22"/>
          <w:lang w:val="en-US"/>
        </w:rPr>
        <w:t>realisation</w:t>
      </w:r>
      <w:proofErr w:type="spellEnd"/>
      <w:r w:rsidRPr="00C07649">
        <w:rPr>
          <w:rFonts w:ascii="Aptos" w:hAnsi="Aptos"/>
          <w:sz w:val="22"/>
          <w:szCs w:val="22"/>
          <w:lang w:val="en-US"/>
        </w:rPr>
        <w:t xml:space="preserve"> of this idea would put the sewage treatment plants under massive additional pressure in view of the upcoming expansion requirements due to the specifications of the new UWWTD</w:t>
      </w:r>
      <w:r>
        <w:rPr>
          <w:rFonts w:ascii="Aptos" w:hAnsi="Aptos"/>
          <w:sz w:val="22"/>
          <w:szCs w:val="22"/>
          <w:lang w:val="en-US"/>
        </w:rPr>
        <w:t>.</w:t>
      </w:r>
    </w:p>
    <w:p w14:paraId="3E334D86" w14:textId="204E5771" w:rsidR="00C50EA1" w:rsidRPr="008726A9" w:rsidRDefault="008726A9" w:rsidP="00C50EA1">
      <w:pPr>
        <w:pStyle w:val="Heading1"/>
        <w:rPr>
          <w:rFonts w:ascii="Aptos" w:hAnsi="Aptos"/>
          <w:sz w:val="22"/>
          <w:szCs w:val="22"/>
          <w:lang w:val="en-US"/>
        </w:rPr>
      </w:pPr>
      <w:bookmarkStart w:id="11" w:name="_Toc170376100"/>
      <w:bookmarkStart w:id="12" w:name="_Hlk170714996"/>
      <w:r w:rsidRPr="008726A9">
        <w:rPr>
          <w:rFonts w:ascii="Aptos" w:hAnsi="Aptos"/>
          <w:sz w:val="22"/>
          <w:szCs w:val="22"/>
          <w:lang w:val="en-US"/>
        </w:rPr>
        <w:lastRenderedPageBreak/>
        <w:t xml:space="preserve">Concessions Directive - exception </w:t>
      </w:r>
      <w:r>
        <w:rPr>
          <w:rFonts w:ascii="Aptos" w:hAnsi="Aptos"/>
          <w:sz w:val="22"/>
          <w:szCs w:val="22"/>
          <w:lang w:val="en-US"/>
        </w:rPr>
        <w:t xml:space="preserve">of the </w:t>
      </w:r>
      <w:r w:rsidRPr="008726A9">
        <w:rPr>
          <w:rFonts w:ascii="Aptos" w:hAnsi="Aptos"/>
          <w:sz w:val="22"/>
          <w:szCs w:val="22"/>
          <w:lang w:val="en-US"/>
        </w:rPr>
        <w:t>water sector</w:t>
      </w:r>
      <w:bookmarkEnd w:id="11"/>
    </w:p>
    <w:p w14:paraId="5131E3EC" w14:textId="77777777" w:rsidR="00C50EA1" w:rsidRPr="008726A9" w:rsidRDefault="00C50EA1" w:rsidP="00C50EA1">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C50EA1" w:rsidRPr="007A1DB2" w14:paraId="15F7AA8D" w14:textId="77777777" w:rsidTr="00E879AE">
        <w:tc>
          <w:tcPr>
            <w:tcW w:w="9060" w:type="dxa"/>
            <w:shd w:val="clear" w:color="auto" w:fill="D9D9D9" w:themeFill="background1" w:themeFillShade="D9"/>
          </w:tcPr>
          <w:p w14:paraId="0201B133" w14:textId="121D2240" w:rsidR="00C50EA1" w:rsidRPr="007A1DB2" w:rsidRDefault="008726A9" w:rsidP="00E879AE">
            <w:pPr>
              <w:spacing w:before="120" w:after="120"/>
              <w:jc w:val="both"/>
              <w:rPr>
                <w:rFonts w:ascii="Aptos" w:hAnsi="Aptos"/>
                <w:b/>
                <w:iCs/>
                <w:sz w:val="22"/>
                <w:szCs w:val="22"/>
              </w:rPr>
            </w:pPr>
            <w:r>
              <w:rPr>
                <w:rFonts w:ascii="Aptos" w:hAnsi="Aptos"/>
                <w:b/>
                <w:iCs/>
                <w:sz w:val="22"/>
                <w:szCs w:val="22"/>
              </w:rPr>
              <w:t>Question</w:t>
            </w:r>
          </w:p>
        </w:tc>
      </w:tr>
      <w:tr w:rsidR="00C50EA1" w:rsidRPr="00EB431C" w14:paraId="6B308A92" w14:textId="77777777" w:rsidTr="00E879AE">
        <w:tc>
          <w:tcPr>
            <w:tcW w:w="9060" w:type="dxa"/>
          </w:tcPr>
          <w:p w14:paraId="59569F77" w14:textId="66E4DADC" w:rsidR="00C50EA1" w:rsidRPr="008726A9" w:rsidRDefault="008726A9" w:rsidP="0048160A">
            <w:pPr>
              <w:spacing w:before="120" w:after="120"/>
              <w:jc w:val="both"/>
              <w:rPr>
                <w:rFonts w:ascii="Aptos" w:hAnsi="Aptos"/>
                <w:sz w:val="22"/>
                <w:szCs w:val="22"/>
                <w:lang w:val="en-US"/>
              </w:rPr>
            </w:pPr>
            <w:r w:rsidRPr="008726A9">
              <w:rPr>
                <w:rFonts w:ascii="Aptos" w:hAnsi="Aptos"/>
                <w:sz w:val="22"/>
                <w:szCs w:val="22"/>
                <w:lang w:val="en-US"/>
              </w:rPr>
              <w:t xml:space="preserve">The evaluation of the Concessions Directive has shown that a strong role for the public sector in the water sector is important. The report shows that </w:t>
            </w:r>
            <w:proofErr w:type="gramStart"/>
            <w:r w:rsidRPr="008726A9">
              <w:rPr>
                <w:rFonts w:ascii="Aptos" w:hAnsi="Aptos"/>
                <w:sz w:val="22"/>
                <w:szCs w:val="22"/>
                <w:lang w:val="en-US"/>
              </w:rPr>
              <w:t>the vast majority of</w:t>
            </w:r>
            <w:proofErr w:type="gramEnd"/>
            <w:r w:rsidRPr="008726A9">
              <w:rPr>
                <w:rFonts w:ascii="Aptos" w:hAnsi="Aptos"/>
                <w:sz w:val="22"/>
                <w:szCs w:val="22"/>
                <w:lang w:val="en-US"/>
              </w:rPr>
              <w:t xml:space="preserve"> stakeholders are firmly in </w:t>
            </w:r>
            <w:proofErr w:type="spellStart"/>
            <w:r w:rsidRPr="008726A9">
              <w:rPr>
                <w:rFonts w:ascii="Aptos" w:hAnsi="Aptos"/>
                <w:sz w:val="22"/>
                <w:szCs w:val="22"/>
                <w:lang w:val="en-US"/>
              </w:rPr>
              <w:t>favour</w:t>
            </w:r>
            <w:proofErr w:type="spellEnd"/>
            <w:r w:rsidRPr="008726A9">
              <w:rPr>
                <w:rFonts w:ascii="Aptos" w:hAnsi="Aptos"/>
                <w:sz w:val="22"/>
                <w:szCs w:val="22"/>
                <w:lang w:val="en-US"/>
              </w:rPr>
              <w:t xml:space="preserve"> of a public water supply. </w:t>
            </w:r>
            <w:r w:rsidRPr="008726A9">
              <w:rPr>
                <w:rFonts w:ascii="Aptos" w:hAnsi="Aptos"/>
                <w:b/>
                <w:bCs/>
                <w:sz w:val="22"/>
                <w:szCs w:val="22"/>
                <w:lang w:val="en-US"/>
              </w:rPr>
              <w:t>As Commissioner-designate, to what extent do you intend to take this into account and support the Member States in maintaining or protecting their public water supply structure?</w:t>
            </w:r>
          </w:p>
        </w:tc>
      </w:tr>
      <w:tr w:rsidR="00C50EA1" w:rsidRPr="007A1DB2" w14:paraId="1474A955" w14:textId="77777777" w:rsidTr="00E879AE">
        <w:tc>
          <w:tcPr>
            <w:tcW w:w="9060" w:type="dxa"/>
            <w:shd w:val="clear" w:color="auto" w:fill="D9D9D9" w:themeFill="background1" w:themeFillShade="D9"/>
          </w:tcPr>
          <w:p w14:paraId="4040E3EC" w14:textId="1C05CDE9" w:rsidR="00C50EA1" w:rsidRPr="007A1DB2" w:rsidRDefault="008726A9" w:rsidP="00E879AE">
            <w:pPr>
              <w:spacing w:before="120" w:after="120"/>
              <w:jc w:val="both"/>
              <w:rPr>
                <w:rFonts w:ascii="Aptos" w:hAnsi="Aptos"/>
                <w:b/>
                <w:bCs/>
                <w:sz w:val="22"/>
                <w:szCs w:val="22"/>
              </w:rPr>
            </w:pPr>
            <w:r>
              <w:rPr>
                <w:rFonts w:ascii="Aptos" w:hAnsi="Aptos"/>
                <w:b/>
                <w:bCs/>
                <w:sz w:val="22"/>
                <w:szCs w:val="22"/>
              </w:rPr>
              <w:t>Further Question</w:t>
            </w:r>
          </w:p>
        </w:tc>
      </w:tr>
      <w:tr w:rsidR="00C50EA1" w:rsidRPr="00EB431C" w14:paraId="01C030F3" w14:textId="77777777" w:rsidTr="00E879AE">
        <w:tc>
          <w:tcPr>
            <w:tcW w:w="9060" w:type="dxa"/>
          </w:tcPr>
          <w:p w14:paraId="5A90D820" w14:textId="4CA46BFC" w:rsidR="00C50EA1" w:rsidRPr="0047297B" w:rsidRDefault="008726A9" w:rsidP="0047297B">
            <w:pPr>
              <w:pStyle w:val="ListParagraph"/>
              <w:numPr>
                <w:ilvl w:val="0"/>
                <w:numId w:val="15"/>
              </w:numPr>
              <w:spacing w:before="120" w:after="120"/>
              <w:jc w:val="both"/>
              <w:rPr>
                <w:rFonts w:ascii="Aptos" w:hAnsi="Aptos"/>
                <w:i/>
                <w:iCs/>
                <w:sz w:val="22"/>
                <w:szCs w:val="22"/>
                <w:u w:val="single"/>
                <w:lang w:val="en-US"/>
              </w:rPr>
            </w:pPr>
            <w:r w:rsidRPr="0047297B">
              <w:rPr>
                <w:rFonts w:ascii="Aptos" w:hAnsi="Aptos"/>
                <w:sz w:val="22"/>
                <w:szCs w:val="22"/>
                <w:lang w:val="en-US"/>
              </w:rPr>
              <w:t>Are you planning to amend Article 12 of the Concessions Directive, which regulates the exemption of the water sector?</w:t>
            </w:r>
          </w:p>
        </w:tc>
      </w:tr>
    </w:tbl>
    <w:p w14:paraId="21DF19EE"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235A775F" w14:textId="77777777" w:rsidTr="001768C0">
        <w:tc>
          <w:tcPr>
            <w:tcW w:w="9060" w:type="dxa"/>
            <w:tcBorders>
              <w:top w:val="nil"/>
              <w:left w:val="nil"/>
              <w:bottom w:val="nil"/>
              <w:right w:val="nil"/>
            </w:tcBorders>
            <w:shd w:val="clear" w:color="auto" w:fill="D9D9D9" w:themeFill="background1" w:themeFillShade="D9"/>
            <w:vAlign w:val="center"/>
          </w:tcPr>
          <w:p w14:paraId="06F29568" w14:textId="77777777" w:rsidR="0047297B" w:rsidRPr="007A1DB2" w:rsidRDefault="0047297B" w:rsidP="00EA0277">
            <w:pPr>
              <w:rPr>
                <w:rFonts w:ascii="Aptos" w:hAnsi="Aptos"/>
                <w:b/>
                <w:iCs/>
                <w:sz w:val="22"/>
                <w:szCs w:val="22"/>
              </w:rPr>
            </w:pPr>
            <w:r>
              <w:rPr>
                <w:rFonts w:ascii="Aptos" w:hAnsi="Aptos"/>
                <w:b/>
                <w:iCs/>
                <w:sz w:val="22"/>
                <w:szCs w:val="22"/>
              </w:rPr>
              <w:t>Background</w:t>
            </w:r>
          </w:p>
        </w:tc>
      </w:tr>
    </w:tbl>
    <w:p w14:paraId="478EF164" w14:textId="77777777" w:rsidR="008726A9" w:rsidRPr="008726A9" w:rsidRDefault="008726A9" w:rsidP="008726A9">
      <w:pPr>
        <w:spacing w:after="120"/>
        <w:jc w:val="both"/>
        <w:rPr>
          <w:rFonts w:ascii="Aptos" w:hAnsi="Aptos"/>
          <w:sz w:val="22"/>
          <w:szCs w:val="22"/>
          <w:lang w:val="en-US"/>
        </w:rPr>
      </w:pPr>
      <w:r w:rsidRPr="008726A9">
        <w:rPr>
          <w:rFonts w:ascii="Aptos" w:hAnsi="Aptos"/>
          <w:sz w:val="22"/>
          <w:szCs w:val="22"/>
          <w:lang w:val="en-US"/>
        </w:rPr>
        <w:t xml:space="preserve">On 28 July 2023, the European Commission published its </w:t>
      </w:r>
      <w:r w:rsidRPr="008726A9">
        <w:rPr>
          <w:rFonts w:ascii="Aptos" w:hAnsi="Aptos"/>
          <w:b/>
          <w:bCs/>
          <w:sz w:val="22"/>
          <w:szCs w:val="22"/>
          <w:lang w:val="en-US"/>
        </w:rPr>
        <w:t>report on the evaluation of the Concessions Directive</w:t>
      </w:r>
      <w:r w:rsidRPr="008726A9">
        <w:rPr>
          <w:rFonts w:ascii="Aptos" w:hAnsi="Aptos"/>
          <w:sz w:val="22"/>
          <w:szCs w:val="22"/>
          <w:lang w:val="en-US"/>
        </w:rPr>
        <w:t xml:space="preserve"> (2014/23/EU). The EU Commission </w:t>
      </w:r>
      <w:proofErr w:type="spellStart"/>
      <w:r w:rsidRPr="008726A9">
        <w:rPr>
          <w:rFonts w:ascii="Aptos" w:hAnsi="Aptos"/>
          <w:sz w:val="22"/>
          <w:szCs w:val="22"/>
          <w:lang w:val="en-US"/>
        </w:rPr>
        <w:t>emphasises</w:t>
      </w:r>
      <w:proofErr w:type="spellEnd"/>
      <w:r w:rsidRPr="008726A9">
        <w:rPr>
          <w:rFonts w:ascii="Aptos" w:hAnsi="Aptos"/>
          <w:sz w:val="22"/>
          <w:szCs w:val="22"/>
          <w:lang w:val="en-US"/>
        </w:rPr>
        <w:t xml:space="preserve"> that this is a capital-intensive sector with </w:t>
      </w:r>
      <w:proofErr w:type="gramStart"/>
      <w:r w:rsidRPr="008726A9">
        <w:rPr>
          <w:rFonts w:ascii="Aptos" w:hAnsi="Aptos"/>
          <w:sz w:val="22"/>
          <w:szCs w:val="22"/>
          <w:lang w:val="en-US"/>
        </w:rPr>
        <w:t>a number of</w:t>
      </w:r>
      <w:proofErr w:type="gramEnd"/>
      <w:r w:rsidRPr="008726A9">
        <w:rPr>
          <w:rFonts w:ascii="Aptos" w:hAnsi="Aptos"/>
          <w:sz w:val="22"/>
          <w:szCs w:val="22"/>
          <w:lang w:val="en-US"/>
        </w:rPr>
        <w:t xml:space="preserve"> market failures that necessitate state intervention. These include the vital nature of water on the one hand and the extent of the investments made in water pipes and canals on the other, especially in remote or sparsely populated areas, which take a long time to </w:t>
      </w:r>
      <w:proofErr w:type="spellStart"/>
      <w:r w:rsidRPr="008726A9">
        <w:rPr>
          <w:rFonts w:ascii="Aptos" w:hAnsi="Aptos"/>
          <w:sz w:val="22"/>
          <w:szCs w:val="22"/>
          <w:lang w:val="en-US"/>
        </w:rPr>
        <w:t>amortise</w:t>
      </w:r>
      <w:proofErr w:type="spellEnd"/>
      <w:r w:rsidRPr="008726A9">
        <w:rPr>
          <w:rFonts w:ascii="Aptos" w:hAnsi="Aptos"/>
          <w:sz w:val="22"/>
          <w:szCs w:val="22"/>
          <w:lang w:val="en-US"/>
        </w:rPr>
        <w:t xml:space="preserve"> and entail considerable risks. The recognition of the social importance and the prevention of market failures in the water sector have led to special treatment in the Concessions Directive. </w:t>
      </w:r>
    </w:p>
    <w:p w14:paraId="7872B450" w14:textId="77777777" w:rsidR="008726A9" w:rsidRDefault="008726A9" w:rsidP="008726A9">
      <w:pPr>
        <w:spacing w:after="120"/>
        <w:jc w:val="both"/>
        <w:rPr>
          <w:rFonts w:ascii="Aptos" w:hAnsi="Aptos"/>
          <w:sz w:val="22"/>
          <w:szCs w:val="22"/>
          <w:lang w:val="en-US"/>
        </w:rPr>
      </w:pPr>
      <w:r w:rsidRPr="008726A9">
        <w:rPr>
          <w:rFonts w:ascii="Aptos" w:hAnsi="Aptos"/>
          <w:sz w:val="22"/>
          <w:szCs w:val="22"/>
          <w:lang w:val="en-US"/>
        </w:rPr>
        <w:t>As the directive has only been implemented throughout the EU since 2020, the EU Commission refers to the limited data available, which makes it impossible to draw clear conclusions regarding the effects of the directive on the water sector at this time.</w:t>
      </w:r>
    </w:p>
    <w:p w14:paraId="2D0109AC" w14:textId="5822F489" w:rsidR="007E7EA2" w:rsidRPr="008726A9" w:rsidRDefault="008726A9" w:rsidP="008726A9">
      <w:pPr>
        <w:spacing w:after="120"/>
        <w:jc w:val="both"/>
        <w:rPr>
          <w:rFonts w:ascii="Aptos" w:hAnsi="Aptos"/>
          <w:sz w:val="22"/>
          <w:szCs w:val="22"/>
          <w:lang w:val="en-US"/>
        </w:rPr>
      </w:pPr>
      <w:r w:rsidRPr="008726A9">
        <w:rPr>
          <w:rFonts w:ascii="Aptos" w:hAnsi="Aptos"/>
          <w:sz w:val="22"/>
          <w:szCs w:val="22"/>
          <w:lang w:val="en-US"/>
        </w:rPr>
        <w:t xml:space="preserve">The </w:t>
      </w:r>
      <w:r w:rsidRPr="008726A9">
        <w:rPr>
          <w:rFonts w:ascii="Aptos" w:hAnsi="Aptos"/>
          <w:b/>
          <w:bCs/>
          <w:sz w:val="22"/>
          <w:szCs w:val="22"/>
          <w:lang w:val="en-US"/>
        </w:rPr>
        <w:t>report "Much more than a market"</w:t>
      </w:r>
      <w:r w:rsidRPr="008726A9">
        <w:rPr>
          <w:rFonts w:ascii="Aptos" w:hAnsi="Aptos"/>
          <w:sz w:val="22"/>
          <w:szCs w:val="22"/>
          <w:lang w:val="en-US"/>
        </w:rPr>
        <w:t xml:space="preserve"> published by </w:t>
      </w:r>
      <w:r w:rsidRPr="008726A9">
        <w:rPr>
          <w:rFonts w:ascii="Aptos" w:hAnsi="Aptos"/>
          <w:b/>
          <w:bCs/>
          <w:sz w:val="22"/>
          <w:szCs w:val="22"/>
          <w:lang w:val="en-US"/>
        </w:rPr>
        <w:t xml:space="preserve">Enrico Letta </w:t>
      </w:r>
      <w:r w:rsidRPr="008726A9">
        <w:rPr>
          <w:rFonts w:ascii="Aptos" w:hAnsi="Aptos"/>
          <w:sz w:val="22"/>
          <w:szCs w:val="22"/>
          <w:lang w:val="en-US"/>
        </w:rPr>
        <w:t xml:space="preserve">in April 2024 should also be mentioned in this context, which addresses the social and economic relevance of the water sector, but also places it in an unmistakable context with the internal market. Letta argues that the strong fragmentation of the sector hinders the 'equal'/balanced development and maintenance of water infrastructure. This fragmentation makes it difficult for smaller utilities to </w:t>
      </w:r>
      <w:proofErr w:type="spellStart"/>
      <w:r w:rsidRPr="008726A9">
        <w:rPr>
          <w:rFonts w:ascii="Aptos" w:hAnsi="Aptos"/>
          <w:sz w:val="22"/>
          <w:szCs w:val="22"/>
          <w:lang w:val="en-US"/>
        </w:rPr>
        <w:t>realise</w:t>
      </w:r>
      <w:proofErr w:type="spellEnd"/>
      <w:r w:rsidRPr="008726A9">
        <w:rPr>
          <w:rFonts w:ascii="Aptos" w:hAnsi="Aptos"/>
          <w:sz w:val="22"/>
          <w:szCs w:val="22"/>
          <w:lang w:val="en-US"/>
        </w:rPr>
        <w:t xml:space="preserve"> financially viable projects and consequently exacerbates the differences in service quality and environmental protection in the Member States. </w:t>
      </w:r>
      <w:proofErr w:type="gramStart"/>
      <w:r w:rsidRPr="008726A9">
        <w:rPr>
          <w:rFonts w:ascii="Aptos" w:hAnsi="Aptos"/>
          <w:sz w:val="22"/>
          <w:szCs w:val="22"/>
          <w:lang w:val="en-US"/>
        </w:rPr>
        <w:t>Let-ta</w:t>
      </w:r>
      <w:proofErr w:type="gramEnd"/>
      <w:r w:rsidRPr="008726A9">
        <w:rPr>
          <w:rFonts w:ascii="Aptos" w:hAnsi="Aptos"/>
          <w:sz w:val="22"/>
          <w:szCs w:val="22"/>
          <w:lang w:val="en-US"/>
        </w:rPr>
        <w:t xml:space="preserve"> also links the fragmentation of the sector directly to the fact that around 20% of the European territory or 30% of the population is affected by water stress each year, which in our opinion is an inadmissible and factually incorrect argument. Letta sees a possible solution in the promotion of mergers between water suppliers. The larger units thus formed would then be able to make extensive infrastructure investments and eliminate the inequalities in access and quality caused by the fragmentation of the sector. </w:t>
      </w:r>
      <w:r w:rsidR="007B7EE9" w:rsidRPr="008726A9">
        <w:rPr>
          <w:rFonts w:ascii="Aptos" w:hAnsi="Aptos"/>
          <w:sz w:val="22"/>
          <w:szCs w:val="22"/>
          <w:lang w:val="en-US"/>
        </w:rPr>
        <w:t xml:space="preserve"> </w:t>
      </w:r>
    </w:p>
    <w:p w14:paraId="16099049" w14:textId="0ACD02AC" w:rsidR="00C50EA1" w:rsidRPr="008726A9" w:rsidRDefault="008726A9" w:rsidP="00C50EA1">
      <w:pPr>
        <w:spacing w:after="120"/>
        <w:jc w:val="both"/>
        <w:rPr>
          <w:rFonts w:ascii="Aptos" w:hAnsi="Aptos"/>
          <w:i/>
          <w:iCs/>
          <w:sz w:val="22"/>
          <w:szCs w:val="22"/>
          <w:u w:val="single"/>
          <w:lang w:val="en-US"/>
        </w:rPr>
      </w:pPr>
      <w:r w:rsidRPr="008726A9">
        <w:rPr>
          <w:rFonts w:ascii="Aptos" w:hAnsi="Aptos"/>
          <w:sz w:val="22"/>
          <w:szCs w:val="22"/>
          <w:lang w:val="en-US"/>
        </w:rPr>
        <w:t xml:space="preserve">This line of argument is reminiscent of the </w:t>
      </w:r>
      <w:proofErr w:type="spellStart"/>
      <w:r w:rsidRPr="008726A9">
        <w:rPr>
          <w:rFonts w:ascii="Aptos" w:hAnsi="Aptos"/>
          <w:sz w:val="22"/>
          <w:szCs w:val="22"/>
          <w:lang w:val="en-US"/>
        </w:rPr>
        <w:t>endeavours</w:t>
      </w:r>
      <w:proofErr w:type="spellEnd"/>
      <w:r w:rsidRPr="008726A9">
        <w:rPr>
          <w:rFonts w:ascii="Aptos" w:hAnsi="Aptos"/>
          <w:sz w:val="22"/>
          <w:szCs w:val="22"/>
          <w:lang w:val="en-US"/>
        </w:rPr>
        <w:t xml:space="preserve"> of former EU Commissioner Michel Barnier to integrate the water sector into the internal market by including it in the Concessions Directive and we therefore consider it to be problematic in tendency</w:t>
      </w:r>
      <w:r w:rsidR="0016345C" w:rsidRPr="008726A9">
        <w:rPr>
          <w:rFonts w:ascii="Aptos" w:hAnsi="Aptos"/>
          <w:sz w:val="22"/>
          <w:szCs w:val="22"/>
          <w:lang w:val="en-US"/>
        </w:rPr>
        <w:t>.</w:t>
      </w:r>
    </w:p>
    <w:bookmarkEnd w:id="12"/>
    <w:p w14:paraId="07F0EF47" w14:textId="77777777" w:rsidR="00C50EA1" w:rsidRPr="008726A9" w:rsidRDefault="00C50EA1" w:rsidP="00C50EA1">
      <w:pPr>
        <w:jc w:val="both"/>
        <w:rPr>
          <w:rFonts w:ascii="Aptos" w:hAnsi="Aptos"/>
          <w:bCs/>
          <w:sz w:val="22"/>
          <w:szCs w:val="22"/>
          <w:u w:val="single"/>
          <w:lang w:val="en-US"/>
        </w:rPr>
        <w:sectPr w:rsidR="00C50EA1" w:rsidRPr="008726A9" w:rsidSect="00034C8E">
          <w:pgSz w:w="11906" w:h="16838"/>
          <w:pgMar w:top="1871" w:right="1418" w:bottom="1134" w:left="1418" w:header="709" w:footer="510" w:gutter="0"/>
          <w:cols w:space="708"/>
          <w:docGrid w:linePitch="360"/>
        </w:sectPr>
      </w:pPr>
    </w:p>
    <w:p w14:paraId="1DD27563" w14:textId="268C7B5D" w:rsidR="00C50EA1" w:rsidRPr="00277AF9" w:rsidRDefault="00277AF9" w:rsidP="00C50EA1">
      <w:pPr>
        <w:pStyle w:val="Heading1"/>
        <w:rPr>
          <w:rFonts w:ascii="Aptos" w:hAnsi="Aptos"/>
          <w:sz w:val="22"/>
          <w:szCs w:val="22"/>
          <w:lang w:val="en-US"/>
        </w:rPr>
      </w:pPr>
      <w:bookmarkStart w:id="13" w:name="_Toc170376101"/>
      <w:bookmarkStart w:id="14" w:name="_Hlk170715048"/>
      <w:r w:rsidRPr="00277AF9">
        <w:rPr>
          <w:rFonts w:ascii="Aptos" w:hAnsi="Aptos"/>
          <w:sz w:val="22"/>
          <w:szCs w:val="22"/>
          <w:lang w:val="en-US"/>
        </w:rPr>
        <w:lastRenderedPageBreak/>
        <w:t>Revision of the Sewage Sludge Directive</w:t>
      </w:r>
      <w:bookmarkEnd w:id="13"/>
    </w:p>
    <w:p w14:paraId="2DEE28CA" w14:textId="77777777" w:rsidR="00C50EA1" w:rsidRPr="00277AF9" w:rsidRDefault="00C50EA1" w:rsidP="00C50EA1">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C50EA1" w:rsidRPr="007A1DB2" w14:paraId="1824B251" w14:textId="77777777" w:rsidTr="00E879AE">
        <w:tc>
          <w:tcPr>
            <w:tcW w:w="9060" w:type="dxa"/>
            <w:shd w:val="clear" w:color="auto" w:fill="D9D9D9" w:themeFill="background1" w:themeFillShade="D9"/>
          </w:tcPr>
          <w:p w14:paraId="249F8E59" w14:textId="6F56D11B" w:rsidR="00C50EA1" w:rsidRPr="007A1DB2" w:rsidRDefault="00277AF9" w:rsidP="00E879AE">
            <w:pPr>
              <w:spacing w:before="120" w:after="120"/>
              <w:jc w:val="both"/>
              <w:rPr>
                <w:rFonts w:ascii="Aptos" w:hAnsi="Aptos"/>
                <w:b/>
                <w:iCs/>
                <w:sz w:val="22"/>
                <w:szCs w:val="22"/>
              </w:rPr>
            </w:pPr>
            <w:r>
              <w:rPr>
                <w:rFonts w:ascii="Aptos" w:hAnsi="Aptos"/>
                <w:b/>
                <w:iCs/>
                <w:sz w:val="22"/>
                <w:szCs w:val="22"/>
              </w:rPr>
              <w:t>Question</w:t>
            </w:r>
          </w:p>
        </w:tc>
      </w:tr>
      <w:tr w:rsidR="00C50EA1" w:rsidRPr="00EB431C" w14:paraId="00F30466" w14:textId="77777777" w:rsidTr="00E879AE">
        <w:tc>
          <w:tcPr>
            <w:tcW w:w="9060" w:type="dxa"/>
          </w:tcPr>
          <w:p w14:paraId="412006DF" w14:textId="77777777" w:rsidR="00277AF9" w:rsidRPr="00277AF9" w:rsidRDefault="00277AF9" w:rsidP="00277AF9">
            <w:pPr>
              <w:spacing w:before="120"/>
              <w:jc w:val="both"/>
              <w:rPr>
                <w:rFonts w:ascii="Aptos" w:hAnsi="Aptos"/>
                <w:sz w:val="22"/>
                <w:szCs w:val="22"/>
                <w:lang w:val="en-US"/>
              </w:rPr>
            </w:pPr>
            <w:r w:rsidRPr="00277AF9">
              <w:rPr>
                <w:rFonts w:ascii="Aptos" w:hAnsi="Aptos"/>
                <w:sz w:val="22"/>
                <w:szCs w:val="22"/>
                <w:lang w:val="en-US"/>
              </w:rPr>
              <w:t xml:space="preserve">The currently valid Sewage Sludge Directive </w:t>
            </w:r>
            <w:proofErr w:type="gramStart"/>
            <w:r w:rsidRPr="00277AF9">
              <w:rPr>
                <w:rFonts w:ascii="Aptos" w:hAnsi="Aptos"/>
                <w:sz w:val="22"/>
                <w:szCs w:val="22"/>
                <w:lang w:val="en-US"/>
              </w:rPr>
              <w:t>dates back to</w:t>
            </w:r>
            <w:proofErr w:type="gramEnd"/>
            <w:r w:rsidRPr="00277AF9">
              <w:rPr>
                <w:rFonts w:ascii="Aptos" w:hAnsi="Aptos"/>
                <w:sz w:val="22"/>
                <w:szCs w:val="22"/>
                <w:lang w:val="en-US"/>
              </w:rPr>
              <w:t xml:space="preserve"> 1986 and has not been significantly updated since then. However, both the level of knowledge about pollutant loads in sewage sludge and challenges in connection with phosphorus recovery as well as technological possibilities in sewage sludge production and wastewater treatment have changed significantly in recent decades. Sewage sludge is now also used for energy production </w:t>
            </w:r>
            <w:proofErr w:type="gramStart"/>
            <w:r w:rsidRPr="00277AF9">
              <w:rPr>
                <w:rFonts w:ascii="Aptos" w:hAnsi="Aptos"/>
                <w:sz w:val="22"/>
                <w:szCs w:val="22"/>
                <w:lang w:val="en-US"/>
              </w:rPr>
              <w:t>in particular and</w:t>
            </w:r>
            <w:proofErr w:type="gramEnd"/>
            <w:r w:rsidRPr="00277AF9">
              <w:rPr>
                <w:rFonts w:ascii="Aptos" w:hAnsi="Aptos"/>
                <w:sz w:val="22"/>
                <w:szCs w:val="22"/>
                <w:lang w:val="en-US"/>
              </w:rPr>
              <w:t xml:space="preserve"> stricter limits for pollutants in soils are already in force in some Member States.</w:t>
            </w:r>
          </w:p>
          <w:p w14:paraId="52D999ED" w14:textId="04B47D0C" w:rsidR="00C50EA1" w:rsidRPr="00277AF9" w:rsidRDefault="00277AF9" w:rsidP="00277AF9">
            <w:pPr>
              <w:spacing w:after="120"/>
              <w:jc w:val="both"/>
              <w:rPr>
                <w:rFonts w:ascii="Aptos" w:hAnsi="Aptos"/>
                <w:b/>
                <w:bCs/>
                <w:sz w:val="22"/>
                <w:szCs w:val="22"/>
                <w:lang w:val="en-US"/>
              </w:rPr>
            </w:pPr>
            <w:r w:rsidRPr="00277AF9">
              <w:rPr>
                <w:rFonts w:ascii="Aptos" w:hAnsi="Aptos"/>
                <w:b/>
                <w:bCs/>
                <w:sz w:val="22"/>
                <w:szCs w:val="22"/>
                <w:lang w:val="en-US"/>
              </w:rPr>
              <w:t>Following last year's assessment, do you see a need to revise the directive, and if so, which areas primarily require revision and which areas require expansion or additional regulation?</w:t>
            </w:r>
          </w:p>
        </w:tc>
      </w:tr>
      <w:tr w:rsidR="00C50EA1" w:rsidRPr="007A1DB2" w14:paraId="4116DBD6" w14:textId="77777777" w:rsidTr="00E879AE">
        <w:tc>
          <w:tcPr>
            <w:tcW w:w="9060" w:type="dxa"/>
            <w:shd w:val="clear" w:color="auto" w:fill="D9D9D9" w:themeFill="background1" w:themeFillShade="D9"/>
          </w:tcPr>
          <w:p w14:paraId="05FC74BB" w14:textId="25D2EF71" w:rsidR="00C50EA1" w:rsidRPr="007A1DB2" w:rsidRDefault="00277AF9"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C50EA1" w:rsidRPr="00EB431C" w14:paraId="068847CC" w14:textId="77777777" w:rsidTr="00E879AE">
        <w:tc>
          <w:tcPr>
            <w:tcW w:w="9060" w:type="dxa"/>
          </w:tcPr>
          <w:p w14:paraId="24FC8508" w14:textId="7F18D627" w:rsidR="00C50EA1" w:rsidRPr="0047297B" w:rsidRDefault="00277AF9" w:rsidP="0047297B">
            <w:pPr>
              <w:pStyle w:val="ListParagraph"/>
              <w:numPr>
                <w:ilvl w:val="0"/>
                <w:numId w:val="15"/>
              </w:numPr>
              <w:spacing w:before="120" w:after="120"/>
              <w:jc w:val="both"/>
              <w:rPr>
                <w:rFonts w:ascii="Aptos" w:hAnsi="Aptos"/>
                <w:i/>
                <w:iCs/>
                <w:sz w:val="22"/>
                <w:szCs w:val="22"/>
                <w:u w:val="single"/>
                <w:lang w:val="en-US"/>
              </w:rPr>
            </w:pPr>
            <w:r w:rsidRPr="0047297B">
              <w:rPr>
                <w:rFonts w:ascii="Aptos" w:hAnsi="Aptos"/>
                <w:sz w:val="22"/>
                <w:szCs w:val="22"/>
                <w:lang w:val="en-US"/>
              </w:rPr>
              <w:t>How do you envisage the future handling of organic matter and valuable nutrients, in particular phosphorus, nitrogen and potassium in sewage sludge, and are there any considerations regarding the regulation of the agricultural application of sewage sludge?</w:t>
            </w:r>
          </w:p>
        </w:tc>
      </w:tr>
    </w:tbl>
    <w:p w14:paraId="4617E257"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11EEE5D1" w14:textId="77777777" w:rsidTr="001768C0">
        <w:tc>
          <w:tcPr>
            <w:tcW w:w="9060" w:type="dxa"/>
            <w:tcBorders>
              <w:top w:val="nil"/>
              <w:left w:val="nil"/>
              <w:bottom w:val="nil"/>
              <w:right w:val="nil"/>
            </w:tcBorders>
            <w:shd w:val="clear" w:color="auto" w:fill="D9D9D9" w:themeFill="background1" w:themeFillShade="D9"/>
            <w:vAlign w:val="center"/>
          </w:tcPr>
          <w:p w14:paraId="1D52F0DC" w14:textId="77777777" w:rsidR="0047297B" w:rsidRPr="007A1DB2" w:rsidRDefault="0047297B" w:rsidP="00EA0277">
            <w:pPr>
              <w:rPr>
                <w:rFonts w:ascii="Aptos" w:hAnsi="Aptos"/>
                <w:b/>
                <w:iCs/>
                <w:sz w:val="22"/>
                <w:szCs w:val="22"/>
              </w:rPr>
            </w:pPr>
            <w:r>
              <w:rPr>
                <w:rFonts w:ascii="Aptos" w:hAnsi="Aptos"/>
                <w:b/>
                <w:iCs/>
                <w:sz w:val="22"/>
                <w:szCs w:val="22"/>
              </w:rPr>
              <w:t>Background</w:t>
            </w:r>
          </w:p>
        </w:tc>
      </w:tr>
    </w:tbl>
    <w:p w14:paraId="6B8C109A" w14:textId="77777777" w:rsidR="00277AF9" w:rsidRPr="00277AF9" w:rsidRDefault="00277AF9" w:rsidP="00277AF9">
      <w:pPr>
        <w:spacing w:after="120"/>
        <w:jc w:val="both"/>
        <w:rPr>
          <w:rFonts w:ascii="Aptos" w:hAnsi="Aptos"/>
          <w:sz w:val="22"/>
          <w:szCs w:val="22"/>
          <w:lang w:val="en-US"/>
        </w:rPr>
      </w:pPr>
      <w:r w:rsidRPr="00277AF9">
        <w:rPr>
          <w:rFonts w:ascii="Aptos" w:hAnsi="Aptos"/>
          <w:sz w:val="22"/>
          <w:szCs w:val="22"/>
          <w:lang w:val="en-US"/>
        </w:rPr>
        <w:t xml:space="preserve">The Sewage Sludge Directive has been in place for almost 40 years in an essentially unchanged form. Since then, however, knowledge about pollutant loads has increased significantly and insights into the relevance and limitations of nutrients such as phosphorus, nitrogen and potassium have deepened. At the same time, technological possibilities for sewage sludge production and </w:t>
      </w:r>
      <w:proofErr w:type="spellStart"/>
      <w:r w:rsidRPr="00277AF9">
        <w:rPr>
          <w:rFonts w:ascii="Aptos" w:hAnsi="Aptos"/>
          <w:sz w:val="22"/>
          <w:szCs w:val="22"/>
          <w:lang w:val="en-US"/>
        </w:rPr>
        <w:t>utilisation</w:t>
      </w:r>
      <w:proofErr w:type="spellEnd"/>
      <w:r w:rsidRPr="00277AF9">
        <w:rPr>
          <w:rFonts w:ascii="Aptos" w:hAnsi="Aptos"/>
          <w:sz w:val="22"/>
          <w:szCs w:val="22"/>
          <w:lang w:val="en-US"/>
        </w:rPr>
        <w:t xml:space="preserve"> have also developed further. </w:t>
      </w:r>
    </w:p>
    <w:p w14:paraId="7765E172" w14:textId="77777777" w:rsidR="00277AF9" w:rsidRPr="00277AF9" w:rsidRDefault="00277AF9" w:rsidP="00277AF9">
      <w:pPr>
        <w:spacing w:after="120"/>
        <w:jc w:val="both"/>
        <w:rPr>
          <w:rFonts w:ascii="Aptos" w:hAnsi="Aptos"/>
          <w:sz w:val="22"/>
          <w:szCs w:val="22"/>
          <w:lang w:val="en-US"/>
        </w:rPr>
      </w:pPr>
      <w:r w:rsidRPr="00277AF9">
        <w:rPr>
          <w:rFonts w:ascii="Aptos" w:hAnsi="Aptos"/>
          <w:sz w:val="22"/>
          <w:szCs w:val="22"/>
          <w:lang w:val="en-US"/>
        </w:rPr>
        <w:t xml:space="preserve">Finally, in </w:t>
      </w:r>
      <w:r w:rsidRPr="00277AF9">
        <w:rPr>
          <w:rFonts w:ascii="Aptos" w:hAnsi="Aptos"/>
          <w:b/>
          <w:bCs/>
          <w:sz w:val="22"/>
          <w:szCs w:val="22"/>
          <w:lang w:val="en-US"/>
        </w:rPr>
        <w:t>2023</w:t>
      </w:r>
      <w:r w:rsidRPr="00277AF9">
        <w:rPr>
          <w:rFonts w:ascii="Aptos" w:hAnsi="Aptos"/>
          <w:sz w:val="22"/>
          <w:szCs w:val="22"/>
          <w:lang w:val="en-US"/>
        </w:rPr>
        <w:t xml:space="preserve">, a comprehensive </w:t>
      </w:r>
      <w:r w:rsidRPr="00277AF9">
        <w:rPr>
          <w:rFonts w:ascii="Aptos" w:hAnsi="Aptos"/>
          <w:b/>
          <w:bCs/>
          <w:sz w:val="22"/>
          <w:szCs w:val="22"/>
          <w:lang w:val="en-US"/>
        </w:rPr>
        <w:t>evaluation</w:t>
      </w:r>
      <w:r w:rsidRPr="00277AF9">
        <w:rPr>
          <w:rFonts w:ascii="Aptos" w:hAnsi="Aptos"/>
          <w:sz w:val="22"/>
          <w:szCs w:val="22"/>
          <w:lang w:val="en-US"/>
        </w:rPr>
        <w:t xml:space="preserve"> of the "EU Directive on the protection of the environment, and in particular of the soil, when sewage sludge is used in agriculture (86/278/EEC)" was carried out </w:t>
      </w:r>
      <w:proofErr w:type="gramStart"/>
      <w:r w:rsidRPr="00277AF9">
        <w:rPr>
          <w:rFonts w:ascii="Aptos" w:hAnsi="Aptos"/>
          <w:sz w:val="22"/>
          <w:szCs w:val="22"/>
          <w:lang w:val="en-US"/>
        </w:rPr>
        <w:t>in order to</w:t>
      </w:r>
      <w:proofErr w:type="gramEnd"/>
      <w:r w:rsidRPr="00277AF9">
        <w:rPr>
          <w:rFonts w:ascii="Aptos" w:hAnsi="Aptos"/>
          <w:sz w:val="22"/>
          <w:szCs w:val="22"/>
          <w:lang w:val="en-US"/>
        </w:rPr>
        <w:t xml:space="preserve"> identify any need for action for a revision. </w:t>
      </w:r>
    </w:p>
    <w:p w14:paraId="29F92EF1" w14:textId="1A86DC36" w:rsidR="0079374C" w:rsidRPr="00277AF9" w:rsidRDefault="00277AF9" w:rsidP="00277AF9">
      <w:pPr>
        <w:spacing w:after="120"/>
        <w:jc w:val="both"/>
        <w:rPr>
          <w:rFonts w:ascii="Aptos" w:hAnsi="Aptos"/>
          <w:sz w:val="22"/>
          <w:szCs w:val="22"/>
          <w:lang w:val="en-US"/>
        </w:rPr>
      </w:pPr>
      <w:r w:rsidRPr="00277AF9">
        <w:rPr>
          <w:rFonts w:ascii="Aptos" w:hAnsi="Aptos"/>
          <w:sz w:val="22"/>
          <w:szCs w:val="22"/>
          <w:lang w:val="en-US"/>
        </w:rPr>
        <w:t xml:space="preserve">The evaluation essentially found that the Directive still has fundamental added value by establishing a minimum level of </w:t>
      </w:r>
      <w:proofErr w:type="spellStart"/>
      <w:r w:rsidRPr="00277AF9">
        <w:rPr>
          <w:rFonts w:ascii="Aptos" w:hAnsi="Aptos"/>
          <w:sz w:val="22"/>
          <w:szCs w:val="22"/>
          <w:lang w:val="en-US"/>
        </w:rPr>
        <w:t>harmonisation</w:t>
      </w:r>
      <w:proofErr w:type="spellEnd"/>
      <w:r w:rsidRPr="00277AF9">
        <w:rPr>
          <w:rFonts w:ascii="Aptos" w:hAnsi="Aptos"/>
          <w:sz w:val="22"/>
          <w:szCs w:val="22"/>
          <w:lang w:val="en-US"/>
        </w:rPr>
        <w:t xml:space="preserve"> in the control of pollution and health risks and by promoting cost-effective sludge treatment, although many Member States have already gone beyond the requirements of the Directive by increasing the level of environmental protection and tightening the limits for pollutants in soils and sludge</w:t>
      </w:r>
      <w:r w:rsidR="0079374C" w:rsidRPr="00277AF9">
        <w:rPr>
          <w:rFonts w:ascii="Aptos" w:hAnsi="Aptos"/>
          <w:sz w:val="22"/>
          <w:szCs w:val="22"/>
          <w:lang w:val="en-US"/>
        </w:rPr>
        <w:t>.</w:t>
      </w:r>
      <w:r w:rsidR="007A1DB2" w:rsidRPr="00277AF9">
        <w:rPr>
          <w:rFonts w:ascii="Aptos" w:hAnsi="Aptos"/>
          <w:sz w:val="22"/>
          <w:szCs w:val="22"/>
          <w:lang w:val="en-US"/>
        </w:rPr>
        <w:t xml:space="preserve"> </w:t>
      </w:r>
    </w:p>
    <w:p w14:paraId="683A6F64" w14:textId="41E96CAE" w:rsidR="00C50EA1" w:rsidRPr="00277AF9" w:rsidRDefault="00277AF9" w:rsidP="00E471D6">
      <w:pPr>
        <w:spacing w:after="120"/>
        <w:jc w:val="both"/>
        <w:rPr>
          <w:rFonts w:ascii="Aptos" w:hAnsi="Aptos"/>
          <w:sz w:val="22"/>
          <w:szCs w:val="22"/>
          <w:lang w:val="en-US"/>
        </w:rPr>
      </w:pPr>
      <w:r w:rsidRPr="00277AF9">
        <w:rPr>
          <w:rFonts w:ascii="Aptos" w:hAnsi="Aptos"/>
          <w:sz w:val="22"/>
          <w:szCs w:val="22"/>
          <w:lang w:val="en-US"/>
        </w:rPr>
        <w:t xml:space="preserve">At the same time, however, the assessment also points to numerous aspects that could require revision. It is questionable, for example, whether more guidelines or instructions for treatment are required at EU level </w:t>
      </w:r>
      <w:proofErr w:type="gramStart"/>
      <w:r w:rsidRPr="00277AF9">
        <w:rPr>
          <w:rFonts w:ascii="Aptos" w:hAnsi="Aptos"/>
          <w:sz w:val="22"/>
          <w:szCs w:val="22"/>
          <w:lang w:val="en-US"/>
        </w:rPr>
        <w:t>in order to</w:t>
      </w:r>
      <w:proofErr w:type="gramEnd"/>
      <w:r w:rsidRPr="00277AF9">
        <w:rPr>
          <w:rFonts w:ascii="Aptos" w:hAnsi="Aptos"/>
          <w:sz w:val="22"/>
          <w:szCs w:val="22"/>
          <w:lang w:val="en-US"/>
        </w:rPr>
        <w:t xml:space="preserve"> </w:t>
      </w:r>
      <w:proofErr w:type="spellStart"/>
      <w:r w:rsidRPr="00277AF9">
        <w:rPr>
          <w:rFonts w:ascii="Aptos" w:hAnsi="Aptos"/>
          <w:sz w:val="22"/>
          <w:szCs w:val="22"/>
          <w:lang w:val="en-US"/>
        </w:rPr>
        <w:t>maximise</w:t>
      </w:r>
      <w:proofErr w:type="spellEnd"/>
      <w:r w:rsidRPr="00277AF9">
        <w:rPr>
          <w:rFonts w:ascii="Aptos" w:hAnsi="Aptos"/>
          <w:sz w:val="22"/>
          <w:szCs w:val="22"/>
          <w:lang w:val="en-US"/>
        </w:rPr>
        <w:t xml:space="preserve"> the benefits for nutrients and possibly energy, or to what extent the application of sewage sludge on non-agricultural land could also be examined as part of the European soil strategy</w:t>
      </w:r>
      <w:r w:rsidR="000B20E2" w:rsidRPr="00277AF9">
        <w:rPr>
          <w:rFonts w:ascii="Aptos" w:hAnsi="Aptos"/>
          <w:sz w:val="22"/>
          <w:szCs w:val="22"/>
          <w:lang w:val="en-US"/>
        </w:rPr>
        <w:t>.</w:t>
      </w:r>
    </w:p>
    <w:bookmarkEnd w:id="14"/>
    <w:p w14:paraId="24D03263" w14:textId="77777777" w:rsidR="00C50EA1" w:rsidRPr="00277AF9" w:rsidRDefault="00C50EA1" w:rsidP="00C50EA1">
      <w:pPr>
        <w:jc w:val="both"/>
        <w:rPr>
          <w:rFonts w:ascii="Aptos" w:hAnsi="Aptos"/>
          <w:bCs/>
          <w:sz w:val="22"/>
          <w:szCs w:val="22"/>
          <w:u w:val="single"/>
          <w:lang w:val="en-US"/>
        </w:rPr>
        <w:sectPr w:rsidR="00C50EA1" w:rsidRPr="00277AF9" w:rsidSect="00034C8E">
          <w:pgSz w:w="11906" w:h="16838"/>
          <w:pgMar w:top="1871" w:right="1418" w:bottom="1134" w:left="1418" w:header="709" w:footer="510" w:gutter="0"/>
          <w:cols w:space="708"/>
          <w:docGrid w:linePitch="360"/>
        </w:sectPr>
      </w:pPr>
    </w:p>
    <w:p w14:paraId="02E2AB49" w14:textId="20D7C5E4" w:rsidR="00D96EC8" w:rsidRPr="003C06A2" w:rsidRDefault="003C06A2" w:rsidP="00D96EC8">
      <w:pPr>
        <w:pStyle w:val="Heading1"/>
        <w:rPr>
          <w:rFonts w:ascii="Aptos" w:hAnsi="Aptos"/>
          <w:sz w:val="22"/>
          <w:szCs w:val="22"/>
          <w:lang w:val="en-US"/>
        </w:rPr>
      </w:pPr>
      <w:bookmarkStart w:id="15" w:name="_Toc170376102"/>
      <w:bookmarkStart w:id="16" w:name="_Hlk170715096"/>
      <w:r w:rsidRPr="003C06A2">
        <w:rPr>
          <w:rFonts w:ascii="Aptos" w:hAnsi="Aptos"/>
          <w:sz w:val="22"/>
          <w:szCs w:val="22"/>
          <w:lang w:val="en-US"/>
        </w:rPr>
        <w:lastRenderedPageBreak/>
        <w:t>Future of the Water Framework Directive</w:t>
      </w:r>
      <w:bookmarkEnd w:id="15"/>
    </w:p>
    <w:p w14:paraId="4CD1D2F4" w14:textId="77777777" w:rsidR="00D96EC8" w:rsidRPr="003C06A2" w:rsidRDefault="00D96EC8" w:rsidP="00D96EC8">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96EC8" w:rsidRPr="007A1DB2" w14:paraId="3B541BCE" w14:textId="77777777" w:rsidTr="00F17B52">
        <w:tc>
          <w:tcPr>
            <w:tcW w:w="9060" w:type="dxa"/>
            <w:shd w:val="clear" w:color="auto" w:fill="D9D9D9" w:themeFill="background1" w:themeFillShade="D9"/>
          </w:tcPr>
          <w:p w14:paraId="2896C6C4" w14:textId="19A0397B" w:rsidR="00D96EC8" w:rsidRPr="007A1DB2" w:rsidRDefault="003C06A2" w:rsidP="00F17B52">
            <w:pPr>
              <w:spacing w:before="120" w:after="120"/>
              <w:jc w:val="both"/>
              <w:rPr>
                <w:rFonts w:ascii="Aptos" w:hAnsi="Aptos"/>
                <w:b/>
                <w:iCs/>
                <w:sz w:val="22"/>
                <w:szCs w:val="22"/>
              </w:rPr>
            </w:pPr>
            <w:r>
              <w:rPr>
                <w:rFonts w:ascii="Aptos" w:hAnsi="Aptos"/>
                <w:b/>
                <w:iCs/>
                <w:sz w:val="22"/>
                <w:szCs w:val="22"/>
              </w:rPr>
              <w:t>Question</w:t>
            </w:r>
          </w:p>
        </w:tc>
      </w:tr>
      <w:tr w:rsidR="00D96EC8" w:rsidRPr="00EB431C" w14:paraId="46AD47E9" w14:textId="77777777" w:rsidTr="00F17B52">
        <w:tc>
          <w:tcPr>
            <w:tcW w:w="9060" w:type="dxa"/>
          </w:tcPr>
          <w:p w14:paraId="24BB7612" w14:textId="31DFB1DD" w:rsidR="00D96EC8" w:rsidRPr="003C06A2" w:rsidRDefault="003C06A2" w:rsidP="00F17B52">
            <w:pPr>
              <w:spacing w:before="120" w:after="120"/>
              <w:jc w:val="both"/>
              <w:rPr>
                <w:rFonts w:ascii="Aptos" w:hAnsi="Aptos"/>
                <w:sz w:val="22"/>
                <w:szCs w:val="22"/>
                <w:lang w:val="en-US"/>
              </w:rPr>
            </w:pPr>
            <w:r w:rsidRPr="003C06A2">
              <w:rPr>
                <w:rFonts w:ascii="Aptos" w:hAnsi="Aptos" w:cs="Calibri"/>
                <w:sz w:val="22"/>
                <w:szCs w:val="22"/>
                <w:lang w:val="en-US"/>
              </w:rPr>
              <w:t xml:space="preserve">The European Union's Water Framework Directive provides an important framework for the protection and sustainable management of surface and groundwater in Europe. Since its introduction in 2000, the Member States have made considerable efforts to achieve the objectives of the Directive. These targets include the achievement of good ecological and chemical status of water bodies by 2027 at the latest. Despite much progress, the Member States will not be able to fulfil all the targets on time. Against the backdrop of the EU taxonomy, incomplete target implementation by 2027 also poses the problem that activities previously </w:t>
            </w:r>
            <w:proofErr w:type="spellStart"/>
            <w:r w:rsidRPr="003C06A2">
              <w:rPr>
                <w:rFonts w:ascii="Aptos" w:hAnsi="Aptos" w:cs="Calibri"/>
                <w:sz w:val="22"/>
                <w:szCs w:val="22"/>
                <w:lang w:val="en-US"/>
              </w:rPr>
              <w:t>categorised</w:t>
            </w:r>
            <w:proofErr w:type="spellEnd"/>
            <w:r w:rsidRPr="003C06A2">
              <w:rPr>
                <w:rFonts w:ascii="Aptos" w:hAnsi="Aptos" w:cs="Calibri"/>
                <w:sz w:val="22"/>
                <w:szCs w:val="22"/>
                <w:lang w:val="en-US"/>
              </w:rPr>
              <w:t xml:space="preserve"> as taxonomy-compliant will suddenly no longer be considered "green". </w:t>
            </w:r>
            <w:r w:rsidRPr="003C06A2">
              <w:rPr>
                <w:rFonts w:ascii="Aptos" w:hAnsi="Aptos" w:cs="Calibri"/>
                <w:b/>
                <w:bCs/>
                <w:sz w:val="22"/>
                <w:szCs w:val="22"/>
                <w:lang w:val="en-US"/>
              </w:rPr>
              <w:t xml:space="preserve">How do you intend to proceed with the WFD after 2027 </w:t>
            </w:r>
            <w:proofErr w:type="gramStart"/>
            <w:r w:rsidRPr="003C06A2">
              <w:rPr>
                <w:rFonts w:ascii="Aptos" w:hAnsi="Aptos" w:cs="Calibri"/>
                <w:b/>
                <w:bCs/>
                <w:sz w:val="22"/>
                <w:szCs w:val="22"/>
                <w:lang w:val="en-US"/>
              </w:rPr>
              <w:t>with regard to</w:t>
            </w:r>
            <w:proofErr w:type="gramEnd"/>
            <w:r w:rsidRPr="003C06A2">
              <w:rPr>
                <w:rFonts w:ascii="Aptos" w:hAnsi="Aptos" w:cs="Calibri"/>
                <w:b/>
                <w:bCs/>
                <w:sz w:val="22"/>
                <w:szCs w:val="22"/>
                <w:lang w:val="en-US"/>
              </w:rPr>
              <w:t xml:space="preserve"> an extension or possible revision?</w:t>
            </w:r>
          </w:p>
        </w:tc>
      </w:tr>
      <w:tr w:rsidR="00D96EC8" w:rsidRPr="007A1DB2" w14:paraId="785F6A53" w14:textId="77777777" w:rsidTr="00F17B52">
        <w:tc>
          <w:tcPr>
            <w:tcW w:w="9060" w:type="dxa"/>
            <w:shd w:val="clear" w:color="auto" w:fill="D9D9D9" w:themeFill="background1" w:themeFillShade="D9"/>
          </w:tcPr>
          <w:p w14:paraId="00AC9867" w14:textId="29429346" w:rsidR="00D96EC8" w:rsidRPr="007A1DB2" w:rsidRDefault="003C06A2" w:rsidP="00F17B52">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D96EC8" w:rsidRPr="007A1DB2" w14:paraId="45523CB1" w14:textId="77777777" w:rsidTr="00F17B52">
        <w:tc>
          <w:tcPr>
            <w:tcW w:w="9060" w:type="dxa"/>
          </w:tcPr>
          <w:p w14:paraId="7F7EFA38" w14:textId="083E3FF3" w:rsidR="00D96EC8" w:rsidRPr="0047297B" w:rsidRDefault="00D96EC8" w:rsidP="0047297B">
            <w:pPr>
              <w:pStyle w:val="ListParagraph"/>
              <w:numPr>
                <w:ilvl w:val="0"/>
                <w:numId w:val="15"/>
              </w:numPr>
              <w:spacing w:before="120" w:after="120"/>
              <w:jc w:val="both"/>
              <w:rPr>
                <w:rFonts w:ascii="Aptos" w:hAnsi="Aptos"/>
                <w:i/>
                <w:iCs/>
                <w:sz w:val="22"/>
                <w:szCs w:val="22"/>
                <w:u w:val="single"/>
              </w:rPr>
            </w:pPr>
            <w:r w:rsidRPr="0047297B">
              <w:rPr>
                <w:rFonts w:ascii="Aptos" w:hAnsi="Aptos" w:cs="Calibri"/>
                <w:sz w:val="22"/>
                <w:szCs w:val="22"/>
              </w:rPr>
              <w:t>Im Hinblick auf das Spannungsfeld zwischen den Zielen der Renaturierung bzw. des Gewässer- und Umweltschutzes und der notwendigen Energiewende: Wie viele Erzeugungseinbußen sind Sie bereit, insgesamt und speziell für die flexible Erzeugung bei Speicherwasserkraft, aufgrund der Umsetzung der Wasserrahmen-Richtlinie zu akzeptieren?</w:t>
            </w:r>
          </w:p>
        </w:tc>
      </w:tr>
    </w:tbl>
    <w:p w14:paraId="14F337C1" w14:textId="77777777" w:rsidR="0047297B" w:rsidRPr="00B94D74" w:rsidRDefault="0047297B" w:rsidP="0047297B">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7297B" w:rsidRPr="007A1DB2" w14:paraId="32C0C0C7" w14:textId="77777777" w:rsidTr="001768C0">
        <w:tc>
          <w:tcPr>
            <w:tcW w:w="9060" w:type="dxa"/>
            <w:tcBorders>
              <w:top w:val="nil"/>
              <w:left w:val="nil"/>
              <w:bottom w:val="nil"/>
              <w:right w:val="nil"/>
            </w:tcBorders>
            <w:shd w:val="clear" w:color="auto" w:fill="D9D9D9" w:themeFill="background1" w:themeFillShade="D9"/>
            <w:vAlign w:val="center"/>
          </w:tcPr>
          <w:p w14:paraId="51AE9CC3" w14:textId="77777777" w:rsidR="0047297B" w:rsidRPr="007A1DB2" w:rsidRDefault="0047297B" w:rsidP="00EA0277">
            <w:pPr>
              <w:rPr>
                <w:rFonts w:ascii="Aptos" w:hAnsi="Aptos"/>
                <w:b/>
                <w:iCs/>
                <w:sz w:val="22"/>
                <w:szCs w:val="22"/>
              </w:rPr>
            </w:pPr>
            <w:r>
              <w:rPr>
                <w:rFonts w:ascii="Aptos" w:hAnsi="Aptos"/>
                <w:b/>
                <w:iCs/>
                <w:sz w:val="22"/>
                <w:szCs w:val="22"/>
              </w:rPr>
              <w:t>Background</w:t>
            </w:r>
          </w:p>
        </w:tc>
      </w:tr>
    </w:tbl>
    <w:p w14:paraId="472EF222" w14:textId="77777777" w:rsidR="003C06A2" w:rsidRPr="003C06A2" w:rsidRDefault="003C06A2" w:rsidP="003C06A2">
      <w:pPr>
        <w:jc w:val="both"/>
        <w:rPr>
          <w:rFonts w:ascii="Aptos" w:hAnsi="Aptos"/>
          <w:sz w:val="22"/>
          <w:szCs w:val="22"/>
          <w:lang w:val="en-US"/>
        </w:rPr>
      </w:pPr>
      <w:r w:rsidRPr="003C06A2">
        <w:rPr>
          <w:rFonts w:ascii="Aptos" w:hAnsi="Aptos"/>
          <w:sz w:val="22"/>
          <w:szCs w:val="22"/>
          <w:lang w:val="en-US"/>
        </w:rPr>
        <w:t xml:space="preserve">The Water Framework Directive, which came into force in 2000, aims to achieve good ecological and chemical status for surface waters and good ecological potential and good chemical status for modified or artificial waters by 2015 - with exceptions by 2027 at the latest. Good quantitative and chemical status is to be achieved for groundwater. There should be a systematic improvement and no further deterioration in the status of all water bodies </w:t>
      </w:r>
      <w:proofErr w:type="gramStart"/>
      <w:r w:rsidRPr="003C06A2">
        <w:rPr>
          <w:rFonts w:ascii="Aptos" w:hAnsi="Aptos"/>
          <w:sz w:val="22"/>
          <w:szCs w:val="22"/>
          <w:lang w:val="en-US"/>
        </w:rPr>
        <w:t>in order to</w:t>
      </w:r>
      <w:proofErr w:type="gramEnd"/>
      <w:r w:rsidRPr="003C06A2">
        <w:rPr>
          <w:rFonts w:ascii="Aptos" w:hAnsi="Aptos"/>
          <w:sz w:val="22"/>
          <w:szCs w:val="22"/>
          <w:lang w:val="en-US"/>
        </w:rPr>
        <w:t xml:space="preserve"> protect aquatic ecosystems and water-dependent terrestrial ecosystems and wetlands (prohibition of deterioration). Central elements of the Water Framework Directive include a comprehensive analysis of river basins, the creation of river basin management plans including a </w:t>
      </w:r>
      <w:proofErr w:type="spellStart"/>
      <w:r w:rsidRPr="003C06A2">
        <w:rPr>
          <w:rFonts w:ascii="Aptos" w:hAnsi="Aptos"/>
          <w:sz w:val="22"/>
          <w:szCs w:val="22"/>
          <w:lang w:val="en-US"/>
        </w:rPr>
        <w:t>programme</w:t>
      </w:r>
      <w:proofErr w:type="spellEnd"/>
      <w:r w:rsidRPr="003C06A2">
        <w:rPr>
          <w:rFonts w:ascii="Aptos" w:hAnsi="Aptos"/>
          <w:sz w:val="22"/>
          <w:szCs w:val="22"/>
          <w:lang w:val="en-US"/>
        </w:rPr>
        <w:t xml:space="preserve"> of measures to achieve the objectives by 2027 at the latest and the cyclical revision of the management plans by the Member States every 6 years (2009, 2015, 2021).</w:t>
      </w:r>
    </w:p>
    <w:p w14:paraId="2904A999" w14:textId="33842710" w:rsidR="00462E6D" w:rsidRPr="003C06A2" w:rsidRDefault="003C06A2" w:rsidP="003C06A2">
      <w:pPr>
        <w:jc w:val="both"/>
        <w:rPr>
          <w:rFonts w:ascii="Aptos" w:hAnsi="Aptos"/>
          <w:sz w:val="22"/>
          <w:szCs w:val="22"/>
          <w:lang w:val="en-US"/>
        </w:rPr>
      </w:pPr>
      <w:r w:rsidRPr="003C06A2">
        <w:rPr>
          <w:rFonts w:ascii="Aptos" w:hAnsi="Aptos"/>
          <w:sz w:val="22"/>
          <w:szCs w:val="22"/>
          <w:lang w:val="en-US"/>
        </w:rPr>
        <w:t>An evaluation from 2019 showed that the directive fulfils its purpose, but that its implementation needs to be accelerated. The Commission therefore announced in June 2020 that it would focus more on the implementation and enforcement of the directive</w:t>
      </w:r>
      <w:r w:rsidR="00462E6D" w:rsidRPr="003C06A2">
        <w:rPr>
          <w:rFonts w:ascii="Aptos" w:hAnsi="Aptos"/>
          <w:sz w:val="22"/>
          <w:szCs w:val="22"/>
          <w:lang w:val="en-US"/>
        </w:rPr>
        <w:t>.</w:t>
      </w:r>
    </w:p>
    <w:p w14:paraId="283C87F4" w14:textId="017EAC79" w:rsidR="00D96EC8" w:rsidRPr="003C06A2" w:rsidRDefault="003C06A2" w:rsidP="0011461C">
      <w:pPr>
        <w:jc w:val="both"/>
        <w:rPr>
          <w:rFonts w:ascii="Aptos" w:hAnsi="Aptos"/>
          <w:i/>
          <w:iCs/>
          <w:sz w:val="22"/>
          <w:szCs w:val="22"/>
          <w:u w:val="single"/>
          <w:lang w:val="en-US"/>
        </w:rPr>
      </w:pPr>
      <w:r w:rsidRPr="003C06A2">
        <w:rPr>
          <w:rFonts w:ascii="Aptos" w:hAnsi="Aptos"/>
          <w:sz w:val="22"/>
          <w:szCs w:val="22"/>
          <w:lang w:val="en-US"/>
        </w:rPr>
        <w:t>Only around 40% of surface water bodies in Europe have good or very good ecological status, with lakes and coastal waters performing better than rivers and transitional waters.  The overall ecological status has not improved since 2009, but some biological quality elements have improved between 2009 and 2015. The results of the 2021 assessments are not yet known. According to the "one out, all out" principle, a water body can only achieve good status if all biological and supporting quality elements are assessed as at least good</w:t>
      </w:r>
      <w:r w:rsidR="00462E6D" w:rsidRPr="003C06A2">
        <w:rPr>
          <w:rFonts w:ascii="Aptos" w:hAnsi="Aptos"/>
          <w:sz w:val="22"/>
          <w:szCs w:val="22"/>
          <w:lang w:val="en-US"/>
        </w:rPr>
        <w:t>.</w:t>
      </w:r>
    </w:p>
    <w:bookmarkEnd w:id="16"/>
    <w:p w14:paraId="26B67775" w14:textId="37140AC4" w:rsidR="00FE2D83" w:rsidRPr="003C06A2" w:rsidRDefault="00FE2D83" w:rsidP="00D96EC8">
      <w:pPr>
        <w:spacing w:after="120"/>
        <w:jc w:val="both"/>
        <w:rPr>
          <w:rFonts w:ascii="Aptos" w:hAnsi="Aptos"/>
          <w:i/>
          <w:iCs/>
          <w:sz w:val="22"/>
          <w:szCs w:val="22"/>
          <w:u w:val="single"/>
          <w:lang w:val="en-US"/>
        </w:rPr>
        <w:sectPr w:rsidR="00FE2D83" w:rsidRPr="003C06A2" w:rsidSect="003C63F7">
          <w:pgSz w:w="11906" w:h="16838"/>
          <w:pgMar w:top="1871" w:right="1418" w:bottom="851" w:left="1418" w:header="709" w:footer="510" w:gutter="0"/>
          <w:cols w:space="708"/>
          <w:docGrid w:linePitch="360"/>
        </w:sectPr>
      </w:pPr>
    </w:p>
    <w:p w14:paraId="7CD750BC" w14:textId="2988BE41" w:rsidR="004975A1" w:rsidRPr="00AA36F7" w:rsidRDefault="00AA36F7" w:rsidP="004975A1">
      <w:pPr>
        <w:pStyle w:val="Heading1"/>
        <w:rPr>
          <w:rFonts w:ascii="Aptos" w:hAnsi="Aptos"/>
          <w:sz w:val="22"/>
          <w:szCs w:val="22"/>
          <w:lang w:val="en-US"/>
        </w:rPr>
      </w:pPr>
      <w:bookmarkStart w:id="17" w:name="_Toc170376103"/>
      <w:bookmarkStart w:id="18" w:name="_Hlk170715152"/>
      <w:r w:rsidRPr="00AA36F7">
        <w:rPr>
          <w:rFonts w:ascii="Aptos" w:hAnsi="Aptos"/>
          <w:sz w:val="22"/>
          <w:szCs w:val="22"/>
          <w:lang w:val="en-US"/>
        </w:rPr>
        <w:lastRenderedPageBreak/>
        <w:t xml:space="preserve">Carbon capture, </w:t>
      </w:r>
      <w:proofErr w:type="spellStart"/>
      <w:r w:rsidRPr="00AA36F7">
        <w:rPr>
          <w:rFonts w:ascii="Aptos" w:hAnsi="Aptos"/>
          <w:sz w:val="22"/>
          <w:szCs w:val="22"/>
          <w:lang w:val="en-US"/>
        </w:rPr>
        <w:t>utilisation</w:t>
      </w:r>
      <w:proofErr w:type="spellEnd"/>
      <w:r w:rsidRPr="00AA36F7">
        <w:rPr>
          <w:rFonts w:ascii="Aptos" w:hAnsi="Aptos"/>
          <w:sz w:val="22"/>
          <w:szCs w:val="22"/>
          <w:lang w:val="en-US"/>
        </w:rPr>
        <w:t xml:space="preserve"> &amp; storage - risks</w:t>
      </w:r>
      <w:bookmarkEnd w:id="17"/>
      <w:r w:rsidR="00817FE5" w:rsidRPr="00AA36F7">
        <w:rPr>
          <w:rFonts w:ascii="Aptos" w:hAnsi="Aptos"/>
          <w:sz w:val="22"/>
          <w:szCs w:val="22"/>
          <w:lang w:val="en-US"/>
        </w:rPr>
        <w:t xml:space="preserve"> </w:t>
      </w:r>
    </w:p>
    <w:p w14:paraId="6B41286B" w14:textId="77777777" w:rsidR="004975A1" w:rsidRPr="00AA36F7" w:rsidRDefault="004975A1" w:rsidP="004975A1">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975A1" w:rsidRPr="007A1DB2" w14:paraId="6783929F" w14:textId="77777777" w:rsidTr="009C7F7F">
        <w:tc>
          <w:tcPr>
            <w:tcW w:w="9060" w:type="dxa"/>
            <w:shd w:val="clear" w:color="auto" w:fill="D9D9D9" w:themeFill="background1" w:themeFillShade="D9"/>
          </w:tcPr>
          <w:p w14:paraId="3DB86EE8" w14:textId="0D312337" w:rsidR="004975A1" w:rsidRPr="007A1DB2" w:rsidRDefault="00AA36F7" w:rsidP="009C7F7F">
            <w:pPr>
              <w:spacing w:before="120" w:after="120"/>
              <w:jc w:val="both"/>
              <w:rPr>
                <w:rFonts w:ascii="Aptos" w:hAnsi="Aptos"/>
                <w:b/>
                <w:iCs/>
                <w:sz w:val="22"/>
                <w:szCs w:val="22"/>
              </w:rPr>
            </w:pPr>
            <w:r>
              <w:rPr>
                <w:rFonts w:ascii="Aptos" w:hAnsi="Aptos"/>
                <w:b/>
                <w:iCs/>
                <w:sz w:val="22"/>
                <w:szCs w:val="22"/>
              </w:rPr>
              <w:t>Question</w:t>
            </w:r>
          </w:p>
        </w:tc>
      </w:tr>
      <w:tr w:rsidR="004975A1" w:rsidRPr="00EB431C" w14:paraId="0A27E1A1" w14:textId="77777777" w:rsidTr="009C7F7F">
        <w:tc>
          <w:tcPr>
            <w:tcW w:w="9060" w:type="dxa"/>
          </w:tcPr>
          <w:p w14:paraId="6F0E1426" w14:textId="5C73A16C" w:rsidR="004975A1" w:rsidRPr="00AA36F7" w:rsidRDefault="00AA36F7" w:rsidP="00AA36F7">
            <w:pPr>
              <w:pStyle w:val="NormalWeb"/>
              <w:spacing w:after="120" w:afterAutospacing="0"/>
              <w:rPr>
                <w:rFonts w:ascii="Aptos" w:hAnsi="Aptos" w:cs="Calibri"/>
                <w:sz w:val="22"/>
                <w:szCs w:val="22"/>
                <w:lang w:val="en-US"/>
              </w:rPr>
            </w:pPr>
            <w:r w:rsidRPr="00AA36F7">
              <w:rPr>
                <w:rFonts w:ascii="Aptos" w:hAnsi="Aptos" w:cs="Calibri"/>
                <w:sz w:val="22"/>
                <w:szCs w:val="22"/>
                <w:lang w:val="en-US"/>
              </w:rPr>
              <w:t xml:space="preserve">Given the urgency of mitigating climate change, the discussion on carbon capture, </w:t>
            </w:r>
            <w:proofErr w:type="spellStart"/>
            <w:r w:rsidRPr="00AA36F7">
              <w:rPr>
                <w:rFonts w:ascii="Aptos" w:hAnsi="Aptos" w:cs="Calibri"/>
                <w:sz w:val="22"/>
                <w:szCs w:val="22"/>
                <w:lang w:val="en-US"/>
              </w:rPr>
              <w:t>utilisation</w:t>
            </w:r>
            <w:proofErr w:type="spellEnd"/>
            <w:r w:rsidRPr="00AA36F7">
              <w:rPr>
                <w:rFonts w:ascii="Aptos" w:hAnsi="Aptos" w:cs="Calibri"/>
                <w:sz w:val="22"/>
                <w:szCs w:val="22"/>
                <w:lang w:val="en-US"/>
              </w:rPr>
              <w:t xml:space="preserve"> and storage (CCUS) has gained global prominence. CCUS offers an opportunity to reduce CO2 emissions by capturing and storing carbon from industrial processes and power generation. However, there are also various risks associated with this, particularly </w:t>
            </w:r>
            <w:proofErr w:type="gramStart"/>
            <w:r w:rsidRPr="00AA36F7">
              <w:rPr>
                <w:rFonts w:ascii="Aptos" w:hAnsi="Aptos" w:cs="Calibri"/>
                <w:sz w:val="22"/>
                <w:szCs w:val="22"/>
                <w:lang w:val="en-US"/>
              </w:rPr>
              <w:t>with regard to</w:t>
            </w:r>
            <w:proofErr w:type="gramEnd"/>
            <w:r w:rsidRPr="00AA36F7">
              <w:rPr>
                <w:rFonts w:ascii="Aptos" w:hAnsi="Aptos" w:cs="Calibri"/>
                <w:sz w:val="22"/>
                <w:szCs w:val="22"/>
                <w:lang w:val="en-US"/>
              </w:rPr>
              <w:t xml:space="preserve"> possible leaks and the associated pollutant inputs into groundwater and soil as well as increased CO2 levels. </w:t>
            </w:r>
            <w:r>
              <w:rPr>
                <w:rFonts w:ascii="Aptos" w:hAnsi="Aptos" w:cs="Calibri"/>
                <w:sz w:val="22"/>
                <w:szCs w:val="22"/>
                <w:lang w:val="en-US"/>
              </w:rPr>
              <w:br/>
            </w:r>
            <w:r w:rsidRPr="00AA36F7">
              <w:rPr>
                <w:rFonts w:ascii="Aptos" w:hAnsi="Aptos" w:cs="Calibri"/>
                <w:b/>
                <w:bCs/>
                <w:sz w:val="22"/>
                <w:szCs w:val="22"/>
                <w:lang w:val="en-US"/>
              </w:rPr>
              <w:t>Against this background, to what extent can CCUS really be regarded as a future-proof and sustainable process?</w:t>
            </w:r>
          </w:p>
        </w:tc>
      </w:tr>
      <w:tr w:rsidR="004975A1" w:rsidRPr="007A1DB2" w14:paraId="3A848C0E" w14:textId="77777777" w:rsidTr="009C7F7F">
        <w:tc>
          <w:tcPr>
            <w:tcW w:w="9060" w:type="dxa"/>
            <w:shd w:val="clear" w:color="auto" w:fill="D9D9D9" w:themeFill="background1" w:themeFillShade="D9"/>
          </w:tcPr>
          <w:p w14:paraId="37079FA7" w14:textId="20E1EBF5" w:rsidR="004975A1" w:rsidRPr="007A1DB2" w:rsidRDefault="00AA36F7" w:rsidP="009C7F7F">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4975A1" w:rsidRPr="00EB431C" w14:paraId="6896702A" w14:textId="77777777" w:rsidTr="009C7F7F">
        <w:tc>
          <w:tcPr>
            <w:tcW w:w="9060" w:type="dxa"/>
          </w:tcPr>
          <w:p w14:paraId="09FDCC62" w14:textId="52BF8B15" w:rsidR="004975A1" w:rsidRPr="0047297B" w:rsidRDefault="00A204A2" w:rsidP="0047297B">
            <w:pPr>
              <w:pStyle w:val="NormalWeb"/>
              <w:numPr>
                <w:ilvl w:val="0"/>
                <w:numId w:val="15"/>
              </w:numPr>
              <w:spacing w:before="120" w:beforeAutospacing="0" w:after="120" w:afterAutospacing="0"/>
              <w:rPr>
                <w:rFonts w:ascii="Aptos" w:hAnsi="Aptos" w:cs="Calibri"/>
                <w:sz w:val="22"/>
                <w:szCs w:val="22"/>
                <w:lang w:val="en-US"/>
              </w:rPr>
            </w:pPr>
            <w:r w:rsidRPr="0047297B">
              <w:rPr>
                <w:rFonts w:ascii="Aptos" w:hAnsi="Aptos" w:cs="Calibri"/>
                <w:sz w:val="22"/>
                <w:szCs w:val="22"/>
                <w:lang w:val="en-US"/>
              </w:rPr>
              <w:t xml:space="preserve">In view of these risks, to what extent can the safety and quality of our water resources be </w:t>
            </w:r>
            <w:proofErr w:type="gramStart"/>
            <w:r w:rsidRPr="0047297B">
              <w:rPr>
                <w:rFonts w:ascii="Aptos" w:hAnsi="Aptos" w:cs="Calibri"/>
                <w:sz w:val="22"/>
                <w:szCs w:val="22"/>
                <w:lang w:val="en-US"/>
              </w:rPr>
              <w:t>guaranteed</w:t>
            </w:r>
            <w:proofErr w:type="gramEnd"/>
            <w:r w:rsidRPr="0047297B">
              <w:rPr>
                <w:rFonts w:ascii="Aptos" w:hAnsi="Aptos" w:cs="Calibri"/>
                <w:sz w:val="22"/>
                <w:szCs w:val="22"/>
                <w:lang w:val="en-US"/>
              </w:rPr>
              <w:t xml:space="preserve"> and do you see the need for additional legislative measures?</w:t>
            </w:r>
          </w:p>
        </w:tc>
      </w:tr>
    </w:tbl>
    <w:p w14:paraId="72FDB5F0"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6301EA78" w14:textId="77777777" w:rsidTr="001768C0">
        <w:tc>
          <w:tcPr>
            <w:tcW w:w="9060" w:type="dxa"/>
            <w:tcBorders>
              <w:top w:val="nil"/>
              <w:left w:val="nil"/>
              <w:bottom w:val="nil"/>
              <w:right w:val="nil"/>
            </w:tcBorders>
            <w:shd w:val="clear" w:color="auto" w:fill="D9D9D9" w:themeFill="background1" w:themeFillShade="D9"/>
            <w:vAlign w:val="center"/>
          </w:tcPr>
          <w:p w14:paraId="0A39B5D9" w14:textId="77777777" w:rsidR="0047297B" w:rsidRPr="007A1DB2" w:rsidRDefault="0047297B" w:rsidP="00EA0277">
            <w:pPr>
              <w:rPr>
                <w:rFonts w:ascii="Aptos" w:hAnsi="Aptos"/>
                <w:b/>
                <w:iCs/>
                <w:sz w:val="22"/>
                <w:szCs w:val="22"/>
              </w:rPr>
            </w:pPr>
            <w:r>
              <w:rPr>
                <w:rFonts w:ascii="Aptos" w:hAnsi="Aptos"/>
                <w:b/>
                <w:iCs/>
                <w:sz w:val="22"/>
                <w:szCs w:val="22"/>
              </w:rPr>
              <w:t>Background</w:t>
            </w:r>
          </w:p>
        </w:tc>
      </w:tr>
    </w:tbl>
    <w:p w14:paraId="41F3D5D0" w14:textId="77777777" w:rsidR="00AA36F7" w:rsidRPr="00AA36F7" w:rsidRDefault="00AA36F7" w:rsidP="0047297B">
      <w:pPr>
        <w:pStyle w:val="NormalWeb"/>
        <w:spacing w:before="0" w:beforeAutospacing="0"/>
        <w:jc w:val="both"/>
        <w:rPr>
          <w:rFonts w:ascii="Aptos" w:eastAsiaTheme="minorHAnsi" w:hAnsi="Aptos" w:cstheme="minorBidi"/>
          <w:sz w:val="22"/>
          <w:szCs w:val="22"/>
          <w:lang w:val="en-US" w:eastAsia="en-US"/>
        </w:rPr>
      </w:pPr>
      <w:r w:rsidRPr="00AA36F7">
        <w:rPr>
          <w:rFonts w:ascii="Aptos" w:eastAsiaTheme="minorHAnsi" w:hAnsi="Aptos" w:cstheme="minorBidi"/>
          <w:sz w:val="22"/>
          <w:szCs w:val="22"/>
          <w:lang w:val="en-US" w:eastAsia="en-US"/>
        </w:rPr>
        <w:t>The underground storage of carbon dioxide, both on land and under the seabed, is aimed at climate protection. Legal regulations stipulate that the carbon dioxide must remain completely and permanently underground. However, leaks could have harmful effects on groundwater and soil.</w:t>
      </w:r>
    </w:p>
    <w:p w14:paraId="441250E7" w14:textId="425E75E9" w:rsidR="006E0B9D" w:rsidRPr="00AA36F7" w:rsidRDefault="00AA36F7" w:rsidP="00AA36F7">
      <w:pPr>
        <w:pStyle w:val="NormalWeb"/>
        <w:spacing w:before="0" w:beforeAutospacing="0" w:after="120" w:afterAutospacing="0"/>
        <w:jc w:val="both"/>
        <w:rPr>
          <w:rFonts w:ascii="Aptos" w:eastAsiaTheme="minorHAnsi" w:hAnsi="Aptos" w:cstheme="minorBidi"/>
          <w:sz w:val="22"/>
          <w:szCs w:val="22"/>
          <w:lang w:val="en-US" w:eastAsia="en-US"/>
        </w:rPr>
      </w:pPr>
      <w:r w:rsidRPr="00AA36F7">
        <w:rPr>
          <w:rFonts w:ascii="Aptos" w:eastAsiaTheme="minorHAnsi" w:hAnsi="Aptos" w:cstheme="minorBidi"/>
          <w:sz w:val="22"/>
          <w:szCs w:val="22"/>
          <w:lang w:val="en-US" w:eastAsia="en-US"/>
        </w:rPr>
        <w:t>The main aim of underground carbon dioxide (CO2) storage is to reduce CO2 emissions into the atmosphere. The CO2 that is stored can come from various sources: fossil fuel plants, industrial plants, the use of biomass for energy production, waste incineration plants or directly from the atmosphere. Possible storage locations include partially or fully depleted oil and gas reservoirs and saline aquifers. This storage can take place both on land and under the seabed</w:t>
      </w:r>
      <w:r w:rsidR="006E0B9D" w:rsidRPr="00AA36F7">
        <w:rPr>
          <w:rFonts w:ascii="Aptos" w:eastAsiaTheme="minorHAnsi" w:hAnsi="Aptos" w:cstheme="minorBidi"/>
          <w:sz w:val="22"/>
          <w:szCs w:val="22"/>
          <w:lang w:val="en-US" w:eastAsia="en-US"/>
        </w:rPr>
        <w:t>.</w:t>
      </w:r>
    </w:p>
    <w:p w14:paraId="513C085A" w14:textId="77777777" w:rsidR="00AA36F7" w:rsidRPr="00AA36F7" w:rsidRDefault="00AA36F7" w:rsidP="00AA36F7">
      <w:pPr>
        <w:pStyle w:val="NormalWeb"/>
        <w:spacing w:after="120"/>
        <w:jc w:val="both"/>
        <w:rPr>
          <w:rFonts w:ascii="Aptos" w:eastAsiaTheme="minorHAnsi" w:hAnsi="Aptos" w:cstheme="minorBidi"/>
          <w:sz w:val="22"/>
          <w:szCs w:val="22"/>
          <w:lang w:val="en-US" w:eastAsia="en-US"/>
        </w:rPr>
      </w:pPr>
      <w:r w:rsidRPr="00AA36F7">
        <w:rPr>
          <w:rFonts w:ascii="Aptos" w:eastAsiaTheme="minorHAnsi" w:hAnsi="Aptos" w:cstheme="minorBidi"/>
          <w:sz w:val="22"/>
          <w:szCs w:val="22"/>
          <w:lang w:val="en-US" w:eastAsia="en-US"/>
        </w:rPr>
        <w:t xml:space="preserve">CO2 leaks in particular </w:t>
      </w:r>
      <w:proofErr w:type="spellStart"/>
      <w:r w:rsidRPr="00AA36F7">
        <w:rPr>
          <w:rFonts w:ascii="Aptos" w:eastAsiaTheme="minorHAnsi" w:hAnsi="Aptos" w:cstheme="minorBidi"/>
          <w:sz w:val="22"/>
          <w:szCs w:val="22"/>
          <w:lang w:val="en-US" w:eastAsia="en-US"/>
        </w:rPr>
        <w:t>harbour</w:t>
      </w:r>
      <w:proofErr w:type="spellEnd"/>
      <w:r w:rsidRPr="00AA36F7">
        <w:rPr>
          <w:rFonts w:ascii="Aptos" w:eastAsiaTheme="minorHAnsi" w:hAnsi="Aptos" w:cstheme="minorBidi"/>
          <w:sz w:val="22"/>
          <w:szCs w:val="22"/>
          <w:lang w:val="en-US" w:eastAsia="en-US"/>
        </w:rPr>
        <w:t xml:space="preserve"> risks for groundwater and soil. The leaking CO2 can release pollutants underground and displace saline groundwater from deep aquifers. Under </w:t>
      </w:r>
      <w:proofErr w:type="spellStart"/>
      <w:r w:rsidRPr="00AA36F7">
        <w:rPr>
          <w:rFonts w:ascii="Aptos" w:eastAsiaTheme="minorHAnsi" w:hAnsi="Aptos" w:cstheme="minorBidi"/>
          <w:sz w:val="22"/>
          <w:szCs w:val="22"/>
          <w:lang w:val="en-US" w:eastAsia="en-US"/>
        </w:rPr>
        <w:t>unfavourable</w:t>
      </w:r>
      <w:proofErr w:type="spellEnd"/>
      <w:r w:rsidRPr="00AA36F7">
        <w:rPr>
          <w:rFonts w:ascii="Aptos" w:eastAsiaTheme="minorHAnsi" w:hAnsi="Aptos" w:cstheme="minorBidi"/>
          <w:sz w:val="22"/>
          <w:szCs w:val="22"/>
          <w:lang w:val="en-US" w:eastAsia="en-US"/>
        </w:rPr>
        <w:t xml:space="preserve"> conditions, this displaced salty groundwater can reach near-surface freshwater layers and the earth's surface, which can lead to </w:t>
      </w:r>
      <w:proofErr w:type="spellStart"/>
      <w:r w:rsidRPr="00AA36F7">
        <w:rPr>
          <w:rFonts w:ascii="Aptos" w:eastAsiaTheme="minorHAnsi" w:hAnsi="Aptos" w:cstheme="minorBidi"/>
          <w:sz w:val="22"/>
          <w:szCs w:val="22"/>
          <w:lang w:val="en-US" w:eastAsia="en-US"/>
        </w:rPr>
        <w:t>salinisation</w:t>
      </w:r>
      <w:proofErr w:type="spellEnd"/>
      <w:r w:rsidRPr="00AA36F7">
        <w:rPr>
          <w:rFonts w:ascii="Aptos" w:eastAsiaTheme="minorHAnsi" w:hAnsi="Aptos" w:cstheme="minorBidi"/>
          <w:sz w:val="22"/>
          <w:szCs w:val="22"/>
          <w:lang w:val="en-US" w:eastAsia="en-US"/>
        </w:rPr>
        <w:t xml:space="preserve"> and damage to groundwater, soil and surface water.</w:t>
      </w:r>
    </w:p>
    <w:p w14:paraId="51920916" w14:textId="071955EA" w:rsidR="004975A1" w:rsidRPr="00AA36F7" w:rsidRDefault="00AA36F7" w:rsidP="00AA36F7">
      <w:pPr>
        <w:pStyle w:val="NormalWeb"/>
        <w:spacing w:before="0" w:beforeAutospacing="0" w:after="120" w:afterAutospacing="0"/>
        <w:jc w:val="both"/>
        <w:rPr>
          <w:rFonts w:ascii="Aptos" w:eastAsiaTheme="minorHAnsi" w:hAnsi="Aptos" w:cstheme="minorBidi"/>
          <w:sz w:val="22"/>
          <w:szCs w:val="22"/>
          <w:lang w:val="en-US" w:eastAsia="en-US"/>
        </w:rPr>
        <w:sectPr w:rsidR="004975A1" w:rsidRPr="00AA36F7" w:rsidSect="00034C8E">
          <w:pgSz w:w="11906" w:h="16838"/>
          <w:pgMar w:top="1871" w:right="1418" w:bottom="1134" w:left="1418" w:header="709" w:footer="510" w:gutter="0"/>
          <w:cols w:space="708"/>
          <w:docGrid w:linePitch="360"/>
        </w:sectPr>
      </w:pPr>
      <w:r w:rsidRPr="00AA36F7">
        <w:rPr>
          <w:rFonts w:ascii="Aptos" w:eastAsiaTheme="minorHAnsi" w:hAnsi="Aptos" w:cstheme="minorBidi"/>
          <w:sz w:val="22"/>
          <w:szCs w:val="22"/>
          <w:lang w:val="en-US" w:eastAsia="en-US"/>
        </w:rPr>
        <w:t>The above-ground facilities required for transport and storage can have a negative impact on flora and fauna, the landscape and biodiversity. A comprehensive assessment of the risks and feasible, effective and comparable monitoring methods - which do not yet exist - are therefore essential before CCUS technologies can be widely implemented</w:t>
      </w:r>
      <w:r w:rsidR="00E273F7" w:rsidRPr="00AA36F7">
        <w:rPr>
          <w:rFonts w:ascii="Aptos" w:eastAsiaTheme="minorHAnsi" w:hAnsi="Aptos" w:cstheme="minorBidi"/>
          <w:sz w:val="22"/>
          <w:szCs w:val="22"/>
          <w:lang w:val="en-US" w:eastAsia="en-US"/>
        </w:rPr>
        <w:t>.</w:t>
      </w:r>
    </w:p>
    <w:p w14:paraId="7A13F559" w14:textId="0FBED44C" w:rsidR="00D96EC8" w:rsidRDefault="0083390E" w:rsidP="00677429">
      <w:pPr>
        <w:pStyle w:val="Heading1"/>
        <w:spacing w:after="120"/>
        <w:jc w:val="both"/>
        <w:rPr>
          <w:rFonts w:ascii="Aptos" w:hAnsi="Aptos"/>
          <w:sz w:val="22"/>
          <w:szCs w:val="22"/>
          <w:lang w:val="en-US"/>
        </w:rPr>
      </w:pPr>
      <w:bookmarkStart w:id="19" w:name="_Toc170376104"/>
      <w:bookmarkStart w:id="20" w:name="_Hlk170715281"/>
      <w:bookmarkEnd w:id="18"/>
      <w:r>
        <w:rPr>
          <w:rFonts w:ascii="Aptos" w:hAnsi="Aptos"/>
          <w:sz w:val="22"/>
          <w:szCs w:val="22"/>
          <w:lang w:val="en-US"/>
        </w:rPr>
        <w:lastRenderedPageBreak/>
        <w:t>P</w:t>
      </w:r>
      <w:r w:rsidRPr="0083390E">
        <w:rPr>
          <w:rFonts w:ascii="Aptos" w:hAnsi="Aptos"/>
          <w:sz w:val="22"/>
          <w:szCs w:val="22"/>
          <w:lang w:val="en-US"/>
        </w:rPr>
        <w:t>ollutants - source control and precautionary principle instead of end-of-pipe</w:t>
      </w:r>
      <w:bookmarkEnd w:id="19"/>
    </w:p>
    <w:p w14:paraId="715F2EFD" w14:textId="77777777" w:rsidR="0083390E" w:rsidRPr="0083390E" w:rsidRDefault="0083390E" w:rsidP="0083390E">
      <w:pPr>
        <w:rPr>
          <w:lang w:val="en-US"/>
        </w:rPr>
      </w:pPr>
    </w:p>
    <w:tbl>
      <w:tblPr>
        <w:tblStyle w:val="TableGrid"/>
        <w:tblW w:w="0" w:type="auto"/>
        <w:tblLook w:val="04A0" w:firstRow="1" w:lastRow="0" w:firstColumn="1" w:lastColumn="0" w:noHBand="0" w:noVBand="1"/>
      </w:tblPr>
      <w:tblGrid>
        <w:gridCol w:w="9060"/>
      </w:tblGrid>
      <w:tr w:rsidR="00D96EC8" w:rsidRPr="007A1DB2" w14:paraId="3931AC07" w14:textId="77777777" w:rsidTr="00AF0F5D">
        <w:tc>
          <w:tcPr>
            <w:tcW w:w="9060" w:type="dxa"/>
            <w:shd w:val="clear" w:color="auto" w:fill="D9D9D9" w:themeFill="background1" w:themeFillShade="D9"/>
          </w:tcPr>
          <w:p w14:paraId="6AB83E0F" w14:textId="2E86C879" w:rsidR="00D96EC8" w:rsidRPr="007A1DB2" w:rsidRDefault="0083390E" w:rsidP="00AF0F5D">
            <w:pPr>
              <w:spacing w:before="120" w:after="120"/>
              <w:jc w:val="both"/>
              <w:rPr>
                <w:rFonts w:ascii="Aptos" w:hAnsi="Aptos"/>
                <w:b/>
                <w:iCs/>
                <w:sz w:val="22"/>
                <w:szCs w:val="22"/>
              </w:rPr>
            </w:pPr>
            <w:r>
              <w:rPr>
                <w:rFonts w:ascii="Aptos" w:hAnsi="Aptos"/>
                <w:b/>
                <w:iCs/>
                <w:sz w:val="22"/>
                <w:szCs w:val="22"/>
              </w:rPr>
              <w:t>Question</w:t>
            </w:r>
          </w:p>
        </w:tc>
      </w:tr>
      <w:tr w:rsidR="00D96EC8" w:rsidRPr="00EB431C" w14:paraId="655C9163" w14:textId="77777777" w:rsidTr="00AF0F5D">
        <w:tc>
          <w:tcPr>
            <w:tcW w:w="9060" w:type="dxa"/>
          </w:tcPr>
          <w:p w14:paraId="41A15592" w14:textId="2C000F4A" w:rsidR="00D96EC8" w:rsidRPr="0083390E" w:rsidRDefault="0083390E" w:rsidP="00AF0F5D">
            <w:pPr>
              <w:pStyle w:val="Default"/>
              <w:spacing w:before="120" w:after="120"/>
              <w:jc w:val="both"/>
              <w:rPr>
                <w:rFonts w:ascii="Aptos" w:hAnsi="Aptos" w:cstheme="minorHAnsi"/>
                <w:b/>
                <w:bCs/>
                <w:sz w:val="22"/>
                <w:szCs w:val="22"/>
                <w:lang w:val="en-US"/>
              </w:rPr>
            </w:pPr>
            <w:r w:rsidRPr="0083390E">
              <w:rPr>
                <w:rFonts w:ascii="Aptos" w:hAnsi="Aptos" w:cstheme="minorHAnsi"/>
                <w:sz w:val="22"/>
                <w:szCs w:val="22"/>
                <w:lang w:val="en-US"/>
              </w:rPr>
              <w:t xml:space="preserve">Pollutants - especially if they are persistent, mobile, toxic and/or </w:t>
            </w:r>
            <w:proofErr w:type="spellStart"/>
            <w:r w:rsidRPr="0083390E">
              <w:rPr>
                <w:rFonts w:ascii="Aptos" w:hAnsi="Aptos" w:cstheme="minorHAnsi"/>
                <w:sz w:val="22"/>
                <w:szCs w:val="22"/>
                <w:lang w:val="en-US"/>
              </w:rPr>
              <w:t>bioaccumulative</w:t>
            </w:r>
            <w:proofErr w:type="spellEnd"/>
            <w:r w:rsidRPr="0083390E">
              <w:rPr>
                <w:rFonts w:ascii="Aptos" w:hAnsi="Aptos" w:cstheme="minorHAnsi"/>
                <w:sz w:val="22"/>
                <w:szCs w:val="22"/>
                <w:lang w:val="en-US"/>
              </w:rPr>
              <w:t xml:space="preserve"> - have a massive negative impact on human health and the entire ecosystem. Once released into circulation, they can hardly be removed from water bodies, soils or organisms, or only at enormous technical and financial expense. Scientific knowledge of which pollutants or decomposition products are </w:t>
            </w:r>
            <w:proofErr w:type="gramStart"/>
            <w:r w:rsidRPr="0083390E">
              <w:rPr>
                <w:rFonts w:ascii="Aptos" w:hAnsi="Aptos" w:cstheme="minorHAnsi"/>
                <w:sz w:val="22"/>
                <w:szCs w:val="22"/>
                <w:lang w:val="en-US"/>
              </w:rPr>
              <w:t>actually problematic</w:t>
            </w:r>
            <w:proofErr w:type="gramEnd"/>
            <w:r w:rsidRPr="0083390E">
              <w:rPr>
                <w:rFonts w:ascii="Aptos" w:hAnsi="Aptos" w:cstheme="minorHAnsi"/>
                <w:sz w:val="22"/>
                <w:szCs w:val="22"/>
                <w:lang w:val="en-US"/>
              </w:rPr>
              <w:t xml:space="preserve"> is currently lagging behind the </w:t>
            </w:r>
            <w:proofErr w:type="spellStart"/>
            <w:r w:rsidRPr="0083390E">
              <w:rPr>
                <w:rFonts w:ascii="Aptos" w:hAnsi="Aptos" w:cstheme="minorHAnsi"/>
                <w:sz w:val="22"/>
                <w:szCs w:val="22"/>
                <w:lang w:val="en-US"/>
              </w:rPr>
              <w:t>authorised</w:t>
            </w:r>
            <w:proofErr w:type="spellEnd"/>
            <w:r w:rsidRPr="0083390E">
              <w:rPr>
                <w:rFonts w:ascii="Aptos" w:hAnsi="Aptos" w:cstheme="minorHAnsi"/>
                <w:sz w:val="22"/>
                <w:szCs w:val="22"/>
                <w:lang w:val="en-US"/>
              </w:rPr>
              <w:t xml:space="preserve"> substances. </w:t>
            </w:r>
            <w:r w:rsidRPr="0083390E">
              <w:rPr>
                <w:rFonts w:ascii="Aptos" w:hAnsi="Aptos" w:cstheme="minorHAnsi"/>
                <w:b/>
                <w:bCs/>
                <w:sz w:val="22"/>
                <w:szCs w:val="22"/>
                <w:lang w:val="en-US"/>
              </w:rPr>
              <w:t xml:space="preserve">To what extent do you intend to accelerate the shift from end-of-pipe solutions to source control and the precautionary principle </w:t>
            </w:r>
            <w:proofErr w:type="gramStart"/>
            <w:r w:rsidRPr="0083390E">
              <w:rPr>
                <w:rFonts w:ascii="Aptos" w:hAnsi="Aptos" w:cstheme="minorHAnsi"/>
                <w:b/>
                <w:bCs/>
                <w:sz w:val="22"/>
                <w:szCs w:val="22"/>
                <w:lang w:val="en-US"/>
              </w:rPr>
              <w:t>with regard to</w:t>
            </w:r>
            <w:proofErr w:type="gramEnd"/>
            <w:r w:rsidRPr="0083390E">
              <w:rPr>
                <w:rFonts w:ascii="Aptos" w:hAnsi="Aptos" w:cstheme="minorHAnsi"/>
                <w:b/>
                <w:bCs/>
                <w:sz w:val="22"/>
                <w:szCs w:val="22"/>
                <w:lang w:val="en-US"/>
              </w:rPr>
              <w:t xml:space="preserve"> pollutant discharges?</w:t>
            </w:r>
          </w:p>
        </w:tc>
      </w:tr>
      <w:tr w:rsidR="00D96EC8" w:rsidRPr="007A1DB2" w14:paraId="2DFD24D8" w14:textId="77777777" w:rsidTr="00AF0F5D">
        <w:tc>
          <w:tcPr>
            <w:tcW w:w="9060" w:type="dxa"/>
            <w:shd w:val="clear" w:color="auto" w:fill="D9D9D9" w:themeFill="background1" w:themeFillShade="D9"/>
          </w:tcPr>
          <w:p w14:paraId="2B426A84" w14:textId="031CDB11" w:rsidR="00D96EC8" w:rsidRPr="007A1DB2" w:rsidRDefault="0083390E" w:rsidP="00AF0F5D">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D96EC8" w:rsidRPr="00EB431C" w14:paraId="085150BC" w14:textId="77777777" w:rsidTr="00AF0F5D">
        <w:tc>
          <w:tcPr>
            <w:tcW w:w="9060" w:type="dxa"/>
          </w:tcPr>
          <w:p w14:paraId="637B329B" w14:textId="6A73F862" w:rsidR="00D96EC8" w:rsidRPr="0047297B" w:rsidRDefault="0083390E" w:rsidP="0047297B">
            <w:pPr>
              <w:pStyle w:val="ListParagraph"/>
              <w:numPr>
                <w:ilvl w:val="0"/>
                <w:numId w:val="15"/>
              </w:numPr>
              <w:spacing w:before="120" w:after="120"/>
              <w:jc w:val="both"/>
              <w:rPr>
                <w:rFonts w:ascii="Aptos" w:hAnsi="Aptos"/>
                <w:i/>
                <w:iCs/>
                <w:sz w:val="22"/>
                <w:szCs w:val="22"/>
                <w:u w:val="single"/>
                <w:lang w:val="en-US"/>
              </w:rPr>
            </w:pPr>
            <w:r w:rsidRPr="0047297B">
              <w:rPr>
                <w:rFonts w:ascii="Aptos" w:hAnsi="Aptos"/>
                <w:sz w:val="22"/>
                <w:szCs w:val="22"/>
                <w:lang w:val="en-US"/>
              </w:rPr>
              <w:t>Are you considering changes to the submission procedure for new substance compositions and, if so, in which direction are you thinking?</w:t>
            </w:r>
          </w:p>
        </w:tc>
      </w:tr>
    </w:tbl>
    <w:p w14:paraId="5B8CF6FA"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7313C9FE" w14:textId="77777777" w:rsidTr="001768C0">
        <w:tc>
          <w:tcPr>
            <w:tcW w:w="9060" w:type="dxa"/>
            <w:tcBorders>
              <w:top w:val="nil"/>
              <w:left w:val="nil"/>
              <w:bottom w:val="nil"/>
              <w:right w:val="nil"/>
            </w:tcBorders>
            <w:shd w:val="clear" w:color="auto" w:fill="D9D9D9" w:themeFill="background1" w:themeFillShade="D9"/>
            <w:vAlign w:val="center"/>
          </w:tcPr>
          <w:p w14:paraId="49EBB88D" w14:textId="77777777" w:rsidR="0047297B" w:rsidRPr="007A1DB2" w:rsidRDefault="0047297B" w:rsidP="00EA0277">
            <w:pPr>
              <w:rPr>
                <w:rFonts w:ascii="Aptos" w:hAnsi="Aptos"/>
                <w:b/>
                <w:iCs/>
                <w:sz w:val="22"/>
                <w:szCs w:val="22"/>
              </w:rPr>
            </w:pPr>
            <w:r>
              <w:rPr>
                <w:rFonts w:ascii="Aptos" w:hAnsi="Aptos"/>
                <w:b/>
                <w:iCs/>
                <w:sz w:val="22"/>
                <w:szCs w:val="22"/>
              </w:rPr>
              <w:t>Background</w:t>
            </w:r>
          </w:p>
        </w:tc>
      </w:tr>
    </w:tbl>
    <w:p w14:paraId="57B9A434" w14:textId="77777777" w:rsidR="0083390E" w:rsidRPr="0083390E" w:rsidRDefault="0083390E" w:rsidP="0083390E">
      <w:pPr>
        <w:pStyle w:val="Default"/>
        <w:spacing w:after="120"/>
        <w:jc w:val="both"/>
        <w:rPr>
          <w:rFonts w:ascii="Aptos" w:hAnsi="Aptos" w:cstheme="minorHAnsi"/>
          <w:color w:val="auto"/>
          <w:sz w:val="22"/>
          <w:szCs w:val="22"/>
          <w:lang w:val="en-US"/>
        </w:rPr>
      </w:pPr>
      <w:proofErr w:type="gramStart"/>
      <w:r w:rsidRPr="0083390E">
        <w:rPr>
          <w:rFonts w:ascii="Aptos" w:hAnsi="Aptos" w:cstheme="minorHAnsi"/>
          <w:color w:val="auto"/>
          <w:sz w:val="22"/>
          <w:szCs w:val="22"/>
          <w:lang w:val="en-US"/>
        </w:rPr>
        <w:t>With regard to</w:t>
      </w:r>
      <w:proofErr w:type="gramEnd"/>
      <w:r w:rsidRPr="0083390E">
        <w:rPr>
          <w:rFonts w:ascii="Aptos" w:hAnsi="Aptos" w:cstheme="minorHAnsi"/>
          <w:color w:val="auto"/>
          <w:sz w:val="22"/>
          <w:szCs w:val="22"/>
          <w:lang w:val="en-US"/>
        </w:rPr>
        <w:t xml:space="preserve"> numerous pollutants, such as PFAS, there is still insufficient scientific research into which substances or decomposition products specifically become problematic. It is mainly </w:t>
      </w:r>
      <w:proofErr w:type="gramStart"/>
      <w:r w:rsidRPr="0083390E">
        <w:rPr>
          <w:rFonts w:ascii="Aptos" w:hAnsi="Aptos" w:cstheme="minorHAnsi"/>
          <w:color w:val="auto"/>
          <w:sz w:val="22"/>
          <w:szCs w:val="22"/>
          <w:lang w:val="en-US"/>
        </w:rPr>
        <w:t>short-chain</w:t>
      </w:r>
      <w:proofErr w:type="gramEnd"/>
      <w:r w:rsidRPr="0083390E">
        <w:rPr>
          <w:rFonts w:ascii="Aptos" w:hAnsi="Aptos" w:cstheme="minorHAnsi"/>
          <w:color w:val="auto"/>
          <w:sz w:val="22"/>
          <w:szCs w:val="22"/>
          <w:lang w:val="en-US"/>
        </w:rPr>
        <w:t xml:space="preserve">, already </w:t>
      </w:r>
      <w:proofErr w:type="spellStart"/>
      <w:r w:rsidRPr="0083390E">
        <w:rPr>
          <w:rFonts w:ascii="Aptos" w:hAnsi="Aptos" w:cstheme="minorHAnsi"/>
          <w:color w:val="auto"/>
          <w:sz w:val="22"/>
          <w:szCs w:val="22"/>
          <w:lang w:val="en-US"/>
        </w:rPr>
        <w:t>oxidised</w:t>
      </w:r>
      <w:proofErr w:type="spellEnd"/>
      <w:r w:rsidRPr="0083390E">
        <w:rPr>
          <w:rFonts w:ascii="Aptos" w:hAnsi="Aptos" w:cstheme="minorHAnsi"/>
          <w:color w:val="auto"/>
          <w:sz w:val="22"/>
          <w:szCs w:val="22"/>
          <w:lang w:val="en-US"/>
        </w:rPr>
        <w:t xml:space="preserve"> and therefore particularly mobile PFAS that penetrate into groundwater bodies. In many cases, these oxidative decomposition products originate from precursor substances that were taken off the market decades ago and degrade under natural environmental conditions until a persistent perfluorinated substance remains. As these contaminated sites, which are particularly difficult to control, are currently primarily found in groundwater, it can be assumed that the problem will become even more acute in view of the rapid increase in the use of PFAS in recent years. </w:t>
      </w:r>
    </w:p>
    <w:p w14:paraId="4C192069" w14:textId="7F98F6E2" w:rsidR="00D96EC8" w:rsidRPr="00561D61" w:rsidRDefault="0083390E" w:rsidP="00561D61">
      <w:pPr>
        <w:pStyle w:val="Default"/>
        <w:spacing w:after="120"/>
        <w:jc w:val="both"/>
        <w:rPr>
          <w:rFonts w:ascii="Aptos" w:hAnsi="Aptos"/>
          <w:i/>
          <w:iCs/>
          <w:sz w:val="22"/>
          <w:szCs w:val="22"/>
          <w:lang w:val="en-US"/>
        </w:rPr>
      </w:pPr>
      <w:r w:rsidRPr="0083390E">
        <w:rPr>
          <w:rFonts w:ascii="Aptos" w:hAnsi="Aptos" w:cstheme="minorHAnsi"/>
          <w:color w:val="auto"/>
          <w:sz w:val="22"/>
          <w:szCs w:val="22"/>
          <w:lang w:val="en-US"/>
        </w:rPr>
        <w:t xml:space="preserve">Scientific knowledge of which pollutants or decomposition products will become problematic is always </w:t>
      </w:r>
      <w:proofErr w:type="gramStart"/>
      <w:r w:rsidRPr="0083390E">
        <w:rPr>
          <w:rFonts w:ascii="Aptos" w:hAnsi="Aptos" w:cstheme="minorHAnsi"/>
          <w:color w:val="auto"/>
          <w:sz w:val="22"/>
          <w:szCs w:val="22"/>
          <w:lang w:val="en-US"/>
        </w:rPr>
        <w:t>lagging behind</w:t>
      </w:r>
      <w:proofErr w:type="gramEnd"/>
      <w:r w:rsidRPr="0083390E">
        <w:rPr>
          <w:rFonts w:ascii="Aptos" w:hAnsi="Aptos" w:cstheme="minorHAnsi"/>
          <w:color w:val="auto"/>
          <w:sz w:val="22"/>
          <w:szCs w:val="22"/>
          <w:lang w:val="en-US"/>
        </w:rPr>
        <w:t xml:space="preserve"> the currently </w:t>
      </w:r>
      <w:proofErr w:type="spellStart"/>
      <w:r w:rsidRPr="0083390E">
        <w:rPr>
          <w:rFonts w:ascii="Aptos" w:hAnsi="Aptos" w:cstheme="minorHAnsi"/>
          <w:color w:val="auto"/>
          <w:sz w:val="22"/>
          <w:szCs w:val="22"/>
          <w:lang w:val="en-US"/>
        </w:rPr>
        <w:t>authorised</w:t>
      </w:r>
      <w:proofErr w:type="spellEnd"/>
      <w:r w:rsidRPr="0083390E">
        <w:rPr>
          <w:rFonts w:ascii="Aptos" w:hAnsi="Aptos" w:cstheme="minorHAnsi"/>
          <w:color w:val="auto"/>
          <w:sz w:val="22"/>
          <w:szCs w:val="22"/>
          <w:lang w:val="en-US"/>
        </w:rPr>
        <w:t xml:space="preserve"> substances. In some cases, minor changes in the </w:t>
      </w:r>
      <w:proofErr w:type="gramStart"/>
      <w:r w:rsidRPr="0083390E">
        <w:rPr>
          <w:rFonts w:ascii="Aptos" w:hAnsi="Aptos" w:cstheme="minorHAnsi"/>
          <w:color w:val="auto"/>
          <w:sz w:val="22"/>
          <w:szCs w:val="22"/>
          <w:lang w:val="en-US"/>
        </w:rPr>
        <w:t>substance</w:t>
      </w:r>
      <w:proofErr w:type="gramEnd"/>
      <w:r w:rsidRPr="0083390E">
        <w:rPr>
          <w:rFonts w:ascii="Aptos" w:hAnsi="Aptos" w:cstheme="minorHAnsi"/>
          <w:color w:val="auto"/>
          <w:sz w:val="22"/>
          <w:szCs w:val="22"/>
          <w:lang w:val="en-US"/>
        </w:rPr>
        <w:t xml:space="preserve"> characteristics are sufficient to obtain a new </w:t>
      </w:r>
      <w:proofErr w:type="spellStart"/>
      <w:r w:rsidRPr="0083390E">
        <w:rPr>
          <w:rFonts w:ascii="Aptos" w:hAnsi="Aptos" w:cstheme="minorHAnsi"/>
          <w:color w:val="auto"/>
          <w:sz w:val="22"/>
          <w:szCs w:val="22"/>
          <w:lang w:val="en-US"/>
        </w:rPr>
        <w:t>authorisation</w:t>
      </w:r>
      <w:proofErr w:type="spellEnd"/>
      <w:r w:rsidRPr="0083390E">
        <w:rPr>
          <w:rFonts w:ascii="Aptos" w:hAnsi="Aptos" w:cstheme="minorHAnsi"/>
          <w:color w:val="auto"/>
          <w:sz w:val="22"/>
          <w:szCs w:val="22"/>
          <w:lang w:val="en-US"/>
        </w:rPr>
        <w:t>. As a result, new potentially harmful substances are constantly being created, but we often only know for sure about their actual harmfulness a long time later</w:t>
      </w:r>
      <w:r w:rsidR="00D96EC8" w:rsidRPr="0083390E">
        <w:rPr>
          <w:rFonts w:ascii="Aptos" w:hAnsi="Aptos" w:cstheme="minorHAnsi"/>
          <w:color w:val="auto"/>
          <w:sz w:val="22"/>
          <w:szCs w:val="22"/>
          <w:lang w:val="en-US"/>
        </w:rPr>
        <w:t xml:space="preserve">. </w:t>
      </w:r>
    </w:p>
    <w:bookmarkEnd w:id="20"/>
    <w:p w14:paraId="7AFD4531" w14:textId="77777777" w:rsidR="00D96EC8" w:rsidRPr="0083390E" w:rsidRDefault="00D96EC8" w:rsidP="00D96EC8">
      <w:pPr>
        <w:spacing w:after="120"/>
        <w:jc w:val="both"/>
        <w:rPr>
          <w:rFonts w:ascii="Aptos" w:hAnsi="Aptos"/>
          <w:i/>
          <w:iCs/>
          <w:sz w:val="22"/>
          <w:szCs w:val="22"/>
          <w:u w:val="single"/>
          <w:lang w:val="en-US"/>
        </w:rPr>
      </w:pPr>
    </w:p>
    <w:p w14:paraId="61545BF7" w14:textId="77777777" w:rsidR="00D96EC8" w:rsidRPr="0083390E" w:rsidRDefault="00D96EC8" w:rsidP="00D96EC8">
      <w:pPr>
        <w:spacing w:after="120"/>
        <w:jc w:val="both"/>
        <w:rPr>
          <w:rFonts w:ascii="Aptos" w:hAnsi="Aptos"/>
          <w:i/>
          <w:iCs/>
          <w:sz w:val="22"/>
          <w:szCs w:val="22"/>
          <w:u w:val="single"/>
          <w:lang w:val="en-US"/>
        </w:rPr>
        <w:sectPr w:rsidR="00D96EC8" w:rsidRPr="0083390E" w:rsidSect="00034C8E">
          <w:pgSz w:w="11906" w:h="16838"/>
          <w:pgMar w:top="1871" w:right="1418" w:bottom="1134" w:left="1418" w:header="709" w:footer="510" w:gutter="0"/>
          <w:cols w:space="708"/>
          <w:docGrid w:linePitch="360"/>
        </w:sectPr>
      </w:pPr>
    </w:p>
    <w:p w14:paraId="35DC7E6B" w14:textId="21780F13" w:rsidR="00BD21D9" w:rsidRPr="00857904" w:rsidRDefault="00857904" w:rsidP="00BD21D9">
      <w:pPr>
        <w:pStyle w:val="Heading1"/>
        <w:rPr>
          <w:rFonts w:ascii="Aptos" w:hAnsi="Aptos"/>
          <w:sz w:val="22"/>
          <w:szCs w:val="22"/>
          <w:lang w:val="en-US"/>
        </w:rPr>
      </w:pPr>
      <w:bookmarkStart w:id="21" w:name="_Toc170376105"/>
      <w:bookmarkStart w:id="22" w:name="_Hlk170715347"/>
      <w:r w:rsidRPr="00857904">
        <w:rPr>
          <w:rFonts w:ascii="Aptos" w:hAnsi="Aptos"/>
          <w:sz w:val="22"/>
          <w:szCs w:val="22"/>
          <w:lang w:val="en-US"/>
        </w:rPr>
        <w:lastRenderedPageBreak/>
        <w:t>Promotion of ecological forms of agriculture</w:t>
      </w:r>
      <w:bookmarkEnd w:id="21"/>
    </w:p>
    <w:p w14:paraId="66EA9F31" w14:textId="77777777" w:rsidR="00BD21D9" w:rsidRPr="00857904" w:rsidRDefault="00BD21D9" w:rsidP="00BD21D9">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BD21D9" w:rsidRPr="007A1DB2" w14:paraId="1B7CD9A9" w14:textId="77777777" w:rsidTr="00E879AE">
        <w:tc>
          <w:tcPr>
            <w:tcW w:w="9060" w:type="dxa"/>
            <w:shd w:val="clear" w:color="auto" w:fill="D9D9D9" w:themeFill="background1" w:themeFillShade="D9"/>
          </w:tcPr>
          <w:p w14:paraId="51EA1036" w14:textId="32E3DB93" w:rsidR="00BD21D9" w:rsidRPr="007A1DB2" w:rsidRDefault="00857904" w:rsidP="00E879AE">
            <w:pPr>
              <w:spacing w:before="120" w:after="120"/>
              <w:jc w:val="both"/>
              <w:rPr>
                <w:rFonts w:ascii="Aptos" w:hAnsi="Aptos"/>
                <w:b/>
                <w:iCs/>
                <w:sz w:val="22"/>
                <w:szCs w:val="22"/>
              </w:rPr>
            </w:pPr>
            <w:r>
              <w:rPr>
                <w:rFonts w:ascii="Aptos" w:hAnsi="Aptos"/>
                <w:b/>
                <w:iCs/>
                <w:sz w:val="22"/>
                <w:szCs w:val="22"/>
              </w:rPr>
              <w:t>Question</w:t>
            </w:r>
          </w:p>
        </w:tc>
      </w:tr>
      <w:tr w:rsidR="00BD21D9" w:rsidRPr="00EB431C" w14:paraId="47BE6D6C" w14:textId="77777777" w:rsidTr="00E879AE">
        <w:tc>
          <w:tcPr>
            <w:tcW w:w="9060" w:type="dxa"/>
          </w:tcPr>
          <w:p w14:paraId="1FB6ED68" w14:textId="60A903FA" w:rsidR="00BD21D9" w:rsidRPr="00857904" w:rsidRDefault="00857904" w:rsidP="00B367E8">
            <w:pPr>
              <w:spacing w:before="120" w:after="120"/>
              <w:jc w:val="both"/>
              <w:rPr>
                <w:rFonts w:ascii="Aptos" w:hAnsi="Aptos"/>
                <w:sz w:val="22"/>
                <w:szCs w:val="22"/>
                <w:lang w:val="en-US"/>
              </w:rPr>
            </w:pPr>
            <w:r w:rsidRPr="00857904">
              <w:rPr>
                <w:rFonts w:ascii="Aptos" w:hAnsi="Aptos"/>
                <w:sz w:val="22"/>
                <w:szCs w:val="22"/>
                <w:lang w:val="en-US"/>
              </w:rPr>
              <w:t xml:space="preserve">Europe's landscape is </w:t>
            </w:r>
            <w:proofErr w:type="spellStart"/>
            <w:r w:rsidRPr="00857904">
              <w:rPr>
                <w:rFonts w:ascii="Aptos" w:hAnsi="Aptos"/>
                <w:sz w:val="22"/>
                <w:szCs w:val="22"/>
                <w:lang w:val="en-US"/>
              </w:rPr>
              <w:t>characterised</w:t>
            </w:r>
            <w:proofErr w:type="spellEnd"/>
            <w:r w:rsidRPr="00857904">
              <w:rPr>
                <w:rFonts w:ascii="Aptos" w:hAnsi="Aptos"/>
                <w:sz w:val="22"/>
                <w:szCs w:val="22"/>
                <w:lang w:val="en-US"/>
              </w:rPr>
              <w:t xml:space="preserve"> by agricultural land. Agriculture is one of the largest economic sectors in the EU and the Common Agricultural Policy accounts for almost a third of the total EU budget. At the same time, the agricultural sector is responsible for around a quarter of total water withdrawals in the EU and the still dominant conventional forms of farming have a massive negative impact on biodiversity, </w:t>
            </w:r>
            <w:proofErr w:type="gramStart"/>
            <w:r w:rsidRPr="00857904">
              <w:rPr>
                <w:rFonts w:ascii="Aptos" w:hAnsi="Aptos"/>
                <w:sz w:val="22"/>
                <w:szCs w:val="22"/>
                <w:lang w:val="en-US"/>
              </w:rPr>
              <w:t>soils</w:t>
            </w:r>
            <w:proofErr w:type="gramEnd"/>
            <w:r w:rsidRPr="00857904">
              <w:rPr>
                <w:rFonts w:ascii="Aptos" w:hAnsi="Aptos"/>
                <w:sz w:val="22"/>
                <w:szCs w:val="22"/>
                <w:lang w:val="en-US"/>
              </w:rPr>
              <w:t xml:space="preserve"> and water resources. The eco-schemes introduced for the 2023-2027 budget framework and the requirement to tie 25% of direct funding to them have finally created a stronger incentive for more climate- and environmentally friendly farming methods. </w:t>
            </w:r>
            <w:r w:rsidRPr="00857904">
              <w:rPr>
                <w:rFonts w:ascii="Aptos" w:hAnsi="Aptos"/>
                <w:b/>
                <w:bCs/>
                <w:sz w:val="22"/>
                <w:szCs w:val="22"/>
                <w:lang w:val="en-US"/>
              </w:rPr>
              <w:t>To what extent will you work to ensure that this percentage is increased in the next budget framework and that the transition to organic farming is accelerated?</w:t>
            </w:r>
          </w:p>
        </w:tc>
      </w:tr>
      <w:tr w:rsidR="00BD21D9" w:rsidRPr="007A1DB2" w14:paraId="01140E68" w14:textId="77777777" w:rsidTr="00E879AE">
        <w:tc>
          <w:tcPr>
            <w:tcW w:w="9060" w:type="dxa"/>
            <w:shd w:val="clear" w:color="auto" w:fill="D9D9D9" w:themeFill="background1" w:themeFillShade="D9"/>
          </w:tcPr>
          <w:p w14:paraId="6F789C60" w14:textId="738C85BD" w:rsidR="00BD21D9" w:rsidRPr="007A1DB2" w:rsidRDefault="00857904"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BD21D9" w:rsidRPr="00EB431C" w14:paraId="412E2E4E" w14:textId="77777777" w:rsidTr="00E879AE">
        <w:tc>
          <w:tcPr>
            <w:tcW w:w="9060" w:type="dxa"/>
          </w:tcPr>
          <w:p w14:paraId="79796540" w14:textId="43AFAD01" w:rsidR="00BD21D9" w:rsidRPr="0047297B" w:rsidRDefault="00857904" w:rsidP="0047297B">
            <w:pPr>
              <w:pStyle w:val="ListParagraph"/>
              <w:numPr>
                <w:ilvl w:val="0"/>
                <w:numId w:val="15"/>
              </w:numPr>
              <w:spacing w:before="120" w:after="120"/>
              <w:jc w:val="both"/>
              <w:rPr>
                <w:rFonts w:ascii="Aptos" w:hAnsi="Aptos"/>
                <w:sz w:val="22"/>
                <w:szCs w:val="22"/>
                <w:lang w:val="en-US"/>
              </w:rPr>
            </w:pPr>
            <w:r w:rsidRPr="0047297B">
              <w:rPr>
                <w:rFonts w:ascii="Aptos" w:hAnsi="Aptos"/>
                <w:sz w:val="22"/>
                <w:szCs w:val="22"/>
                <w:lang w:val="en-US"/>
              </w:rPr>
              <w:t>Are you planning further measures to force a shift towards organic farming or to promote the reduction of negative impacts on the environment and water bodies caused by conventional agriculture?</w:t>
            </w:r>
          </w:p>
        </w:tc>
      </w:tr>
    </w:tbl>
    <w:p w14:paraId="3F309B1F"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2B5D89F5" w14:textId="77777777" w:rsidTr="001768C0">
        <w:tc>
          <w:tcPr>
            <w:tcW w:w="9060" w:type="dxa"/>
            <w:tcBorders>
              <w:top w:val="nil"/>
              <w:left w:val="nil"/>
              <w:bottom w:val="nil"/>
              <w:right w:val="nil"/>
            </w:tcBorders>
            <w:shd w:val="clear" w:color="auto" w:fill="D9D9D9" w:themeFill="background1" w:themeFillShade="D9"/>
            <w:vAlign w:val="center"/>
          </w:tcPr>
          <w:p w14:paraId="46BBBD64" w14:textId="77777777" w:rsidR="0047297B" w:rsidRPr="007A1DB2" w:rsidRDefault="0047297B" w:rsidP="00EA0277">
            <w:pPr>
              <w:rPr>
                <w:rFonts w:ascii="Aptos" w:hAnsi="Aptos"/>
                <w:b/>
                <w:iCs/>
                <w:sz w:val="22"/>
                <w:szCs w:val="22"/>
              </w:rPr>
            </w:pPr>
            <w:r>
              <w:rPr>
                <w:rFonts w:ascii="Aptos" w:hAnsi="Aptos"/>
                <w:b/>
                <w:iCs/>
                <w:sz w:val="22"/>
                <w:szCs w:val="22"/>
              </w:rPr>
              <w:t>Background</w:t>
            </w:r>
          </w:p>
        </w:tc>
      </w:tr>
    </w:tbl>
    <w:p w14:paraId="5362DBCE" w14:textId="77777777" w:rsidR="00857904" w:rsidRPr="00857904" w:rsidRDefault="00857904" w:rsidP="00857904">
      <w:pPr>
        <w:spacing w:after="120"/>
        <w:jc w:val="both"/>
        <w:rPr>
          <w:rFonts w:ascii="Aptos" w:hAnsi="Aptos"/>
          <w:iCs/>
          <w:sz w:val="22"/>
          <w:szCs w:val="22"/>
          <w:lang w:val="en-US"/>
        </w:rPr>
      </w:pPr>
      <w:r w:rsidRPr="00857904">
        <w:rPr>
          <w:rFonts w:ascii="Aptos" w:hAnsi="Aptos"/>
          <w:iCs/>
          <w:sz w:val="22"/>
          <w:szCs w:val="22"/>
          <w:lang w:val="en-US"/>
        </w:rPr>
        <w:t>A total of 39% of land in the EU is used for agriculture. With 10 million farmers and 40 million jobs in the food chain, the agricultural and food sector is one of the strongest economic sectors in the EU.  In the current financial framework, 31% of the EU budget is allocated to the Common Agricultural Policy (CAP).</w:t>
      </w:r>
    </w:p>
    <w:p w14:paraId="12974F05" w14:textId="77777777" w:rsidR="00857904" w:rsidRPr="00857904" w:rsidRDefault="00857904" w:rsidP="00857904">
      <w:pPr>
        <w:spacing w:after="120"/>
        <w:jc w:val="both"/>
        <w:rPr>
          <w:rFonts w:ascii="Aptos" w:hAnsi="Aptos"/>
          <w:iCs/>
          <w:sz w:val="22"/>
          <w:szCs w:val="22"/>
          <w:lang w:val="en-US"/>
        </w:rPr>
      </w:pPr>
      <w:r w:rsidRPr="00857904">
        <w:rPr>
          <w:rFonts w:ascii="Aptos" w:hAnsi="Aptos"/>
          <w:iCs/>
          <w:sz w:val="22"/>
          <w:szCs w:val="22"/>
          <w:lang w:val="en-US"/>
        </w:rPr>
        <w:t xml:space="preserve">In a special report (20/2021), the European Court of Auditors found in 2021 that CAP funds promote greater rather than more efficient, sustainable water use. The agricultural sector accounts for around a quarter of total water abstraction in the EU. Conventional agriculture </w:t>
      </w:r>
      <w:proofErr w:type="gramStart"/>
      <w:r w:rsidRPr="00857904">
        <w:rPr>
          <w:rFonts w:ascii="Aptos" w:hAnsi="Aptos"/>
          <w:iCs/>
          <w:sz w:val="22"/>
          <w:szCs w:val="22"/>
          <w:lang w:val="en-US"/>
        </w:rPr>
        <w:t>in particular also</w:t>
      </w:r>
      <w:proofErr w:type="gramEnd"/>
      <w:r w:rsidRPr="00857904">
        <w:rPr>
          <w:rFonts w:ascii="Aptos" w:hAnsi="Aptos"/>
          <w:iCs/>
          <w:sz w:val="22"/>
          <w:szCs w:val="22"/>
          <w:lang w:val="en-US"/>
        </w:rPr>
        <w:t xml:space="preserve"> has a massive impact on biodiversity and the quality of </w:t>
      </w:r>
      <w:proofErr w:type="gramStart"/>
      <w:r w:rsidRPr="00857904">
        <w:rPr>
          <w:rFonts w:ascii="Aptos" w:hAnsi="Aptos"/>
          <w:iCs/>
          <w:sz w:val="22"/>
          <w:szCs w:val="22"/>
          <w:lang w:val="en-US"/>
        </w:rPr>
        <w:t>soils</w:t>
      </w:r>
      <w:proofErr w:type="gramEnd"/>
      <w:r w:rsidRPr="00857904">
        <w:rPr>
          <w:rFonts w:ascii="Aptos" w:hAnsi="Aptos"/>
          <w:iCs/>
          <w:sz w:val="22"/>
          <w:szCs w:val="22"/>
          <w:lang w:val="en-US"/>
        </w:rPr>
        <w:t xml:space="preserve"> and groundwater bodies, for example through nitrate inputs or the use of pesticides.</w:t>
      </w:r>
    </w:p>
    <w:p w14:paraId="075EE201" w14:textId="51BF3CD8" w:rsidR="00F71B6E" w:rsidRPr="00857904" w:rsidRDefault="00857904" w:rsidP="00857904">
      <w:pPr>
        <w:spacing w:after="120"/>
        <w:jc w:val="both"/>
        <w:rPr>
          <w:rFonts w:ascii="Aptos" w:hAnsi="Aptos"/>
          <w:iCs/>
          <w:sz w:val="22"/>
          <w:szCs w:val="22"/>
          <w:lang w:val="en-US"/>
        </w:rPr>
      </w:pPr>
      <w:r w:rsidRPr="00857904">
        <w:rPr>
          <w:rFonts w:ascii="Aptos" w:hAnsi="Aptos"/>
          <w:iCs/>
          <w:sz w:val="22"/>
          <w:szCs w:val="22"/>
          <w:lang w:val="en-US"/>
        </w:rPr>
        <w:t>Finally, in the current budget period 2023-2027, "eco-schemes" were introduced as a new element of the CAP to promote farming methods with the least possible negative impact on the environment and climate as well as the development of more sustainable farming models. In the period 2023-2027, 25% of direct payments from the CAP budget must be adapted to the organic regulations. However, there is considerable resistance from the agricultural sector to these requirements</w:t>
      </w:r>
      <w:r w:rsidR="008C1C61" w:rsidRPr="00857904">
        <w:rPr>
          <w:rFonts w:ascii="Aptos" w:hAnsi="Aptos"/>
          <w:iCs/>
          <w:sz w:val="22"/>
          <w:szCs w:val="22"/>
          <w:lang w:val="en-US"/>
        </w:rPr>
        <w:t>.</w:t>
      </w:r>
    </w:p>
    <w:bookmarkEnd w:id="22"/>
    <w:p w14:paraId="13728D23" w14:textId="6F193E73" w:rsidR="00F71B6E" w:rsidRPr="00857904" w:rsidRDefault="00F71B6E" w:rsidP="00353D5B">
      <w:pPr>
        <w:pStyle w:val="ListParagraph"/>
        <w:numPr>
          <w:ilvl w:val="0"/>
          <w:numId w:val="9"/>
        </w:numPr>
        <w:spacing w:after="120"/>
        <w:jc w:val="both"/>
        <w:rPr>
          <w:rFonts w:ascii="Aptos" w:hAnsi="Aptos"/>
          <w:iCs/>
          <w:sz w:val="22"/>
          <w:szCs w:val="22"/>
          <w:lang w:val="en-US"/>
        </w:rPr>
        <w:sectPr w:rsidR="00F71B6E" w:rsidRPr="00857904" w:rsidSect="00034C8E">
          <w:pgSz w:w="11906" w:h="16838"/>
          <w:pgMar w:top="1871" w:right="1418" w:bottom="1134" w:left="1418" w:header="709" w:footer="510" w:gutter="0"/>
          <w:cols w:space="708"/>
          <w:docGrid w:linePitch="360"/>
        </w:sectPr>
      </w:pPr>
    </w:p>
    <w:p w14:paraId="4234E47D" w14:textId="43ED7CC6" w:rsidR="00D96EC8" w:rsidRPr="00DA4C9C" w:rsidRDefault="00DA4C9C" w:rsidP="00D96EC8">
      <w:pPr>
        <w:pStyle w:val="Heading1"/>
        <w:rPr>
          <w:rFonts w:ascii="Aptos" w:hAnsi="Aptos"/>
          <w:sz w:val="22"/>
          <w:szCs w:val="22"/>
          <w:lang w:val="en-US"/>
        </w:rPr>
      </w:pPr>
      <w:bookmarkStart w:id="23" w:name="_Toc170376106"/>
      <w:bookmarkStart w:id="24" w:name="_Hlk170715401"/>
      <w:r w:rsidRPr="00DA4C9C">
        <w:rPr>
          <w:rFonts w:ascii="Aptos" w:hAnsi="Aptos"/>
          <w:sz w:val="22"/>
          <w:szCs w:val="22"/>
          <w:lang w:val="en-US"/>
        </w:rPr>
        <w:lastRenderedPageBreak/>
        <w:t>Pipeline loss reduction - quality management &amp; benchmarks</w:t>
      </w:r>
      <w:bookmarkEnd w:id="23"/>
    </w:p>
    <w:p w14:paraId="022E686E" w14:textId="77777777" w:rsidR="00D96EC8" w:rsidRPr="00DA4C9C" w:rsidRDefault="00D96EC8" w:rsidP="00D96EC8">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96EC8" w:rsidRPr="007A1DB2" w14:paraId="59B2E354" w14:textId="77777777" w:rsidTr="00680FDB">
        <w:tc>
          <w:tcPr>
            <w:tcW w:w="9060" w:type="dxa"/>
            <w:shd w:val="clear" w:color="auto" w:fill="D9D9D9" w:themeFill="background1" w:themeFillShade="D9"/>
          </w:tcPr>
          <w:p w14:paraId="4968EF58" w14:textId="006688DF" w:rsidR="00D96EC8" w:rsidRPr="007A1DB2" w:rsidRDefault="00DA4C9C" w:rsidP="00680FDB">
            <w:pPr>
              <w:spacing w:before="120" w:after="120"/>
              <w:jc w:val="both"/>
              <w:rPr>
                <w:rFonts w:ascii="Aptos" w:hAnsi="Aptos"/>
                <w:b/>
                <w:iCs/>
                <w:sz w:val="22"/>
                <w:szCs w:val="22"/>
              </w:rPr>
            </w:pPr>
            <w:r>
              <w:rPr>
                <w:rFonts w:ascii="Aptos" w:hAnsi="Aptos"/>
                <w:b/>
                <w:iCs/>
                <w:sz w:val="22"/>
                <w:szCs w:val="22"/>
              </w:rPr>
              <w:t>Question</w:t>
            </w:r>
          </w:p>
        </w:tc>
      </w:tr>
      <w:tr w:rsidR="00D96EC8" w:rsidRPr="00EB431C" w14:paraId="632A81B7" w14:textId="77777777" w:rsidTr="00680FDB">
        <w:tc>
          <w:tcPr>
            <w:tcW w:w="9060" w:type="dxa"/>
          </w:tcPr>
          <w:p w14:paraId="26558566" w14:textId="77777777" w:rsidR="00DA4C9C" w:rsidRPr="00DA4C9C" w:rsidRDefault="00DA4C9C" w:rsidP="00DA4C9C">
            <w:pPr>
              <w:spacing w:before="120"/>
              <w:jc w:val="both"/>
              <w:rPr>
                <w:rFonts w:ascii="Aptos" w:hAnsi="Aptos"/>
                <w:bCs/>
                <w:sz w:val="22"/>
                <w:szCs w:val="22"/>
                <w:lang w:val="en-US"/>
              </w:rPr>
            </w:pPr>
            <w:r w:rsidRPr="00DA4C9C">
              <w:rPr>
                <w:rFonts w:ascii="Aptos" w:hAnsi="Aptos"/>
                <w:bCs/>
                <w:sz w:val="22"/>
                <w:szCs w:val="22"/>
                <w:lang w:val="en-US"/>
              </w:rPr>
              <w:t xml:space="preserve">Against the backdrop of increasing water scarcity due to climate change, it is more important than ever to </w:t>
            </w:r>
            <w:proofErr w:type="spellStart"/>
            <w:r w:rsidRPr="00DA4C9C">
              <w:rPr>
                <w:rFonts w:ascii="Aptos" w:hAnsi="Aptos"/>
                <w:bCs/>
                <w:sz w:val="22"/>
                <w:szCs w:val="22"/>
                <w:lang w:val="en-US"/>
              </w:rPr>
              <w:t>endeavour</w:t>
            </w:r>
            <w:proofErr w:type="spellEnd"/>
            <w:r w:rsidRPr="00DA4C9C">
              <w:rPr>
                <w:rFonts w:ascii="Aptos" w:hAnsi="Aptos"/>
                <w:bCs/>
                <w:sz w:val="22"/>
                <w:szCs w:val="22"/>
                <w:lang w:val="en-US"/>
              </w:rPr>
              <w:t xml:space="preserve"> to use water in a way that conserves resources and is as cost and energy efficient as possible. This goal is countered by the still considerable pipe losses in many regions. The Drinking Water Directive (EU 2020/2184) stipulates that all member states must assess and reduce the level of water losses in their territory if they exceed a certain limit to be set by the EU Commission by means of a delegated act. </w:t>
            </w:r>
          </w:p>
          <w:p w14:paraId="171A3330" w14:textId="39EB570C" w:rsidR="00D96EC8" w:rsidRPr="00DA4C9C" w:rsidRDefault="00DA4C9C" w:rsidP="00DA4C9C">
            <w:pPr>
              <w:spacing w:after="120"/>
              <w:jc w:val="both"/>
              <w:rPr>
                <w:rFonts w:ascii="Aptos" w:hAnsi="Aptos"/>
                <w:b/>
                <w:sz w:val="22"/>
                <w:szCs w:val="22"/>
                <w:lang w:val="en-US"/>
              </w:rPr>
            </w:pPr>
            <w:r w:rsidRPr="00DA4C9C">
              <w:rPr>
                <w:rFonts w:ascii="Aptos" w:hAnsi="Aptos"/>
                <w:b/>
                <w:sz w:val="22"/>
                <w:szCs w:val="22"/>
                <w:lang w:val="en-US"/>
              </w:rPr>
              <w:t>As the designated EU Commissioner, to what extent do you intend to provide concrete support to water supply companies in the affected member states and beyond in reducing water losses?</w:t>
            </w:r>
          </w:p>
        </w:tc>
      </w:tr>
      <w:tr w:rsidR="00D96EC8" w:rsidRPr="007A1DB2" w14:paraId="736F67C8" w14:textId="77777777" w:rsidTr="00680FDB">
        <w:tc>
          <w:tcPr>
            <w:tcW w:w="9060" w:type="dxa"/>
            <w:shd w:val="clear" w:color="auto" w:fill="D9D9D9" w:themeFill="background1" w:themeFillShade="D9"/>
          </w:tcPr>
          <w:p w14:paraId="70BF3C0B" w14:textId="2F978849" w:rsidR="00D96EC8" w:rsidRPr="007A1DB2" w:rsidRDefault="00DA4C9C" w:rsidP="00680FDB">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D96EC8" w:rsidRPr="00EB431C" w14:paraId="12765F31" w14:textId="77777777" w:rsidTr="00680FDB">
        <w:tc>
          <w:tcPr>
            <w:tcW w:w="9060" w:type="dxa"/>
          </w:tcPr>
          <w:p w14:paraId="13ED522E" w14:textId="2B407F1E" w:rsidR="00D96EC8" w:rsidRPr="0047297B" w:rsidRDefault="00DA4C9C" w:rsidP="0047297B">
            <w:pPr>
              <w:pStyle w:val="ListParagraph"/>
              <w:numPr>
                <w:ilvl w:val="0"/>
                <w:numId w:val="15"/>
              </w:numPr>
              <w:spacing w:before="120" w:after="120"/>
              <w:jc w:val="both"/>
              <w:rPr>
                <w:rFonts w:ascii="Aptos" w:hAnsi="Aptos"/>
                <w:iCs/>
                <w:sz w:val="22"/>
                <w:szCs w:val="22"/>
                <w:lang w:val="en-US"/>
              </w:rPr>
            </w:pPr>
            <w:r w:rsidRPr="0047297B">
              <w:rPr>
                <w:rFonts w:ascii="Aptos" w:hAnsi="Aptos"/>
                <w:iCs/>
                <w:sz w:val="22"/>
                <w:szCs w:val="22"/>
                <w:lang w:val="en-US"/>
              </w:rPr>
              <w:t>How do you envisage meaningful quality management for the continuous reduction of line losses in the EU member states and what are the planned benchmarks?</w:t>
            </w:r>
          </w:p>
        </w:tc>
      </w:tr>
    </w:tbl>
    <w:p w14:paraId="3E8253AC"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69B86CA3" w14:textId="77777777" w:rsidTr="001768C0">
        <w:tc>
          <w:tcPr>
            <w:tcW w:w="9060" w:type="dxa"/>
            <w:tcBorders>
              <w:top w:val="nil"/>
              <w:left w:val="nil"/>
              <w:bottom w:val="nil"/>
              <w:right w:val="nil"/>
            </w:tcBorders>
            <w:shd w:val="clear" w:color="auto" w:fill="D9D9D9" w:themeFill="background1" w:themeFillShade="D9"/>
            <w:vAlign w:val="center"/>
          </w:tcPr>
          <w:p w14:paraId="28D0B4E5" w14:textId="77777777" w:rsidR="0047297B" w:rsidRPr="007A1DB2" w:rsidRDefault="0047297B" w:rsidP="00EA0277">
            <w:pPr>
              <w:rPr>
                <w:rFonts w:ascii="Aptos" w:hAnsi="Aptos"/>
                <w:b/>
                <w:iCs/>
                <w:sz w:val="22"/>
                <w:szCs w:val="22"/>
              </w:rPr>
            </w:pPr>
            <w:r>
              <w:rPr>
                <w:rFonts w:ascii="Aptos" w:hAnsi="Aptos"/>
                <w:b/>
                <w:iCs/>
                <w:sz w:val="22"/>
                <w:szCs w:val="22"/>
              </w:rPr>
              <w:t>Background</w:t>
            </w:r>
          </w:p>
        </w:tc>
      </w:tr>
    </w:tbl>
    <w:p w14:paraId="6AA98307" w14:textId="734772E5" w:rsidR="00E71028" w:rsidRPr="00DA4C9C" w:rsidRDefault="00DA4C9C" w:rsidP="00EC4E13">
      <w:pPr>
        <w:pStyle w:val="NormalWeb"/>
        <w:spacing w:before="0" w:beforeAutospacing="0" w:after="120" w:afterAutospacing="0"/>
        <w:jc w:val="both"/>
        <w:rPr>
          <w:rFonts w:ascii="Aptos" w:hAnsi="Aptos"/>
          <w:sz w:val="22"/>
          <w:szCs w:val="22"/>
          <w:lang w:val="en-US"/>
        </w:rPr>
      </w:pPr>
      <w:r w:rsidRPr="00DA4C9C">
        <w:rPr>
          <w:rFonts w:ascii="Aptos" w:hAnsi="Aptos"/>
          <w:bCs/>
          <w:sz w:val="22"/>
          <w:szCs w:val="22"/>
          <w:lang w:val="en-US"/>
        </w:rPr>
        <w:t>In accordance with the requirements of Art. 4 (3) of the Drinking Water Directive (2020/2184), EU Member States must carry out an assessment of the level of water losses in their territory and possible improvements to reduce them by January 2026 and submit it to the EU Commission. These assessments concern water suppliers that deliver at least 10,000 m³ per day or supply 50,000 people. Based on the national assessments, the EU Commission will define a threshold value in a delegated act by January 2028, above which member states must submit action plans for leakage reduction. These plans must be drawn up by January 2030</w:t>
      </w:r>
      <w:r w:rsidR="00E71028" w:rsidRPr="00DA4C9C">
        <w:rPr>
          <w:rFonts w:ascii="Aptos" w:hAnsi="Aptos"/>
          <w:sz w:val="22"/>
          <w:szCs w:val="22"/>
          <w:lang w:val="en-US"/>
        </w:rPr>
        <w:t>.</w:t>
      </w:r>
    </w:p>
    <w:p w14:paraId="1903D2F2" w14:textId="3E15B2EA" w:rsidR="0008303F" w:rsidRPr="00DA4C9C" w:rsidRDefault="00DA4C9C" w:rsidP="00EC4E13">
      <w:pPr>
        <w:spacing w:after="120"/>
        <w:jc w:val="both"/>
        <w:rPr>
          <w:rFonts w:ascii="Aptos" w:hAnsi="Aptos"/>
          <w:bCs/>
          <w:sz w:val="22"/>
          <w:szCs w:val="22"/>
          <w:u w:val="single"/>
          <w:lang w:val="en-US"/>
        </w:rPr>
      </w:pPr>
      <w:proofErr w:type="gramStart"/>
      <w:r w:rsidRPr="00DA4C9C">
        <w:rPr>
          <w:rFonts w:ascii="Aptos" w:hAnsi="Aptos"/>
          <w:sz w:val="22"/>
          <w:szCs w:val="22"/>
          <w:lang w:val="en-US"/>
        </w:rPr>
        <w:t>In order to</w:t>
      </w:r>
      <w:proofErr w:type="gramEnd"/>
      <w:r w:rsidRPr="00DA4C9C">
        <w:rPr>
          <w:rFonts w:ascii="Aptos" w:hAnsi="Aptos"/>
          <w:sz w:val="22"/>
          <w:szCs w:val="22"/>
          <w:lang w:val="en-US"/>
        </w:rPr>
        <w:t xml:space="preserve"> calculate a meaningful EU average and compare the situation in the Member States, it is essential that the EU Commission receives comparable data from all Member States. As things stand, leakage reporting methods vary from Member State to Member State and in some cases from region to region of the same Member State: some report volumetric figures (e.g. m3/km/year or m3/connection/year), others report percentage figures (expressed as % of water discharged into the distribution system), while others use the ILI (Infrastructure Leakage Index). As there is no robust correlation between these different indices, it is </w:t>
      </w:r>
      <w:proofErr w:type="gramStart"/>
      <w:r w:rsidRPr="00DA4C9C">
        <w:rPr>
          <w:rFonts w:ascii="Aptos" w:hAnsi="Aptos"/>
          <w:sz w:val="22"/>
          <w:szCs w:val="22"/>
          <w:lang w:val="en-US"/>
        </w:rPr>
        <w:t>absolutely necessary</w:t>
      </w:r>
      <w:proofErr w:type="gramEnd"/>
      <w:r w:rsidRPr="00DA4C9C">
        <w:rPr>
          <w:rFonts w:ascii="Aptos" w:hAnsi="Aptos"/>
          <w:sz w:val="22"/>
          <w:szCs w:val="22"/>
          <w:lang w:val="en-US"/>
        </w:rPr>
        <w:t xml:space="preserve"> to agree on a </w:t>
      </w:r>
      <w:proofErr w:type="spellStart"/>
      <w:r w:rsidRPr="00DA4C9C">
        <w:rPr>
          <w:rFonts w:ascii="Aptos" w:hAnsi="Aptos"/>
          <w:sz w:val="22"/>
          <w:szCs w:val="22"/>
          <w:lang w:val="en-US"/>
        </w:rPr>
        <w:t>harmonised</w:t>
      </w:r>
      <w:proofErr w:type="spellEnd"/>
      <w:r w:rsidRPr="00DA4C9C">
        <w:rPr>
          <w:rFonts w:ascii="Aptos" w:hAnsi="Aptos"/>
          <w:sz w:val="22"/>
          <w:szCs w:val="22"/>
          <w:lang w:val="en-US"/>
        </w:rPr>
        <w:t xml:space="preserve"> leakage index that can also be implemented by all Member States</w:t>
      </w:r>
      <w:r w:rsidR="003D543B" w:rsidRPr="00DA4C9C">
        <w:rPr>
          <w:rFonts w:ascii="Aptos" w:hAnsi="Aptos"/>
          <w:sz w:val="22"/>
          <w:szCs w:val="22"/>
          <w:lang w:val="en-US"/>
        </w:rPr>
        <w:t>.</w:t>
      </w:r>
    </w:p>
    <w:p w14:paraId="61F32D7B" w14:textId="77777777" w:rsidR="00DA4C9C" w:rsidRPr="00DA4C9C" w:rsidRDefault="00DA4C9C" w:rsidP="00DA4C9C">
      <w:pPr>
        <w:spacing w:after="120"/>
        <w:jc w:val="both"/>
        <w:rPr>
          <w:rFonts w:ascii="Aptos" w:hAnsi="Aptos"/>
          <w:bCs/>
          <w:sz w:val="22"/>
          <w:szCs w:val="22"/>
          <w:lang w:val="en-US"/>
        </w:rPr>
      </w:pPr>
      <w:r w:rsidRPr="00DA4C9C">
        <w:rPr>
          <w:rFonts w:ascii="Aptos" w:hAnsi="Aptos"/>
          <w:bCs/>
          <w:sz w:val="22"/>
          <w:szCs w:val="22"/>
          <w:lang w:val="en-US"/>
        </w:rPr>
        <w:t xml:space="preserve">Apart from the need for a </w:t>
      </w:r>
      <w:proofErr w:type="spellStart"/>
      <w:r w:rsidRPr="00DA4C9C">
        <w:rPr>
          <w:rFonts w:ascii="Aptos" w:hAnsi="Aptos"/>
          <w:bCs/>
          <w:sz w:val="22"/>
          <w:szCs w:val="22"/>
          <w:lang w:val="en-US"/>
        </w:rPr>
        <w:t>harmonised</w:t>
      </w:r>
      <w:proofErr w:type="spellEnd"/>
      <w:r w:rsidRPr="00DA4C9C">
        <w:rPr>
          <w:rFonts w:ascii="Aptos" w:hAnsi="Aptos"/>
          <w:bCs/>
          <w:sz w:val="22"/>
          <w:szCs w:val="22"/>
          <w:lang w:val="en-US"/>
        </w:rPr>
        <w:t xml:space="preserve"> measurement and assessment methodology, Member States - and water utilities in particular - will need support to implement the national action plans and effectively reduce pipe losses.</w:t>
      </w:r>
    </w:p>
    <w:p w14:paraId="3D13AB80" w14:textId="4924B8C0" w:rsidR="002C6DC8" w:rsidRPr="00DA4C9C" w:rsidRDefault="00DA4C9C" w:rsidP="00DA4C9C">
      <w:pPr>
        <w:spacing w:after="120"/>
        <w:jc w:val="both"/>
        <w:rPr>
          <w:rFonts w:ascii="Aptos" w:hAnsi="Aptos"/>
          <w:bCs/>
          <w:sz w:val="22"/>
          <w:szCs w:val="22"/>
          <w:lang w:val="en-US"/>
        </w:rPr>
      </w:pPr>
      <w:r w:rsidRPr="00DA4C9C">
        <w:rPr>
          <w:rFonts w:ascii="Aptos" w:hAnsi="Aptos"/>
          <w:bCs/>
          <w:sz w:val="22"/>
          <w:szCs w:val="22"/>
          <w:lang w:val="en-US"/>
        </w:rPr>
        <w:t>Finally, it should also be borne in mind that leakage reduction is only one of several instruments available to tackle the problem of water scarcity</w:t>
      </w:r>
      <w:r w:rsidR="00A87E34" w:rsidRPr="00DA4C9C">
        <w:rPr>
          <w:rFonts w:ascii="Aptos" w:hAnsi="Aptos"/>
          <w:bCs/>
          <w:sz w:val="22"/>
          <w:szCs w:val="22"/>
          <w:lang w:val="en-US"/>
        </w:rPr>
        <w:t>.</w:t>
      </w:r>
      <w:r w:rsidR="004515CB" w:rsidRPr="00DA4C9C">
        <w:rPr>
          <w:rFonts w:ascii="Aptos" w:hAnsi="Aptos"/>
          <w:bCs/>
          <w:sz w:val="22"/>
          <w:szCs w:val="22"/>
          <w:lang w:val="en-US"/>
        </w:rPr>
        <w:t xml:space="preserve"> </w:t>
      </w:r>
    </w:p>
    <w:bookmarkEnd w:id="24"/>
    <w:p w14:paraId="6042F309" w14:textId="77777777" w:rsidR="004515CB" w:rsidRPr="00DA4C9C" w:rsidRDefault="004515CB" w:rsidP="00D32043">
      <w:pPr>
        <w:jc w:val="both"/>
        <w:rPr>
          <w:rFonts w:ascii="Aptos" w:hAnsi="Aptos"/>
          <w:bCs/>
          <w:sz w:val="22"/>
          <w:szCs w:val="22"/>
          <w:lang w:val="en-US"/>
        </w:rPr>
      </w:pPr>
    </w:p>
    <w:p w14:paraId="118333B4" w14:textId="77777777" w:rsidR="00D96EC8" w:rsidRPr="00DA4C9C" w:rsidRDefault="00D96EC8" w:rsidP="00D96EC8">
      <w:pPr>
        <w:jc w:val="both"/>
        <w:rPr>
          <w:rFonts w:ascii="Aptos" w:hAnsi="Aptos"/>
          <w:bCs/>
          <w:sz w:val="22"/>
          <w:szCs w:val="22"/>
          <w:u w:val="single"/>
          <w:lang w:val="en-US"/>
        </w:rPr>
        <w:sectPr w:rsidR="00D96EC8" w:rsidRPr="00DA4C9C" w:rsidSect="00034C8E">
          <w:pgSz w:w="11906" w:h="16838"/>
          <w:pgMar w:top="1871" w:right="1418" w:bottom="1134" w:left="1418" w:header="709" w:footer="510" w:gutter="0"/>
          <w:cols w:space="708"/>
          <w:docGrid w:linePitch="360"/>
        </w:sectPr>
      </w:pPr>
    </w:p>
    <w:p w14:paraId="64EC0876" w14:textId="0CCC2013" w:rsidR="00D96EC8" w:rsidRPr="0063208C" w:rsidRDefault="00D96EC8" w:rsidP="00D96EC8">
      <w:pPr>
        <w:pStyle w:val="Heading1"/>
        <w:rPr>
          <w:rFonts w:ascii="Aptos" w:hAnsi="Aptos"/>
          <w:sz w:val="22"/>
          <w:szCs w:val="22"/>
          <w:lang w:val="en-US"/>
        </w:rPr>
      </w:pPr>
      <w:bookmarkStart w:id="25" w:name="_Toc170376107"/>
      <w:bookmarkStart w:id="26" w:name="_Hlk170715461"/>
      <w:r w:rsidRPr="0063208C">
        <w:rPr>
          <w:rFonts w:ascii="Aptos" w:hAnsi="Aptos"/>
          <w:sz w:val="22"/>
          <w:szCs w:val="22"/>
          <w:lang w:val="en-US"/>
        </w:rPr>
        <w:lastRenderedPageBreak/>
        <w:t>R</w:t>
      </w:r>
      <w:r w:rsidR="0063208C" w:rsidRPr="0063208C">
        <w:rPr>
          <w:rFonts w:ascii="Aptos" w:hAnsi="Aptos"/>
          <w:sz w:val="22"/>
          <w:szCs w:val="22"/>
          <w:lang w:val="en-US"/>
        </w:rPr>
        <w:t>eduction of pipeline losses - sustainable investments</w:t>
      </w:r>
      <w:bookmarkEnd w:id="25"/>
    </w:p>
    <w:p w14:paraId="4E0D750D" w14:textId="77777777" w:rsidR="00D96EC8" w:rsidRPr="0063208C" w:rsidRDefault="00D96EC8" w:rsidP="00D96EC8">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96EC8" w:rsidRPr="007A1DB2" w14:paraId="2696A9A6" w14:textId="77777777" w:rsidTr="006D2A7B">
        <w:tc>
          <w:tcPr>
            <w:tcW w:w="9060" w:type="dxa"/>
            <w:shd w:val="clear" w:color="auto" w:fill="D9D9D9" w:themeFill="background1" w:themeFillShade="D9"/>
          </w:tcPr>
          <w:p w14:paraId="755059EC" w14:textId="4B5E1B23" w:rsidR="00D96EC8" w:rsidRPr="007A1DB2" w:rsidRDefault="0063208C" w:rsidP="006D2A7B">
            <w:pPr>
              <w:spacing w:before="120" w:after="120"/>
              <w:jc w:val="both"/>
              <w:rPr>
                <w:rFonts w:ascii="Aptos" w:hAnsi="Aptos"/>
                <w:b/>
                <w:iCs/>
                <w:sz w:val="22"/>
                <w:szCs w:val="22"/>
              </w:rPr>
            </w:pPr>
            <w:r>
              <w:rPr>
                <w:rFonts w:ascii="Aptos" w:hAnsi="Aptos"/>
                <w:b/>
                <w:iCs/>
                <w:sz w:val="22"/>
                <w:szCs w:val="22"/>
              </w:rPr>
              <w:t>Question</w:t>
            </w:r>
          </w:p>
        </w:tc>
      </w:tr>
      <w:tr w:rsidR="00D96EC8" w:rsidRPr="00EB431C" w14:paraId="6409CB2F" w14:textId="77777777" w:rsidTr="006D2A7B">
        <w:tc>
          <w:tcPr>
            <w:tcW w:w="9060" w:type="dxa"/>
          </w:tcPr>
          <w:p w14:paraId="06C279DF" w14:textId="77777777" w:rsidR="0063208C" w:rsidRPr="0063208C" w:rsidRDefault="0063208C" w:rsidP="0063208C">
            <w:pPr>
              <w:spacing w:before="120"/>
              <w:jc w:val="both"/>
              <w:rPr>
                <w:rFonts w:ascii="Aptos" w:hAnsi="Aptos"/>
                <w:bCs/>
                <w:sz w:val="22"/>
                <w:szCs w:val="22"/>
                <w:lang w:val="en-US"/>
              </w:rPr>
            </w:pPr>
            <w:r w:rsidRPr="0063208C">
              <w:rPr>
                <w:rFonts w:ascii="Aptos" w:hAnsi="Aptos"/>
                <w:bCs/>
                <w:sz w:val="22"/>
                <w:szCs w:val="22"/>
                <w:lang w:val="en-US"/>
              </w:rPr>
              <w:t xml:space="preserve">In the face of advancing climate change, water resilience is an issue of utmost relevance. The persistently high level of drinking water losses via the pipe networks not only runs counter to the goal of sustainable and resource-conserving use, but also </w:t>
            </w:r>
            <w:proofErr w:type="spellStart"/>
            <w:r w:rsidRPr="0063208C">
              <w:rPr>
                <w:rFonts w:ascii="Aptos" w:hAnsi="Aptos"/>
                <w:bCs/>
                <w:sz w:val="22"/>
                <w:szCs w:val="22"/>
                <w:lang w:val="en-US"/>
              </w:rPr>
              <w:t>jeopardises</w:t>
            </w:r>
            <w:proofErr w:type="spellEnd"/>
            <w:r w:rsidRPr="0063208C">
              <w:rPr>
                <w:rFonts w:ascii="Aptos" w:hAnsi="Aptos"/>
                <w:bCs/>
                <w:sz w:val="22"/>
                <w:szCs w:val="22"/>
                <w:lang w:val="en-US"/>
              </w:rPr>
              <w:t xml:space="preserve"> the security of supply of this increasingly scarce and valuable commodity. A sustainable reduction in pipe losses requires enormous investments. At the same time, examples of </w:t>
            </w:r>
            <w:proofErr w:type="spellStart"/>
            <w:r w:rsidRPr="0063208C">
              <w:rPr>
                <w:rFonts w:ascii="Aptos" w:hAnsi="Aptos"/>
                <w:bCs/>
                <w:sz w:val="22"/>
                <w:szCs w:val="22"/>
                <w:lang w:val="en-US"/>
              </w:rPr>
              <w:t>privatisation</w:t>
            </w:r>
            <w:proofErr w:type="spellEnd"/>
            <w:r w:rsidRPr="0063208C">
              <w:rPr>
                <w:rFonts w:ascii="Aptos" w:hAnsi="Aptos"/>
                <w:bCs/>
                <w:sz w:val="22"/>
                <w:szCs w:val="22"/>
                <w:lang w:val="en-US"/>
              </w:rPr>
              <w:t xml:space="preserve"> in the water sector show that profit-oriented water supply companies are reluctant or unwilling to make long-term investments in pipe networks and pass on the costs to citizens in </w:t>
            </w:r>
            <w:proofErr w:type="spellStart"/>
            <w:r w:rsidRPr="0063208C">
              <w:rPr>
                <w:rFonts w:ascii="Aptos" w:hAnsi="Aptos"/>
                <w:bCs/>
                <w:sz w:val="22"/>
                <w:szCs w:val="22"/>
                <w:lang w:val="en-US"/>
              </w:rPr>
              <w:t>favour</w:t>
            </w:r>
            <w:proofErr w:type="spellEnd"/>
            <w:r w:rsidRPr="0063208C">
              <w:rPr>
                <w:rFonts w:ascii="Aptos" w:hAnsi="Aptos"/>
                <w:bCs/>
                <w:sz w:val="22"/>
                <w:szCs w:val="22"/>
                <w:lang w:val="en-US"/>
              </w:rPr>
              <w:t xml:space="preserve"> of corporate profits. This is not in line with the principles of high-quality, generally accessible and affordable services in the general interest.</w:t>
            </w:r>
          </w:p>
          <w:p w14:paraId="2B39D0BE" w14:textId="6DCA150F" w:rsidR="00D96EC8" w:rsidRPr="0063208C" w:rsidRDefault="0063208C" w:rsidP="0063208C">
            <w:pPr>
              <w:spacing w:after="120"/>
              <w:jc w:val="both"/>
              <w:rPr>
                <w:rFonts w:ascii="Aptos" w:hAnsi="Aptos"/>
                <w:b/>
                <w:sz w:val="22"/>
                <w:szCs w:val="22"/>
                <w:lang w:val="en-US"/>
              </w:rPr>
            </w:pPr>
            <w:r w:rsidRPr="0063208C">
              <w:rPr>
                <w:rFonts w:ascii="Aptos" w:hAnsi="Aptos"/>
                <w:b/>
                <w:sz w:val="22"/>
                <w:szCs w:val="22"/>
                <w:lang w:val="en-US"/>
              </w:rPr>
              <w:t xml:space="preserve">To what extent will you advocate for sustainable financing of the necessary investments and ensure that the added value </w:t>
            </w:r>
            <w:proofErr w:type="gramStart"/>
            <w:r w:rsidRPr="0063208C">
              <w:rPr>
                <w:rFonts w:ascii="Aptos" w:hAnsi="Aptos"/>
                <w:b/>
                <w:sz w:val="22"/>
                <w:szCs w:val="22"/>
                <w:lang w:val="en-US"/>
              </w:rPr>
              <w:t>actually reaches</w:t>
            </w:r>
            <w:proofErr w:type="gramEnd"/>
            <w:r w:rsidRPr="0063208C">
              <w:rPr>
                <w:rFonts w:ascii="Aptos" w:hAnsi="Aptos"/>
                <w:b/>
                <w:sz w:val="22"/>
                <w:szCs w:val="22"/>
                <w:lang w:val="en-US"/>
              </w:rPr>
              <w:t xml:space="preserve"> the citizens?</w:t>
            </w:r>
          </w:p>
        </w:tc>
      </w:tr>
      <w:tr w:rsidR="00D96EC8" w:rsidRPr="007A1DB2" w14:paraId="230D1FF2" w14:textId="77777777" w:rsidTr="006D2A7B">
        <w:tc>
          <w:tcPr>
            <w:tcW w:w="9060" w:type="dxa"/>
            <w:shd w:val="clear" w:color="auto" w:fill="D9D9D9" w:themeFill="background1" w:themeFillShade="D9"/>
          </w:tcPr>
          <w:p w14:paraId="66C4B2D2" w14:textId="6AE24FA9" w:rsidR="00D96EC8" w:rsidRPr="007A1DB2" w:rsidRDefault="0063208C" w:rsidP="006D2A7B">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D96EC8" w:rsidRPr="00EB431C" w14:paraId="1A439786" w14:textId="77777777" w:rsidTr="006D2A7B">
        <w:tc>
          <w:tcPr>
            <w:tcW w:w="9060" w:type="dxa"/>
          </w:tcPr>
          <w:p w14:paraId="498F51D8" w14:textId="742B25DB" w:rsidR="00D96EC8" w:rsidRPr="0047297B" w:rsidRDefault="0063208C" w:rsidP="0047297B">
            <w:pPr>
              <w:pStyle w:val="ListParagraph"/>
              <w:numPr>
                <w:ilvl w:val="0"/>
                <w:numId w:val="15"/>
              </w:numPr>
              <w:spacing w:before="120" w:after="120"/>
              <w:jc w:val="both"/>
              <w:rPr>
                <w:rFonts w:ascii="Aptos" w:hAnsi="Aptos"/>
                <w:bCs/>
                <w:sz w:val="22"/>
                <w:szCs w:val="22"/>
                <w:lang w:val="en-US"/>
              </w:rPr>
            </w:pPr>
            <w:r w:rsidRPr="0047297B">
              <w:rPr>
                <w:rFonts w:ascii="Aptos" w:hAnsi="Aptos"/>
                <w:bCs/>
                <w:sz w:val="22"/>
                <w:szCs w:val="22"/>
                <w:lang w:val="en-US"/>
              </w:rPr>
              <w:t>To what extent do you intend to push for financing via earmarked EIB funds and the establishment of the "EU Fund for a Blue Deal" called for in the EESC's final document on the Blue Deal, which would serve as a one-stop shop for water investments?</w:t>
            </w:r>
          </w:p>
        </w:tc>
      </w:tr>
    </w:tbl>
    <w:p w14:paraId="623E43D2"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2A1DB5B5" w14:textId="77777777" w:rsidTr="001768C0">
        <w:tc>
          <w:tcPr>
            <w:tcW w:w="9060" w:type="dxa"/>
            <w:tcBorders>
              <w:top w:val="nil"/>
              <w:left w:val="nil"/>
              <w:bottom w:val="nil"/>
              <w:right w:val="nil"/>
            </w:tcBorders>
            <w:shd w:val="clear" w:color="auto" w:fill="D9D9D9" w:themeFill="background1" w:themeFillShade="D9"/>
            <w:vAlign w:val="center"/>
          </w:tcPr>
          <w:p w14:paraId="09BCC6A7" w14:textId="77777777" w:rsidR="0047297B" w:rsidRPr="007A1DB2" w:rsidRDefault="0047297B" w:rsidP="001768C0">
            <w:pPr>
              <w:spacing w:before="120"/>
              <w:rPr>
                <w:rFonts w:ascii="Aptos" w:hAnsi="Aptos"/>
                <w:b/>
                <w:iCs/>
                <w:sz w:val="22"/>
                <w:szCs w:val="22"/>
              </w:rPr>
            </w:pPr>
            <w:r>
              <w:rPr>
                <w:rFonts w:ascii="Aptos" w:hAnsi="Aptos"/>
                <w:b/>
                <w:iCs/>
                <w:sz w:val="22"/>
                <w:szCs w:val="22"/>
              </w:rPr>
              <w:t>Background</w:t>
            </w:r>
          </w:p>
        </w:tc>
      </w:tr>
    </w:tbl>
    <w:p w14:paraId="79B2EED7" w14:textId="77777777" w:rsidR="0063208C" w:rsidRPr="0063208C" w:rsidRDefault="0063208C" w:rsidP="0047297B">
      <w:pPr>
        <w:pStyle w:val="NormalWeb"/>
        <w:spacing w:before="0" w:beforeAutospacing="0" w:after="120" w:afterAutospacing="0"/>
        <w:jc w:val="both"/>
        <w:rPr>
          <w:rFonts w:ascii="Aptos" w:hAnsi="Aptos"/>
          <w:bCs/>
          <w:sz w:val="22"/>
          <w:szCs w:val="22"/>
          <w:lang w:val="en-US"/>
        </w:rPr>
      </w:pPr>
      <w:r w:rsidRPr="0063208C">
        <w:rPr>
          <w:rFonts w:ascii="Aptos" w:hAnsi="Aptos"/>
          <w:bCs/>
          <w:sz w:val="22"/>
          <w:szCs w:val="22"/>
          <w:lang w:val="en-US"/>
        </w:rPr>
        <w:t xml:space="preserve">In accordance with the requirements of Art. 4 (3) of the Drinking Water Directive (2020/2184), EU Member States must carry out an assessment of the level of water losses in their territory and possible improvements to reduce them by January 2026 and submit it to the EU Commission. Based on this, the Commission will in turn set a threshold value by January 2028, above which member states must submit action plans to reduce leakage. These plans must be drawn up by January 2030. </w:t>
      </w:r>
    </w:p>
    <w:p w14:paraId="5CF78F37" w14:textId="6081A517" w:rsidR="00261B51" w:rsidRPr="0063208C" w:rsidRDefault="0063208C" w:rsidP="0063208C">
      <w:pPr>
        <w:pStyle w:val="NormalWeb"/>
        <w:spacing w:before="0" w:beforeAutospacing="0" w:after="120" w:afterAutospacing="0"/>
        <w:jc w:val="both"/>
        <w:rPr>
          <w:rFonts w:ascii="Aptos" w:hAnsi="Aptos"/>
          <w:sz w:val="22"/>
          <w:szCs w:val="22"/>
          <w:lang w:val="en-US"/>
        </w:rPr>
      </w:pPr>
      <w:r w:rsidRPr="0063208C">
        <w:rPr>
          <w:rFonts w:ascii="Aptos" w:hAnsi="Aptos"/>
          <w:bCs/>
          <w:sz w:val="22"/>
          <w:szCs w:val="22"/>
          <w:lang w:val="en-US"/>
        </w:rPr>
        <w:t xml:space="preserve">Water suppliers will need to make massive investments to implement these action plans and effectively reduce water losses via pipe networks. </w:t>
      </w:r>
      <w:proofErr w:type="gramStart"/>
      <w:r w:rsidRPr="0063208C">
        <w:rPr>
          <w:rFonts w:ascii="Aptos" w:hAnsi="Aptos"/>
          <w:bCs/>
          <w:sz w:val="22"/>
          <w:szCs w:val="22"/>
          <w:lang w:val="en-US"/>
        </w:rPr>
        <w:t>In particular, if</w:t>
      </w:r>
      <w:proofErr w:type="gramEnd"/>
      <w:r w:rsidRPr="0063208C">
        <w:rPr>
          <w:rFonts w:ascii="Aptos" w:hAnsi="Aptos"/>
          <w:bCs/>
          <w:sz w:val="22"/>
          <w:szCs w:val="22"/>
          <w:lang w:val="en-US"/>
        </w:rPr>
        <w:t xml:space="preserve"> the pipe network is very old, poorly designed or inadequate in terms of flow rate, large parts of the network will have to be completely replaced</w:t>
      </w:r>
      <w:r w:rsidR="002A4D5A" w:rsidRPr="0063208C">
        <w:rPr>
          <w:rFonts w:ascii="Aptos" w:hAnsi="Aptos"/>
          <w:sz w:val="22"/>
          <w:szCs w:val="22"/>
          <w:lang w:val="en-US"/>
        </w:rPr>
        <w:t xml:space="preserve">. </w:t>
      </w:r>
    </w:p>
    <w:p w14:paraId="2799C2A4" w14:textId="0C0E0E20" w:rsidR="0063208C" w:rsidRPr="0063208C" w:rsidRDefault="0063208C" w:rsidP="0063208C">
      <w:pPr>
        <w:pStyle w:val="NormalWeb"/>
        <w:spacing w:after="120"/>
        <w:jc w:val="both"/>
        <w:rPr>
          <w:rFonts w:ascii="Aptos" w:hAnsi="Aptos"/>
          <w:sz w:val="22"/>
          <w:szCs w:val="22"/>
          <w:lang w:val="en-US" w:eastAsia="de-AT"/>
        </w:rPr>
      </w:pPr>
      <w:r w:rsidRPr="0063208C">
        <w:rPr>
          <w:rFonts w:ascii="Aptos" w:hAnsi="Aptos"/>
          <w:sz w:val="22"/>
          <w:szCs w:val="22"/>
          <w:lang w:val="en-US" w:eastAsia="de-AT"/>
        </w:rPr>
        <w:t xml:space="preserve">Similarly, examples of </w:t>
      </w:r>
      <w:proofErr w:type="spellStart"/>
      <w:r w:rsidRPr="0063208C">
        <w:rPr>
          <w:rFonts w:ascii="Aptos" w:hAnsi="Aptos"/>
          <w:sz w:val="22"/>
          <w:szCs w:val="22"/>
          <w:lang w:val="en-US" w:eastAsia="de-AT"/>
        </w:rPr>
        <w:t>privatisation</w:t>
      </w:r>
      <w:proofErr w:type="spellEnd"/>
      <w:r w:rsidRPr="0063208C">
        <w:rPr>
          <w:rFonts w:ascii="Aptos" w:hAnsi="Aptos"/>
          <w:sz w:val="22"/>
          <w:szCs w:val="22"/>
          <w:lang w:val="en-US" w:eastAsia="de-AT"/>
        </w:rPr>
        <w:t xml:space="preserve"> in the water supply sector often show a massive increase in the financial burden on citizens for the supply of drinking water, accompanied by stagnation or the absence of important investments in infrastructure. In Sofia, for example, the French company Veolia took over the concession for the city's water supply in 2010. While no improvement was evident in terms of water losses via the pipe networks due to a lack of investment and these remained relatively unchanged at 47% until 2017, water prices rose by 440% between 2000 and 2018 (from 0.435</w:t>
      </w:r>
      <w:r>
        <w:rPr>
          <w:rFonts w:ascii="Aptos" w:hAnsi="Aptos"/>
          <w:sz w:val="22"/>
          <w:szCs w:val="22"/>
          <w:lang w:val="en-US" w:eastAsia="de-AT"/>
        </w:rPr>
        <w:t xml:space="preserve"> BGN</w:t>
      </w:r>
      <w:r w:rsidRPr="0063208C">
        <w:rPr>
          <w:rFonts w:ascii="Aptos" w:hAnsi="Aptos"/>
          <w:sz w:val="22"/>
          <w:szCs w:val="22"/>
          <w:lang w:val="en-US" w:eastAsia="de-AT"/>
        </w:rPr>
        <w:t>/m³ to 2.35 BGN /m³).</w:t>
      </w:r>
    </w:p>
    <w:p w14:paraId="1E687CA9" w14:textId="50CCCCAB" w:rsidR="009015F2" w:rsidRPr="0063208C" w:rsidRDefault="0063208C" w:rsidP="0063208C">
      <w:pPr>
        <w:pStyle w:val="NormalWeb"/>
        <w:spacing w:before="0" w:beforeAutospacing="0" w:after="120" w:afterAutospacing="0"/>
        <w:jc w:val="both"/>
        <w:rPr>
          <w:rFonts w:ascii="Aptos" w:hAnsi="Aptos"/>
          <w:sz w:val="22"/>
          <w:szCs w:val="22"/>
          <w:lang w:val="en-US"/>
        </w:rPr>
      </w:pPr>
      <w:r w:rsidRPr="0063208C">
        <w:rPr>
          <w:rFonts w:ascii="Aptos" w:hAnsi="Aptos"/>
          <w:sz w:val="22"/>
          <w:szCs w:val="22"/>
          <w:lang w:val="en-US" w:eastAsia="de-AT"/>
        </w:rPr>
        <w:t xml:space="preserve">It is therefore important to ensure that the added value of investments in our water supply systems </w:t>
      </w:r>
      <w:proofErr w:type="gramStart"/>
      <w:r w:rsidRPr="0063208C">
        <w:rPr>
          <w:rFonts w:ascii="Aptos" w:hAnsi="Aptos"/>
          <w:sz w:val="22"/>
          <w:szCs w:val="22"/>
          <w:lang w:val="en-US" w:eastAsia="de-AT"/>
        </w:rPr>
        <w:t>actually reaches</w:t>
      </w:r>
      <w:proofErr w:type="gramEnd"/>
      <w:r w:rsidRPr="0063208C">
        <w:rPr>
          <w:rFonts w:ascii="Aptos" w:hAnsi="Aptos"/>
          <w:sz w:val="22"/>
          <w:szCs w:val="22"/>
          <w:lang w:val="en-US" w:eastAsia="de-AT"/>
        </w:rPr>
        <w:t xml:space="preserve"> the citizens and that they do not have to bear excessive costs without actual improvements in the infrastructure</w:t>
      </w:r>
      <w:r w:rsidR="00126B8B" w:rsidRPr="0063208C">
        <w:rPr>
          <w:rFonts w:ascii="Aptos" w:hAnsi="Aptos" w:cs="Aptos"/>
          <w:color w:val="000000"/>
          <w:sz w:val="22"/>
          <w:szCs w:val="22"/>
          <w:lang w:val="en-US"/>
        </w:rPr>
        <w:t>.</w:t>
      </w:r>
    </w:p>
    <w:bookmarkEnd w:id="26"/>
    <w:p w14:paraId="11F6FCC7" w14:textId="77777777" w:rsidR="00EC4E13" w:rsidRPr="0063208C" w:rsidRDefault="00EC4E13" w:rsidP="00D96EC8">
      <w:pPr>
        <w:rPr>
          <w:rFonts w:ascii="Aptos" w:hAnsi="Aptos"/>
          <w:sz w:val="22"/>
          <w:szCs w:val="22"/>
          <w:lang w:val="en-US"/>
        </w:rPr>
        <w:sectPr w:rsidR="00EC4E13" w:rsidRPr="0063208C" w:rsidSect="00034C8E">
          <w:pgSz w:w="11906" w:h="16838"/>
          <w:pgMar w:top="1871" w:right="1418" w:bottom="1134" w:left="1418" w:header="709" w:footer="510" w:gutter="0"/>
          <w:cols w:space="708"/>
          <w:docGrid w:linePitch="360"/>
        </w:sectPr>
      </w:pPr>
    </w:p>
    <w:p w14:paraId="3724428E" w14:textId="44CF65CD" w:rsidR="00D96EC8" w:rsidRPr="009D75B0" w:rsidRDefault="00D96EC8" w:rsidP="00D96EC8">
      <w:pPr>
        <w:pStyle w:val="Heading1"/>
        <w:rPr>
          <w:rFonts w:ascii="Aptos" w:hAnsi="Aptos"/>
          <w:sz w:val="22"/>
          <w:szCs w:val="22"/>
          <w:lang w:val="en-US"/>
        </w:rPr>
      </w:pPr>
      <w:bookmarkStart w:id="27" w:name="_Toc170376108"/>
      <w:bookmarkStart w:id="28" w:name="_Hlk170715535"/>
      <w:r w:rsidRPr="009D75B0">
        <w:rPr>
          <w:rFonts w:ascii="Aptos" w:hAnsi="Aptos"/>
          <w:sz w:val="22"/>
          <w:szCs w:val="22"/>
          <w:lang w:val="en-US"/>
        </w:rPr>
        <w:lastRenderedPageBreak/>
        <w:t>M</w:t>
      </w:r>
      <w:r w:rsidR="009D75B0" w:rsidRPr="009D75B0">
        <w:rPr>
          <w:rFonts w:ascii="Aptos" w:hAnsi="Aptos"/>
          <w:sz w:val="22"/>
          <w:szCs w:val="22"/>
          <w:lang w:val="en-US"/>
        </w:rPr>
        <w:t>assive investment needed for climate change</w:t>
      </w:r>
      <w:bookmarkEnd w:id="27"/>
    </w:p>
    <w:p w14:paraId="56A36A5F" w14:textId="3D652812" w:rsidR="00D96EC8" w:rsidRPr="009D75B0" w:rsidRDefault="00D96EC8" w:rsidP="00D96EC8">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96EC8" w:rsidRPr="007A1DB2" w14:paraId="3B60BF62" w14:textId="77777777" w:rsidTr="00053400">
        <w:tc>
          <w:tcPr>
            <w:tcW w:w="9060" w:type="dxa"/>
            <w:shd w:val="clear" w:color="auto" w:fill="D9D9D9" w:themeFill="background1" w:themeFillShade="D9"/>
          </w:tcPr>
          <w:p w14:paraId="56349C65" w14:textId="5EB9175B" w:rsidR="00D96EC8" w:rsidRPr="007A1DB2" w:rsidRDefault="009D75B0" w:rsidP="00053400">
            <w:pPr>
              <w:spacing w:before="120" w:after="120"/>
              <w:jc w:val="both"/>
              <w:rPr>
                <w:rFonts w:ascii="Aptos" w:hAnsi="Aptos"/>
                <w:b/>
                <w:iCs/>
                <w:sz w:val="22"/>
                <w:szCs w:val="22"/>
              </w:rPr>
            </w:pPr>
            <w:r>
              <w:rPr>
                <w:rFonts w:ascii="Aptos" w:hAnsi="Aptos"/>
                <w:b/>
                <w:iCs/>
                <w:sz w:val="22"/>
                <w:szCs w:val="22"/>
              </w:rPr>
              <w:t>Question</w:t>
            </w:r>
          </w:p>
        </w:tc>
      </w:tr>
      <w:tr w:rsidR="00D96EC8" w:rsidRPr="00EB431C" w14:paraId="38BE541A" w14:textId="77777777" w:rsidTr="00053400">
        <w:tc>
          <w:tcPr>
            <w:tcW w:w="9060" w:type="dxa"/>
          </w:tcPr>
          <w:p w14:paraId="5BE16491" w14:textId="77777777" w:rsidR="005A4326" w:rsidRPr="005A4326" w:rsidRDefault="005A4326" w:rsidP="005A4326">
            <w:pPr>
              <w:spacing w:before="120"/>
              <w:jc w:val="both"/>
              <w:rPr>
                <w:rFonts w:ascii="Aptos" w:hAnsi="Aptos"/>
                <w:sz w:val="22"/>
                <w:szCs w:val="22"/>
                <w:lang w:val="en-US"/>
              </w:rPr>
            </w:pPr>
            <w:r w:rsidRPr="005A4326">
              <w:rPr>
                <w:rFonts w:ascii="Aptos" w:hAnsi="Aptos"/>
                <w:sz w:val="22"/>
                <w:szCs w:val="22"/>
                <w:lang w:val="en-US"/>
              </w:rPr>
              <w:t xml:space="preserve">If Europe really wants to achieve the climate turnaround, enormous investments in a green-blue infrastructure, the expansion of the electricity grid, the water supply infrastructure, etc. are needed in a short space of time, the financing of which must be borne primarily by the public sector. </w:t>
            </w:r>
          </w:p>
          <w:p w14:paraId="1881704F" w14:textId="70DC02F6" w:rsidR="00D96EC8" w:rsidRPr="005A4326" w:rsidRDefault="005A4326" w:rsidP="005A4326">
            <w:pPr>
              <w:spacing w:after="120"/>
              <w:jc w:val="both"/>
              <w:rPr>
                <w:rFonts w:ascii="Aptos" w:hAnsi="Aptos"/>
                <w:b/>
                <w:bCs/>
                <w:sz w:val="22"/>
                <w:szCs w:val="22"/>
                <w:lang w:val="en-US"/>
              </w:rPr>
            </w:pPr>
            <w:r w:rsidRPr="005A4326">
              <w:rPr>
                <w:rFonts w:ascii="Aptos" w:hAnsi="Aptos"/>
                <w:sz w:val="22"/>
                <w:szCs w:val="22"/>
                <w:lang w:val="en-US"/>
              </w:rPr>
              <w:t xml:space="preserve">Not least due to the creation of numerous new EU laws and the revision of existing ones to adapt to the requirements of climate change, increased or new pollution levels or the objectives of energy neutrality, the drinking water supply and wastewater treatment sectors alone are facing immense investments. </w:t>
            </w:r>
            <w:r w:rsidRPr="005A4326">
              <w:rPr>
                <w:rFonts w:ascii="Aptos" w:hAnsi="Aptos"/>
                <w:b/>
                <w:bCs/>
                <w:sz w:val="22"/>
                <w:szCs w:val="22"/>
                <w:lang w:val="en-US"/>
              </w:rPr>
              <w:t xml:space="preserve">To what extent will you campaign for ecological investment measures </w:t>
            </w:r>
            <w:proofErr w:type="gramStart"/>
            <w:r w:rsidRPr="005A4326">
              <w:rPr>
                <w:rFonts w:ascii="Aptos" w:hAnsi="Aptos"/>
                <w:b/>
                <w:bCs/>
                <w:sz w:val="22"/>
                <w:szCs w:val="22"/>
                <w:lang w:val="en-US"/>
              </w:rPr>
              <w:t>in the area of</w:t>
            </w:r>
            <w:proofErr w:type="gramEnd"/>
            <w:r w:rsidRPr="005A4326">
              <w:rPr>
                <w:rFonts w:ascii="Aptos" w:hAnsi="Aptos"/>
                <w:b/>
                <w:bCs/>
                <w:sz w:val="22"/>
                <w:szCs w:val="22"/>
                <w:lang w:val="en-US"/>
              </w:rPr>
              <w:t xml:space="preserve"> services of general interest to be excluded from the future Stability Pact?</w:t>
            </w:r>
          </w:p>
        </w:tc>
      </w:tr>
      <w:tr w:rsidR="00D96EC8" w:rsidRPr="007A1DB2" w14:paraId="27E19161" w14:textId="77777777" w:rsidTr="00053400">
        <w:tc>
          <w:tcPr>
            <w:tcW w:w="9060" w:type="dxa"/>
            <w:shd w:val="clear" w:color="auto" w:fill="D9D9D9" w:themeFill="background1" w:themeFillShade="D9"/>
          </w:tcPr>
          <w:p w14:paraId="78AD3545" w14:textId="08922D56" w:rsidR="00D96EC8" w:rsidRPr="007A1DB2" w:rsidRDefault="009D75B0" w:rsidP="00053400">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D96EC8" w:rsidRPr="00EB431C" w14:paraId="068FDDFC" w14:textId="77777777" w:rsidTr="00053400">
        <w:tc>
          <w:tcPr>
            <w:tcW w:w="9060" w:type="dxa"/>
          </w:tcPr>
          <w:p w14:paraId="1392ECB7" w14:textId="7CFA22B9" w:rsidR="00D96EC8" w:rsidRPr="0047297B" w:rsidRDefault="005A4326" w:rsidP="0047297B">
            <w:pPr>
              <w:pStyle w:val="ListParagraph"/>
              <w:numPr>
                <w:ilvl w:val="0"/>
                <w:numId w:val="15"/>
              </w:numPr>
              <w:spacing w:before="120" w:after="120"/>
              <w:jc w:val="both"/>
              <w:rPr>
                <w:rFonts w:ascii="Aptos" w:hAnsi="Aptos"/>
                <w:i/>
                <w:iCs/>
                <w:sz w:val="22"/>
                <w:szCs w:val="22"/>
                <w:u w:val="single"/>
                <w:lang w:val="en-US"/>
              </w:rPr>
            </w:pPr>
            <w:r w:rsidRPr="0047297B">
              <w:rPr>
                <w:rFonts w:ascii="Aptos" w:hAnsi="Aptos"/>
                <w:sz w:val="22"/>
                <w:szCs w:val="22"/>
                <w:lang w:val="en-US"/>
              </w:rPr>
              <w:t xml:space="preserve">What financing options - e.g. via the European Investment Bank - will you be pushing in future to support the water sector in particular </w:t>
            </w:r>
            <w:proofErr w:type="gramStart"/>
            <w:r w:rsidRPr="0047297B">
              <w:rPr>
                <w:rFonts w:ascii="Aptos" w:hAnsi="Aptos"/>
                <w:sz w:val="22"/>
                <w:szCs w:val="22"/>
                <w:lang w:val="en-US"/>
              </w:rPr>
              <w:t>with regard to</w:t>
            </w:r>
            <w:proofErr w:type="gramEnd"/>
            <w:r w:rsidRPr="0047297B">
              <w:rPr>
                <w:rFonts w:ascii="Aptos" w:hAnsi="Aptos"/>
                <w:sz w:val="22"/>
                <w:szCs w:val="22"/>
                <w:lang w:val="en-US"/>
              </w:rPr>
              <w:t xml:space="preserve"> the energy transition and energy neutrality?</w:t>
            </w:r>
          </w:p>
        </w:tc>
      </w:tr>
    </w:tbl>
    <w:p w14:paraId="50D0ADB4"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7B922105" w14:textId="77777777" w:rsidTr="001768C0">
        <w:tc>
          <w:tcPr>
            <w:tcW w:w="9060" w:type="dxa"/>
            <w:tcBorders>
              <w:top w:val="nil"/>
              <w:left w:val="nil"/>
              <w:bottom w:val="nil"/>
              <w:right w:val="nil"/>
            </w:tcBorders>
            <w:shd w:val="clear" w:color="auto" w:fill="D9D9D9" w:themeFill="background1" w:themeFillShade="D9"/>
            <w:vAlign w:val="center"/>
          </w:tcPr>
          <w:p w14:paraId="70A4C122" w14:textId="77777777" w:rsidR="0047297B" w:rsidRPr="007A1DB2" w:rsidRDefault="0047297B" w:rsidP="00807767">
            <w:pPr>
              <w:rPr>
                <w:rFonts w:ascii="Aptos" w:hAnsi="Aptos"/>
                <w:b/>
                <w:iCs/>
                <w:sz w:val="22"/>
                <w:szCs w:val="22"/>
              </w:rPr>
            </w:pPr>
            <w:r>
              <w:rPr>
                <w:rFonts w:ascii="Aptos" w:hAnsi="Aptos"/>
                <w:b/>
                <w:iCs/>
                <w:sz w:val="22"/>
                <w:szCs w:val="22"/>
              </w:rPr>
              <w:t>Background</w:t>
            </w:r>
          </w:p>
        </w:tc>
      </w:tr>
    </w:tbl>
    <w:p w14:paraId="0F3524AF" w14:textId="1FABC6DF" w:rsidR="00C31FCC" w:rsidRPr="005A4326" w:rsidRDefault="005A4326" w:rsidP="00B5745E">
      <w:pPr>
        <w:pStyle w:val="textabsatz"/>
        <w:shd w:val="clear" w:color="auto" w:fill="FFFFFF"/>
        <w:spacing w:before="0" w:beforeAutospacing="0" w:after="120" w:afterAutospacing="0"/>
        <w:jc w:val="both"/>
        <w:textAlignment w:val="baseline"/>
        <w:rPr>
          <w:rFonts w:ascii="Aptos" w:hAnsi="Aptos"/>
          <w:spacing w:val="3"/>
          <w:sz w:val="22"/>
          <w:szCs w:val="22"/>
          <w:lang w:val="en-US"/>
        </w:rPr>
      </w:pPr>
      <w:r>
        <w:rPr>
          <w:rFonts w:ascii="Aptos" w:hAnsi="Aptos"/>
          <w:spacing w:val="3"/>
          <w:sz w:val="22"/>
          <w:szCs w:val="22"/>
          <w:lang w:val="en-US"/>
        </w:rPr>
        <w:t>B</w:t>
      </w:r>
      <w:r w:rsidRPr="005A4326">
        <w:rPr>
          <w:rFonts w:ascii="Aptos" w:hAnsi="Aptos"/>
          <w:spacing w:val="3"/>
          <w:sz w:val="22"/>
          <w:szCs w:val="22"/>
          <w:lang w:val="en-US"/>
        </w:rPr>
        <w:t xml:space="preserve">y setting debt ceilings, the Stability and Growth Pact is intended to ensure the budgetary discipline of EU member states, which in turn is considered an important element for economic stability in the EU and the eurozone. After the Stability and Growth Pact was de facto suspended in recent years </w:t>
      </w:r>
      <w:proofErr w:type="gramStart"/>
      <w:r w:rsidRPr="005A4326">
        <w:rPr>
          <w:rFonts w:ascii="Aptos" w:hAnsi="Aptos"/>
          <w:spacing w:val="3"/>
          <w:sz w:val="22"/>
          <w:szCs w:val="22"/>
          <w:lang w:val="en-US"/>
        </w:rPr>
        <w:t>due to the effects</w:t>
      </w:r>
      <w:proofErr w:type="gramEnd"/>
      <w:r w:rsidRPr="005A4326">
        <w:rPr>
          <w:rFonts w:ascii="Aptos" w:hAnsi="Aptos"/>
          <w:spacing w:val="3"/>
          <w:sz w:val="22"/>
          <w:szCs w:val="22"/>
          <w:lang w:val="en-US"/>
        </w:rPr>
        <w:t xml:space="preserve"> of the Covid-19 pandemic and the Russian war of aggression against Ukraine by means of the general escape clause, the EU Parliament and the Council agreed on a reform of the rules on public debt and budget deficits in spring 2024</w:t>
      </w:r>
      <w:r w:rsidR="0085257E" w:rsidRPr="005A4326">
        <w:rPr>
          <w:rFonts w:ascii="Aptos" w:hAnsi="Aptos"/>
          <w:spacing w:val="3"/>
          <w:sz w:val="22"/>
          <w:szCs w:val="22"/>
          <w:lang w:val="en-US"/>
        </w:rPr>
        <w:t>.</w:t>
      </w:r>
    </w:p>
    <w:p w14:paraId="5E25C127" w14:textId="0C9AFB16" w:rsidR="00D732DD" w:rsidRPr="005A4326" w:rsidRDefault="005A4326" w:rsidP="00B5745E">
      <w:pPr>
        <w:pStyle w:val="textabsatz"/>
        <w:shd w:val="clear" w:color="auto" w:fill="FFFFFF"/>
        <w:spacing w:before="0" w:beforeAutospacing="0" w:after="120" w:afterAutospacing="0"/>
        <w:jc w:val="both"/>
        <w:textAlignment w:val="baseline"/>
        <w:rPr>
          <w:rFonts w:ascii="Aptos" w:hAnsi="Aptos"/>
          <w:b/>
          <w:spacing w:val="3"/>
          <w:sz w:val="22"/>
          <w:szCs w:val="22"/>
          <w:lang w:val="en-US"/>
        </w:rPr>
      </w:pPr>
      <w:r w:rsidRPr="005A4326">
        <w:rPr>
          <w:rFonts w:ascii="Aptos" w:hAnsi="Aptos"/>
          <w:spacing w:val="3"/>
          <w:sz w:val="22"/>
          <w:szCs w:val="22"/>
          <w:lang w:val="en-US"/>
        </w:rPr>
        <w:t xml:space="preserve">The previous set of rules already significantly restricted the EU member states' room for </w:t>
      </w:r>
      <w:proofErr w:type="spellStart"/>
      <w:r w:rsidRPr="005A4326">
        <w:rPr>
          <w:rFonts w:ascii="Aptos" w:hAnsi="Aptos"/>
          <w:spacing w:val="3"/>
          <w:sz w:val="22"/>
          <w:szCs w:val="22"/>
          <w:lang w:val="en-US"/>
        </w:rPr>
        <w:t>manoeuvre</w:t>
      </w:r>
      <w:proofErr w:type="spellEnd"/>
      <w:r w:rsidRPr="005A4326">
        <w:rPr>
          <w:rFonts w:ascii="Aptos" w:hAnsi="Aptos"/>
          <w:spacing w:val="3"/>
          <w:sz w:val="22"/>
          <w:szCs w:val="22"/>
          <w:lang w:val="en-US"/>
        </w:rPr>
        <w:t xml:space="preserve"> </w:t>
      </w:r>
      <w:proofErr w:type="gramStart"/>
      <w:r w:rsidRPr="005A4326">
        <w:rPr>
          <w:rFonts w:ascii="Aptos" w:hAnsi="Aptos"/>
          <w:spacing w:val="3"/>
          <w:sz w:val="22"/>
          <w:szCs w:val="22"/>
          <w:lang w:val="en-US"/>
        </w:rPr>
        <w:t>with regard to</w:t>
      </w:r>
      <w:proofErr w:type="gramEnd"/>
      <w:r w:rsidRPr="005A4326">
        <w:rPr>
          <w:rFonts w:ascii="Aptos" w:hAnsi="Aptos"/>
          <w:spacing w:val="3"/>
          <w:sz w:val="22"/>
          <w:szCs w:val="22"/>
          <w:lang w:val="en-US"/>
        </w:rPr>
        <w:t xml:space="preserve"> investment in public infrastructure, which makes a significant contribution to a socially fair and climate-friendly society, with only a few possibilities for exemptions. The resulting barriers to investment have not been lifted by the reform of the rules and regulations, for example, critical voices point out that the debt rules make it impossible to make necessary investments in climate protection or in the social sector. An analysis by the European Trade Union Confederation (ETUC) and the New Economics Foundation (NEF) </w:t>
      </w:r>
      <w:proofErr w:type="gramStart"/>
      <w:r w:rsidRPr="005A4326">
        <w:rPr>
          <w:rFonts w:ascii="Aptos" w:hAnsi="Aptos"/>
          <w:spacing w:val="3"/>
          <w:sz w:val="22"/>
          <w:szCs w:val="22"/>
          <w:lang w:val="en-US"/>
        </w:rPr>
        <w:t>came to the conclusion</w:t>
      </w:r>
      <w:proofErr w:type="gramEnd"/>
      <w:r w:rsidRPr="005A4326">
        <w:rPr>
          <w:rFonts w:ascii="Aptos" w:hAnsi="Aptos"/>
          <w:spacing w:val="3"/>
          <w:sz w:val="22"/>
          <w:szCs w:val="22"/>
          <w:lang w:val="en-US"/>
        </w:rPr>
        <w:t xml:space="preserve"> at the beginning of April that only Denmark, Sweden and Ireland would be able to afford necessary expenditure from 2027 if the planned rules were adhered to</w:t>
      </w:r>
      <w:r w:rsidR="00CF37E7" w:rsidRPr="005A4326">
        <w:rPr>
          <w:rFonts w:ascii="Aptos" w:hAnsi="Aptos"/>
          <w:spacing w:val="3"/>
          <w:sz w:val="22"/>
          <w:szCs w:val="22"/>
          <w:lang w:val="en-US"/>
        </w:rPr>
        <w:t>.</w:t>
      </w:r>
      <w:r w:rsidR="00497AB8" w:rsidRPr="00B5745E">
        <w:rPr>
          <w:rStyle w:val="FootnoteReference"/>
          <w:rFonts w:ascii="Aptos" w:hAnsi="Aptos"/>
          <w:spacing w:val="3"/>
          <w:sz w:val="22"/>
          <w:szCs w:val="22"/>
        </w:rPr>
        <w:footnoteReference w:id="3"/>
      </w:r>
    </w:p>
    <w:p w14:paraId="30159716" w14:textId="3716A07C" w:rsidR="00D96EC8" w:rsidRPr="005A4326" w:rsidRDefault="005A4326" w:rsidP="00B5745E">
      <w:pPr>
        <w:spacing w:after="120"/>
        <w:jc w:val="both"/>
        <w:rPr>
          <w:rFonts w:ascii="Aptos" w:hAnsi="Aptos"/>
          <w:sz w:val="22"/>
          <w:szCs w:val="22"/>
          <w:lang w:val="en-US"/>
        </w:rPr>
      </w:pPr>
      <w:proofErr w:type="gramStart"/>
      <w:r w:rsidRPr="005A4326">
        <w:rPr>
          <w:rFonts w:ascii="Aptos" w:hAnsi="Aptos"/>
          <w:sz w:val="22"/>
          <w:szCs w:val="22"/>
          <w:lang w:val="en-US"/>
        </w:rPr>
        <w:t>With regard to</w:t>
      </w:r>
      <w:proofErr w:type="gramEnd"/>
      <w:r w:rsidRPr="005A4326">
        <w:rPr>
          <w:rFonts w:ascii="Aptos" w:hAnsi="Aptos"/>
          <w:sz w:val="22"/>
          <w:szCs w:val="22"/>
          <w:lang w:val="en-US"/>
        </w:rPr>
        <w:t xml:space="preserve"> the EIB, it should be mentioned that securing drinking water supplies and energy generation from hydropower are in line with the objectives of the Investment Bank and that these sectors should therefore be taken into account in its financing instruments</w:t>
      </w:r>
      <w:r w:rsidR="008C66C5" w:rsidRPr="005A4326">
        <w:rPr>
          <w:rFonts w:ascii="Aptos" w:hAnsi="Aptos"/>
          <w:sz w:val="22"/>
          <w:szCs w:val="22"/>
          <w:lang w:val="en-US"/>
        </w:rPr>
        <w:t>.</w:t>
      </w:r>
    </w:p>
    <w:bookmarkEnd w:id="28"/>
    <w:p w14:paraId="2D675A8A" w14:textId="738E0EA7" w:rsidR="00D96EC8" w:rsidRPr="005A4326" w:rsidRDefault="00D96EC8" w:rsidP="00D96EC8">
      <w:pPr>
        <w:jc w:val="both"/>
        <w:rPr>
          <w:rFonts w:ascii="Aptos" w:hAnsi="Aptos"/>
          <w:bCs/>
          <w:sz w:val="22"/>
          <w:szCs w:val="22"/>
          <w:u w:val="single"/>
          <w:lang w:val="en-US"/>
        </w:rPr>
        <w:sectPr w:rsidR="00D96EC8" w:rsidRPr="005A4326" w:rsidSect="00034C8E">
          <w:pgSz w:w="11906" w:h="16838"/>
          <w:pgMar w:top="1871" w:right="1418" w:bottom="1134" w:left="1418" w:header="709" w:footer="510" w:gutter="0"/>
          <w:cols w:space="708"/>
          <w:docGrid w:linePitch="360"/>
        </w:sectPr>
      </w:pPr>
    </w:p>
    <w:p w14:paraId="6B82DAB3" w14:textId="29AAF778" w:rsidR="00D96EC8" w:rsidRPr="00406C58" w:rsidRDefault="00406C58" w:rsidP="00D96EC8">
      <w:pPr>
        <w:pStyle w:val="Heading1"/>
        <w:rPr>
          <w:rFonts w:ascii="Aptos" w:hAnsi="Aptos"/>
          <w:sz w:val="22"/>
          <w:szCs w:val="22"/>
          <w:lang w:val="en-US"/>
        </w:rPr>
      </w:pPr>
      <w:bookmarkStart w:id="29" w:name="_Toc170376109"/>
      <w:r w:rsidRPr="00406C58">
        <w:rPr>
          <w:rFonts w:ascii="Aptos" w:hAnsi="Aptos"/>
          <w:sz w:val="22"/>
          <w:szCs w:val="22"/>
          <w:lang w:val="en-US"/>
        </w:rPr>
        <w:lastRenderedPageBreak/>
        <w:t>Transparency vs. protection of critical infrastructure - water sector</w:t>
      </w:r>
      <w:bookmarkEnd w:id="29"/>
    </w:p>
    <w:p w14:paraId="160CE53D" w14:textId="77777777" w:rsidR="00D96EC8" w:rsidRPr="00406C58" w:rsidRDefault="00D96EC8" w:rsidP="00D96EC8">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96EC8" w:rsidRPr="007A1DB2" w14:paraId="1CA9164F" w14:textId="77777777" w:rsidTr="006B7671">
        <w:tc>
          <w:tcPr>
            <w:tcW w:w="9060" w:type="dxa"/>
            <w:shd w:val="clear" w:color="auto" w:fill="D9D9D9" w:themeFill="background1" w:themeFillShade="D9"/>
          </w:tcPr>
          <w:p w14:paraId="03DBA72D" w14:textId="20BBB654" w:rsidR="00D96EC8" w:rsidRPr="007A1DB2" w:rsidRDefault="00406C58" w:rsidP="006B7671">
            <w:pPr>
              <w:spacing w:before="120" w:after="120"/>
              <w:jc w:val="both"/>
              <w:rPr>
                <w:rFonts w:ascii="Aptos" w:hAnsi="Aptos"/>
                <w:b/>
                <w:iCs/>
                <w:sz w:val="22"/>
                <w:szCs w:val="22"/>
              </w:rPr>
            </w:pPr>
            <w:r>
              <w:rPr>
                <w:rFonts w:ascii="Aptos" w:hAnsi="Aptos"/>
                <w:b/>
                <w:iCs/>
                <w:sz w:val="22"/>
                <w:szCs w:val="22"/>
              </w:rPr>
              <w:t>Question</w:t>
            </w:r>
          </w:p>
        </w:tc>
      </w:tr>
      <w:tr w:rsidR="00D96EC8" w:rsidRPr="00EB431C" w14:paraId="5762F90E" w14:textId="77777777" w:rsidTr="006B7671">
        <w:tc>
          <w:tcPr>
            <w:tcW w:w="9060" w:type="dxa"/>
          </w:tcPr>
          <w:p w14:paraId="1DC98794" w14:textId="088270D1" w:rsidR="00D96EC8" w:rsidRPr="009F51FD" w:rsidRDefault="009F51FD" w:rsidP="006B7671">
            <w:pPr>
              <w:spacing w:before="120" w:after="120"/>
              <w:jc w:val="both"/>
              <w:rPr>
                <w:rFonts w:ascii="Aptos" w:hAnsi="Aptos"/>
                <w:sz w:val="22"/>
                <w:szCs w:val="22"/>
                <w:lang w:val="en-US"/>
              </w:rPr>
            </w:pPr>
            <w:r w:rsidRPr="009F51FD">
              <w:rPr>
                <w:rFonts w:ascii="Aptos" w:hAnsi="Aptos"/>
                <w:sz w:val="22"/>
                <w:szCs w:val="22"/>
                <w:lang w:val="en-US"/>
              </w:rPr>
              <w:t xml:space="preserve">In both the revision of the Drinking Water Directive and the current revision of the </w:t>
            </w:r>
            <w:proofErr w:type="gramStart"/>
            <w:r w:rsidRPr="009F51FD">
              <w:rPr>
                <w:rFonts w:ascii="Aptos" w:hAnsi="Aptos"/>
                <w:sz w:val="22"/>
                <w:szCs w:val="22"/>
                <w:lang w:val="en-US"/>
              </w:rPr>
              <w:t>Waste Water</w:t>
            </w:r>
            <w:proofErr w:type="gramEnd"/>
            <w:r w:rsidRPr="009F51FD">
              <w:rPr>
                <w:rFonts w:ascii="Aptos" w:hAnsi="Aptos"/>
                <w:sz w:val="22"/>
                <w:szCs w:val="22"/>
                <w:lang w:val="en-US"/>
              </w:rPr>
              <w:t xml:space="preserve"> Directive, the EU Commission's proposal already provided for extensive information obligations for operators vis-à-vis citizens, which in both cases were only slightly amended in the </w:t>
            </w:r>
            <w:proofErr w:type="spellStart"/>
            <w:r w:rsidRPr="009F51FD">
              <w:rPr>
                <w:rFonts w:ascii="Aptos" w:hAnsi="Aptos"/>
                <w:sz w:val="22"/>
                <w:szCs w:val="22"/>
                <w:lang w:val="en-US"/>
              </w:rPr>
              <w:t>finalised</w:t>
            </w:r>
            <w:proofErr w:type="spellEnd"/>
            <w:r w:rsidRPr="009F51FD">
              <w:rPr>
                <w:rFonts w:ascii="Aptos" w:hAnsi="Aptos"/>
                <w:sz w:val="22"/>
                <w:szCs w:val="22"/>
                <w:lang w:val="en-US"/>
              </w:rPr>
              <w:t xml:space="preserve"> texts of the directives. At the same time, the wastewater and drinking water sectors are among the critical infrastructures where the use or provision of data is subject to strict requirements regarding cybersecurity as well as general infrastructure protection issues. </w:t>
            </w:r>
            <w:r w:rsidRPr="009F51FD">
              <w:rPr>
                <w:rFonts w:ascii="Aptos" w:hAnsi="Aptos"/>
                <w:b/>
                <w:bCs/>
                <w:sz w:val="22"/>
                <w:szCs w:val="22"/>
                <w:lang w:val="en-US"/>
              </w:rPr>
              <w:t>How does the EC intend to support operators in clarifying this conflict in the future?</w:t>
            </w:r>
          </w:p>
        </w:tc>
      </w:tr>
      <w:tr w:rsidR="00D96EC8" w:rsidRPr="007A1DB2" w14:paraId="1C348ADC" w14:textId="77777777" w:rsidTr="006B7671">
        <w:tc>
          <w:tcPr>
            <w:tcW w:w="9060" w:type="dxa"/>
            <w:shd w:val="clear" w:color="auto" w:fill="D9D9D9" w:themeFill="background1" w:themeFillShade="D9"/>
          </w:tcPr>
          <w:p w14:paraId="0AF96216" w14:textId="6413D722" w:rsidR="00D96EC8" w:rsidRPr="007A1DB2" w:rsidRDefault="00406C58" w:rsidP="006B7671">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D96EC8" w:rsidRPr="00EB431C" w14:paraId="2953FB6A" w14:textId="77777777" w:rsidTr="006B7671">
        <w:tc>
          <w:tcPr>
            <w:tcW w:w="9060" w:type="dxa"/>
          </w:tcPr>
          <w:p w14:paraId="26BFDB7C" w14:textId="786A609D" w:rsidR="00D96EC8" w:rsidRPr="0047297B" w:rsidRDefault="009F51FD" w:rsidP="0047297B">
            <w:pPr>
              <w:pStyle w:val="ListParagraph"/>
              <w:numPr>
                <w:ilvl w:val="0"/>
                <w:numId w:val="15"/>
              </w:numPr>
              <w:spacing w:before="120" w:after="120"/>
              <w:jc w:val="both"/>
              <w:rPr>
                <w:rFonts w:ascii="Aptos" w:hAnsi="Aptos"/>
                <w:i/>
                <w:iCs/>
                <w:sz w:val="22"/>
                <w:szCs w:val="22"/>
                <w:u w:val="single"/>
                <w:lang w:val="en-US"/>
              </w:rPr>
            </w:pPr>
            <w:r w:rsidRPr="0047297B">
              <w:rPr>
                <w:rFonts w:ascii="Aptos" w:hAnsi="Aptos"/>
                <w:sz w:val="22"/>
                <w:szCs w:val="22"/>
                <w:lang w:val="en-US"/>
              </w:rPr>
              <w:t xml:space="preserve">Do you see a need for action </w:t>
            </w:r>
            <w:proofErr w:type="gramStart"/>
            <w:r w:rsidRPr="0047297B">
              <w:rPr>
                <w:rFonts w:ascii="Aptos" w:hAnsi="Aptos"/>
                <w:sz w:val="22"/>
                <w:szCs w:val="22"/>
                <w:lang w:val="en-US"/>
              </w:rPr>
              <w:t>with regard to</w:t>
            </w:r>
            <w:proofErr w:type="gramEnd"/>
            <w:r w:rsidRPr="0047297B">
              <w:rPr>
                <w:rFonts w:ascii="Aptos" w:hAnsi="Aptos"/>
                <w:sz w:val="22"/>
                <w:szCs w:val="22"/>
                <w:lang w:val="en-US"/>
              </w:rPr>
              <w:t xml:space="preserve"> the distinction between sensible transparency and the protection of data and information about the systems of e.g. drinking water suppliers?</w:t>
            </w:r>
          </w:p>
        </w:tc>
      </w:tr>
    </w:tbl>
    <w:p w14:paraId="0F16C9E4"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11C0BFFF" w14:textId="77777777" w:rsidTr="001768C0">
        <w:tc>
          <w:tcPr>
            <w:tcW w:w="9060" w:type="dxa"/>
            <w:tcBorders>
              <w:top w:val="nil"/>
              <w:left w:val="nil"/>
              <w:bottom w:val="nil"/>
              <w:right w:val="nil"/>
            </w:tcBorders>
            <w:shd w:val="clear" w:color="auto" w:fill="D9D9D9" w:themeFill="background1" w:themeFillShade="D9"/>
            <w:vAlign w:val="center"/>
          </w:tcPr>
          <w:p w14:paraId="784BDF41" w14:textId="77777777" w:rsidR="0047297B" w:rsidRPr="007A1DB2" w:rsidRDefault="0047297B" w:rsidP="00807767">
            <w:pPr>
              <w:rPr>
                <w:rFonts w:ascii="Aptos" w:hAnsi="Aptos"/>
                <w:b/>
                <w:iCs/>
                <w:sz w:val="22"/>
                <w:szCs w:val="22"/>
              </w:rPr>
            </w:pPr>
            <w:r>
              <w:rPr>
                <w:rFonts w:ascii="Aptos" w:hAnsi="Aptos"/>
                <w:b/>
                <w:iCs/>
                <w:sz w:val="22"/>
                <w:szCs w:val="22"/>
              </w:rPr>
              <w:t>Background</w:t>
            </w:r>
          </w:p>
        </w:tc>
      </w:tr>
    </w:tbl>
    <w:p w14:paraId="250AD77B" w14:textId="77777777" w:rsidR="00AB7839" w:rsidRDefault="00AB7839" w:rsidP="0047297B">
      <w:pPr>
        <w:pStyle w:val="NormalWeb"/>
        <w:spacing w:before="0" w:beforeAutospacing="0"/>
        <w:jc w:val="both"/>
        <w:rPr>
          <w:rFonts w:ascii="Aptos" w:hAnsi="Aptos"/>
          <w:sz w:val="22"/>
          <w:szCs w:val="22"/>
          <w:lang w:val="en-US"/>
        </w:rPr>
      </w:pPr>
      <w:r w:rsidRPr="00AB7839">
        <w:rPr>
          <w:rFonts w:ascii="Aptos" w:hAnsi="Aptos"/>
          <w:sz w:val="22"/>
          <w:szCs w:val="22"/>
          <w:lang w:val="en-US"/>
        </w:rPr>
        <w:t>Empowering consumers and protecting their interests are key political objectives of the EU. To achieve this, the Union must protect the health, safety and economic interests of consumers and promote their right to information and education. Consumer protection should be integrated into all relevant policy areas.</w:t>
      </w:r>
    </w:p>
    <w:p w14:paraId="0E486CA5" w14:textId="3807F9E7" w:rsidR="005266C7" w:rsidRPr="00AB7839" w:rsidRDefault="00AB7839" w:rsidP="00AB7839">
      <w:pPr>
        <w:pStyle w:val="NormalWeb"/>
        <w:spacing w:after="120"/>
        <w:jc w:val="both"/>
        <w:rPr>
          <w:rFonts w:ascii="Aptos" w:hAnsi="Aptos"/>
          <w:sz w:val="22"/>
          <w:szCs w:val="22"/>
          <w:lang w:val="en-US"/>
        </w:rPr>
      </w:pPr>
      <w:r w:rsidRPr="00AB7839">
        <w:rPr>
          <w:rFonts w:ascii="Aptos" w:hAnsi="Aptos"/>
          <w:sz w:val="22"/>
          <w:szCs w:val="22"/>
          <w:lang w:val="en-US"/>
        </w:rPr>
        <w:t xml:space="preserve">With regard to water policy legislation, measures for more comprehensive consumer information have been laid down in particular in the revisions of the Drinking Water Directive (2020/2184) and the revision of the Urban </w:t>
      </w:r>
      <w:proofErr w:type="gramStart"/>
      <w:r w:rsidRPr="00AB7839">
        <w:rPr>
          <w:rFonts w:ascii="Aptos" w:hAnsi="Aptos"/>
          <w:sz w:val="22"/>
          <w:szCs w:val="22"/>
          <w:lang w:val="en-US"/>
        </w:rPr>
        <w:t>Waste Water</w:t>
      </w:r>
      <w:proofErr w:type="gramEnd"/>
      <w:r w:rsidRPr="00AB7839">
        <w:rPr>
          <w:rFonts w:ascii="Aptos" w:hAnsi="Aptos"/>
          <w:sz w:val="22"/>
          <w:szCs w:val="22"/>
          <w:lang w:val="en-US"/>
        </w:rPr>
        <w:t xml:space="preserve"> Directive, which is expected to be completed in autumn 2024. Drinking water suppliers and operators of wastewater treatment plants must now publish detailed data on infrastructure and water quality</w:t>
      </w:r>
      <w:r w:rsidR="00601181" w:rsidRPr="00AB7839">
        <w:rPr>
          <w:rFonts w:ascii="Aptos" w:hAnsi="Aptos"/>
          <w:sz w:val="22"/>
          <w:szCs w:val="22"/>
          <w:lang w:val="en-US"/>
        </w:rPr>
        <w:t>.</w:t>
      </w:r>
    </w:p>
    <w:p w14:paraId="4E32852D" w14:textId="77777777" w:rsidR="00AB7839" w:rsidRPr="00AB7839" w:rsidRDefault="00AB7839" w:rsidP="00AB7839">
      <w:pPr>
        <w:pStyle w:val="NormalWeb"/>
        <w:spacing w:after="120"/>
        <w:jc w:val="both"/>
        <w:rPr>
          <w:rFonts w:ascii="Aptos" w:hAnsi="Aptos"/>
          <w:sz w:val="22"/>
          <w:szCs w:val="22"/>
          <w:lang w:val="en-US"/>
        </w:rPr>
      </w:pPr>
      <w:r w:rsidRPr="00AB7839">
        <w:rPr>
          <w:rFonts w:ascii="Aptos" w:hAnsi="Aptos"/>
          <w:sz w:val="22"/>
          <w:szCs w:val="22"/>
          <w:lang w:val="en-US"/>
        </w:rPr>
        <w:t xml:space="preserve">As drinking water supply and wastewater treatment are part of the critical infrastructure, operators are also subject to strict regulations to protect their data and infrastructure. The cybersecurity regulations introduced in 2016 were </w:t>
      </w:r>
      <w:proofErr w:type="spellStart"/>
      <w:r w:rsidRPr="00AB7839">
        <w:rPr>
          <w:rFonts w:ascii="Aptos" w:hAnsi="Aptos"/>
          <w:sz w:val="22"/>
          <w:szCs w:val="22"/>
          <w:lang w:val="en-US"/>
        </w:rPr>
        <w:t>modernised</w:t>
      </w:r>
      <w:proofErr w:type="spellEnd"/>
      <w:r w:rsidRPr="00AB7839">
        <w:rPr>
          <w:rFonts w:ascii="Aptos" w:hAnsi="Aptos"/>
          <w:sz w:val="22"/>
          <w:szCs w:val="22"/>
          <w:lang w:val="en-US"/>
        </w:rPr>
        <w:t xml:space="preserve"> in 2023 by the NIS2 Directive. This extends the scope of application to all economically and socially important sectors that rely heavily on ICT, such as energy, transport, water, banking, financial markets, healthcare and digital infrastructure, </w:t>
      </w:r>
      <w:proofErr w:type="gramStart"/>
      <w:r w:rsidRPr="00AB7839">
        <w:rPr>
          <w:rFonts w:ascii="Aptos" w:hAnsi="Aptos"/>
          <w:sz w:val="22"/>
          <w:szCs w:val="22"/>
          <w:lang w:val="en-US"/>
        </w:rPr>
        <w:t>in order to</w:t>
      </w:r>
      <w:proofErr w:type="gramEnd"/>
      <w:r w:rsidRPr="00AB7839">
        <w:rPr>
          <w:rFonts w:ascii="Aptos" w:hAnsi="Aptos"/>
          <w:sz w:val="22"/>
          <w:szCs w:val="22"/>
          <w:lang w:val="en-US"/>
        </w:rPr>
        <w:t xml:space="preserve"> improve the resilience and responsiveness of public and private bodies.</w:t>
      </w:r>
    </w:p>
    <w:p w14:paraId="1BBDDAC7" w14:textId="032BED29" w:rsidR="00877000" w:rsidRPr="00AB7839" w:rsidRDefault="00AB7839" w:rsidP="00AB7839">
      <w:pPr>
        <w:pStyle w:val="NormalWeb"/>
        <w:spacing w:before="0" w:beforeAutospacing="0" w:after="120" w:afterAutospacing="0"/>
        <w:jc w:val="both"/>
        <w:rPr>
          <w:rFonts w:ascii="Aptos" w:hAnsi="Aptos"/>
          <w:sz w:val="22"/>
          <w:szCs w:val="22"/>
          <w:lang w:val="en-US"/>
        </w:rPr>
      </w:pPr>
      <w:r w:rsidRPr="00AB7839">
        <w:rPr>
          <w:rFonts w:ascii="Aptos" w:hAnsi="Aptos"/>
          <w:sz w:val="22"/>
          <w:szCs w:val="22"/>
          <w:lang w:val="en-US"/>
        </w:rPr>
        <w:t xml:space="preserve">While the question arises </w:t>
      </w:r>
      <w:proofErr w:type="gramStart"/>
      <w:r w:rsidRPr="00AB7839">
        <w:rPr>
          <w:rFonts w:ascii="Aptos" w:hAnsi="Aptos"/>
          <w:sz w:val="22"/>
          <w:szCs w:val="22"/>
          <w:lang w:val="en-US"/>
        </w:rPr>
        <w:t>with regard to</w:t>
      </w:r>
      <w:proofErr w:type="gramEnd"/>
      <w:r w:rsidRPr="00AB7839">
        <w:rPr>
          <w:rFonts w:ascii="Aptos" w:hAnsi="Aptos"/>
          <w:sz w:val="22"/>
          <w:szCs w:val="22"/>
          <w:lang w:val="en-US"/>
        </w:rPr>
        <w:t xml:space="preserve"> consumer information as to what information and to what extent it is actually useful for consumers, the problem arises with regard to security issues for critical infrastructures as to where a sensible limit to transparency can be set in order to prevent critical infrastructures from becoming vulnerable to attack</w:t>
      </w:r>
      <w:r w:rsidR="000E5AEF" w:rsidRPr="00AB7839">
        <w:rPr>
          <w:rFonts w:ascii="Aptos" w:hAnsi="Aptos"/>
          <w:sz w:val="22"/>
          <w:szCs w:val="22"/>
          <w:lang w:val="en-US"/>
        </w:rPr>
        <w:t>.</w:t>
      </w:r>
    </w:p>
    <w:p w14:paraId="615152C1" w14:textId="77777777" w:rsidR="00877000" w:rsidRPr="00AB7839" w:rsidRDefault="00877000" w:rsidP="00877000">
      <w:pPr>
        <w:pStyle w:val="NormalWeb"/>
        <w:spacing w:before="0" w:beforeAutospacing="0" w:after="120" w:afterAutospacing="0"/>
        <w:jc w:val="both"/>
        <w:rPr>
          <w:rFonts w:ascii="Aptos" w:hAnsi="Aptos"/>
          <w:sz w:val="22"/>
          <w:szCs w:val="22"/>
          <w:lang w:val="en-US"/>
        </w:rPr>
      </w:pPr>
    </w:p>
    <w:p w14:paraId="443126EC" w14:textId="6105865F" w:rsidR="00877000" w:rsidRPr="00AB7839" w:rsidRDefault="00877000" w:rsidP="00877000">
      <w:pPr>
        <w:pStyle w:val="NormalWeb"/>
        <w:spacing w:before="0" w:beforeAutospacing="0" w:after="120" w:afterAutospacing="0"/>
        <w:jc w:val="both"/>
        <w:rPr>
          <w:rFonts w:ascii="Aptos" w:hAnsi="Aptos"/>
          <w:sz w:val="22"/>
          <w:szCs w:val="22"/>
          <w:lang w:val="en-US"/>
        </w:rPr>
        <w:sectPr w:rsidR="00877000" w:rsidRPr="00AB7839" w:rsidSect="00034C8E">
          <w:pgSz w:w="11906" w:h="16838"/>
          <w:pgMar w:top="1871" w:right="1418" w:bottom="1134" w:left="1418" w:header="709" w:footer="510" w:gutter="0"/>
          <w:cols w:space="708"/>
          <w:docGrid w:linePitch="360"/>
        </w:sectPr>
      </w:pPr>
    </w:p>
    <w:p w14:paraId="495A8258" w14:textId="66B04B1F" w:rsidR="00D96EC8" w:rsidRPr="00CF3B07" w:rsidRDefault="00CF3B07" w:rsidP="00D96EC8">
      <w:pPr>
        <w:pStyle w:val="Heading1"/>
        <w:rPr>
          <w:rFonts w:ascii="Aptos" w:hAnsi="Aptos"/>
          <w:sz w:val="22"/>
          <w:szCs w:val="22"/>
          <w:lang w:val="en-US"/>
        </w:rPr>
      </w:pPr>
      <w:bookmarkStart w:id="30" w:name="_Toc170376110"/>
      <w:r w:rsidRPr="00CF3B07">
        <w:rPr>
          <w:rFonts w:ascii="Aptos" w:hAnsi="Aptos"/>
          <w:sz w:val="22"/>
          <w:szCs w:val="22"/>
          <w:lang w:val="en-US"/>
        </w:rPr>
        <w:lastRenderedPageBreak/>
        <w:t>Transparency vs. protection of critical infrastructure - general orientation</w:t>
      </w:r>
      <w:bookmarkEnd w:id="30"/>
    </w:p>
    <w:p w14:paraId="30474190" w14:textId="77777777" w:rsidR="00D96EC8" w:rsidRPr="00CF3B07" w:rsidRDefault="00D96EC8" w:rsidP="00D96EC8">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D96EC8" w:rsidRPr="007A1DB2" w14:paraId="3951B6A0" w14:textId="77777777" w:rsidTr="00CA49C2">
        <w:tc>
          <w:tcPr>
            <w:tcW w:w="9060" w:type="dxa"/>
            <w:shd w:val="clear" w:color="auto" w:fill="D9D9D9" w:themeFill="background1" w:themeFillShade="D9"/>
          </w:tcPr>
          <w:p w14:paraId="2936E090" w14:textId="1AC95D4C" w:rsidR="00CF3B07" w:rsidRPr="007A1DB2" w:rsidRDefault="00CF3B07" w:rsidP="00CA49C2">
            <w:pPr>
              <w:spacing w:before="120" w:after="120"/>
              <w:jc w:val="both"/>
              <w:rPr>
                <w:rFonts w:ascii="Aptos" w:hAnsi="Aptos"/>
                <w:b/>
                <w:iCs/>
                <w:sz w:val="22"/>
                <w:szCs w:val="22"/>
              </w:rPr>
            </w:pPr>
            <w:r>
              <w:rPr>
                <w:rFonts w:ascii="Aptos" w:hAnsi="Aptos"/>
                <w:b/>
                <w:iCs/>
                <w:sz w:val="22"/>
                <w:szCs w:val="22"/>
              </w:rPr>
              <w:t>Question</w:t>
            </w:r>
          </w:p>
        </w:tc>
      </w:tr>
      <w:tr w:rsidR="00D96EC8" w:rsidRPr="00EB431C" w14:paraId="105F5AB2" w14:textId="77777777" w:rsidTr="00CA49C2">
        <w:tc>
          <w:tcPr>
            <w:tcW w:w="9060" w:type="dxa"/>
          </w:tcPr>
          <w:p w14:paraId="41557C79" w14:textId="77777777" w:rsidR="008338E0" w:rsidRPr="008338E0" w:rsidRDefault="008338E0" w:rsidP="008338E0">
            <w:pPr>
              <w:spacing w:before="120" w:after="120"/>
              <w:jc w:val="both"/>
              <w:rPr>
                <w:rFonts w:ascii="Aptos" w:hAnsi="Aptos"/>
                <w:sz w:val="22"/>
                <w:szCs w:val="22"/>
                <w:lang w:val="en-US"/>
              </w:rPr>
            </w:pPr>
            <w:r w:rsidRPr="008338E0">
              <w:rPr>
                <w:rFonts w:ascii="Aptos" w:hAnsi="Aptos"/>
                <w:sz w:val="22"/>
                <w:szCs w:val="22"/>
                <w:lang w:val="en-US"/>
              </w:rPr>
              <w:t xml:space="preserve">In recent years, the EU Commission has strongly promoted open data policy and the pursuit of comprehensive transparency in municipal administration and services of public interest through various initiatives. At the same time, requirements for critical infrastructures to protect against cyberattacks or physical attacks on (parts of) systems are constantly being expanded and tightened. Critical infrastructures are often public companies that provide services of public interest, such as energy supply or distribution, water supply or waste disposal, and in this sense are also subject to the requirements for open data and transparency. </w:t>
            </w:r>
          </w:p>
          <w:p w14:paraId="0BFD52D5" w14:textId="079508A0" w:rsidR="00D96EC8" w:rsidRPr="008338E0" w:rsidRDefault="008338E0" w:rsidP="008338E0">
            <w:pPr>
              <w:spacing w:before="120" w:after="120"/>
              <w:jc w:val="both"/>
              <w:rPr>
                <w:rFonts w:ascii="Aptos" w:hAnsi="Aptos"/>
                <w:b/>
                <w:bCs/>
                <w:sz w:val="22"/>
                <w:szCs w:val="22"/>
                <w:lang w:val="en-US"/>
              </w:rPr>
            </w:pPr>
            <w:r w:rsidRPr="008338E0">
              <w:rPr>
                <w:rFonts w:ascii="Aptos" w:hAnsi="Aptos"/>
                <w:b/>
                <w:bCs/>
                <w:sz w:val="22"/>
                <w:szCs w:val="22"/>
                <w:lang w:val="en-US"/>
              </w:rPr>
              <w:t>To what extent do you see a conflict between the requirements for open data and transparency and the protection of critical infrastructure from external (cyber) attacks?</w:t>
            </w:r>
          </w:p>
        </w:tc>
      </w:tr>
      <w:tr w:rsidR="00D96EC8" w:rsidRPr="007A1DB2" w14:paraId="3990627D" w14:textId="77777777" w:rsidTr="00CA49C2">
        <w:tc>
          <w:tcPr>
            <w:tcW w:w="9060" w:type="dxa"/>
            <w:shd w:val="clear" w:color="auto" w:fill="D9D9D9" w:themeFill="background1" w:themeFillShade="D9"/>
          </w:tcPr>
          <w:p w14:paraId="352723AD" w14:textId="55480B22" w:rsidR="00D96EC8" w:rsidRPr="007A1DB2" w:rsidRDefault="00CF3B07" w:rsidP="00CA49C2">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D96EC8" w:rsidRPr="00EB431C" w14:paraId="0D8A05C1" w14:textId="77777777" w:rsidTr="00CA49C2">
        <w:tc>
          <w:tcPr>
            <w:tcW w:w="9060" w:type="dxa"/>
          </w:tcPr>
          <w:p w14:paraId="731F298D" w14:textId="675B236F" w:rsidR="00D96EC8" w:rsidRPr="0047297B" w:rsidRDefault="008338E0" w:rsidP="0047297B">
            <w:pPr>
              <w:pStyle w:val="ListParagraph"/>
              <w:numPr>
                <w:ilvl w:val="0"/>
                <w:numId w:val="15"/>
              </w:numPr>
              <w:spacing w:before="120" w:after="120"/>
              <w:jc w:val="both"/>
              <w:rPr>
                <w:rFonts w:ascii="Aptos" w:hAnsi="Aptos"/>
                <w:i/>
                <w:iCs/>
                <w:sz w:val="22"/>
                <w:szCs w:val="22"/>
                <w:u w:val="single"/>
                <w:lang w:val="en-US"/>
              </w:rPr>
            </w:pPr>
            <w:r w:rsidRPr="0047297B">
              <w:rPr>
                <w:rFonts w:ascii="Aptos" w:hAnsi="Aptos"/>
                <w:sz w:val="22"/>
                <w:szCs w:val="22"/>
                <w:lang w:val="en-US"/>
              </w:rPr>
              <w:t>Has the open data policy led to the goals that the EU Commission set out at the time?</w:t>
            </w:r>
          </w:p>
        </w:tc>
      </w:tr>
    </w:tbl>
    <w:p w14:paraId="2A924506"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598FD573" w14:textId="77777777" w:rsidTr="001768C0">
        <w:tc>
          <w:tcPr>
            <w:tcW w:w="9060" w:type="dxa"/>
            <w:tcBorders>
              <w:top w:val="nil"/>
              <w:left w:val="nil"/>
              <w:bottom w:val="nil"/>
              <w:right w:val="nil"/>
            </w:tcBorders>
            <w:shd w:val="clear" w:color="auto" w:fill="D9D9D9" w:themeFill="background1" w:themeFillShade="D9"/>
            <w:vAlign w:val="center"/>
          </w:tcPr>
          <w:p w14:paraId="486EB12D" w14:textId="77777777" w:rsidR="0047297B" w:rsidRPr="007A1DB2" w:rsidRDefault="0047297B" w:rsidP="00807767">
            <w:pPr>
              <w:rPr>
                <w:rFonts w:ascii="Aptos" w:hAnsi="Aptos"/>
                <w:b/>
                <w:iCs/>
                <w:sz w:val="22"/>
                <w:szCs w:val="22"/>
              </w:rPr>
            </w:pPr>
            <w:r>
              <w:rPr>
                <w:rFonts w:ascii="Aptos" w:hAnsi="Aptos"/>
                <w:b/>
                <w:iCs/>
                <w:sz w:val="22"/>
                <w:szCs w:val="22"/>
              </w:rPr>
              <w:t>Background</w:t>
            </w:r>
          </w:p>
        </w:tc>
      </w:tr>
    </w:tbl>
    <w:p w14:paraId="14FA4EDA" w14:textId="6B38C0A4" w:rsidR="009879DE" w:rsidRPr="00822D74" w:rsidRDefault="00822D74" w:rsidP="0047297B">
      <w:pPr>
        <w:spacing w:after="120"/>
        <w:jc w:val="both"/>
        <w:rPr>
          <w:rFonts w:ascii="Aptos" w:hAnsi="Aptos"/>
          <w:sz w:val="22"/>
          <w:szCs w:val="22"/>
          <w:lang w:val="en-US"/>
        </w:rPr>
      </w:pPr>
      <w:r w:rsidRPr="00822D74">
        <w:rPr>
          <w:rFonts w:ascii="Aptos" w:hAnsi="Aptos"/>
          <w:sz w:val="22"/>
          <w:szCs w:val="22"/>
          <w:lang w:val="en-US"/>
        </w:rPr>
        <w:t xml:space="preserve">The EU's open data policy defines freely accessible and open data as a valuable resource to promote economic and social values. In particular, the Open Data Directive, which came into force in 2019 and replaced the previous PSI Directive of 2003, aims to ensure the transparency of public sector bodies and companies as well as fair competition for stakeholders interested in the reuse of public sector data. The PSI Directive focusses on the economic aspects of the re-use of information, not on consumer information. It calls for as much information as possible to be made available for re-use at </w:t>
      </w:r>
      <w:proofErr w:type="gramStart"/>
      <w:r w:rsidRPr="00822D74">
        <w:rPr>
          <w:rFonts w:ascii="Aptos" w:hAnsi="Aptos"/>
          <w:sz w:val="22"/>
          <w:szCs w:val="22"/>
          <w:lang w:val="en-US"/>
        </w:rPr>
        <w:t>national</w:t>
      </w:r>
      <w:proofErr w:type="gramEnd"/>
      <w:r w:rsidRPr="00822D74">
        <w:rPr>
          <w:rFonts w:ascii="Aptos" w:hAnsi="Aptos"/>
          <w:sz w:val="22"/>
          <w:szCs w:val="22"/>
          <w:lang w:val="en-US"/>
        </w:rPr>
        <w:t>, regional and local level and therefore also affects public and municipal companies that provide services of general interest</w:t>
      </w:r>
      <w:r w:rsidR="00506B3B" w:rsidRPr="00822D74">
        <w:rPr>
          <w:rFonts w:ascii="Aptos" w:hAnsi="Aptos"/>
          <w:sz w:val="22"/>
          <w:szCs w:val="22"/>
          <w:lang w:val="en-US"/>
        </w:rPr>
        <w:t xml:space="preserve">. </w:t>
      </w:r>
    </w:p>
    <w:p w14:paraId="01719EE6" w14:textId="77777777" w:rsidR="00822D74" w:rsidRPr="00822D74" w:rsidRDefault="00822D74" w:rsidP="00822D74">
      <w:pPr>
        <w:pStyle w:val="NormalWeb"/>
        <w:spacing w:after="120"/>
        <w:jc w:val="both"/>
        <w:rPr>
          <w:rFonts w:ascii="Aptos" w:hAnsi="Aptos"/>
          <w:sz w:val="22"/>
          <w:szCs w:val="22"/>
          <w:lang w:val="en-US"/>
        </w:rPr>
      </w:pPr>
      <w:r w:rsidRPr="00822D74">
        <w:rPr>
          <w:rFonts w:ascii="Aptos" w:hAnsi="Aptos"/>
          <w:sz w:val="22"/>
          <w:szCs w:val="22"/>
          <w:lang w:val="en-US"/>
        </w:rPr>
        <w:t xml:space="preserve">As services of general interest </w:t>
      </w:r>
      <w:proofErr w:type="gramStart"/>
      <w:r w:rsidRPr="00822D74">
        <w:rPr>
          <w:rFonts w:ascii="Aptos" w:hAnsi="Aptos"/>
          <w:sz w:val="22"/>
          <w:szCs w:val="22"/>
          <w:lang w:val="en-US"/>
        </w:rPr>
        <w:t>in particular are</w:t>
      </w:r>
      <w:proofErr w:type="gramEnd"/>
      <w:r w:rsidRPr="00822D74">
        <w:rPr>
          <w:rFonts w:ascii="Aptos" w:hAnsi="Aptos"/>
          <w:sz w:val="22"/>
          <w:szCs w:val="22"/>
          <w:lang w:val="en-US"/>
        </w:rPr>
        <w:t xml:space="preserve"> part of the critical infrastructure, operators are also subject to strict regulations to protect their data and infrastructure. The cybersecurity regulations introduced in 2016 were </w:t>
      </w:r>
      <w:proofErr w:type="spellStart"/>
      <w:r w:rsidRPr="00822D74">
        <w:rPr>
          <w:rFonts w:ascii="Aptos" w:hAnsi="Aptos"/>
          <w:sz w:val="22"/>
          <w:szCs w:val="22"/>
          <w:lang w:val="en-US"/>
        </w:rPr>
        <w:t>modernised</w:t>
      </w:r>
      <w:proofErr w:type="spellEnd"/>
      <w:r w:rsidRPr="00822D74">
        <w:rPr>
          <w:rFonts w:ascii="Aptos" w:hAnsi="Aptos"/>
          <w:sz w:val="22"/>
          <w:szCs w:val="22"/>
          <w:lang w:val="en-US"/>
        </w:rPr>
        <w:t xml:space="preserve"> in 2023 by the NIS2 Directive. This extends the scope of application to all economically and socially important sectors that rely heavily on ICT, such as energy, transport, water, banking, financial markets, healthcare and digital infrastructure, </w:t>
      </w:r>
      <w:proofErr w:type="gramStart"/>
      <w:r w:rsidRPr="00822D74">
        <w:rPr>
          <w:rFonts w:ascii="Aptos" w:hAnsi="Aptos"/>
          <w:sz w:val="22"/>
          <w:szCs w:val="22"/>
          <w:lang w:val="en-US"/>
        </w:rPr>
        <w:t>in order to</w:t>
      </w:r>
      <w:proofErr w:type="gramEnd"/>
      <w:r w:rsidRPr="00822D74">
        <w:rPr>
          <w:rFonts w:ascii="Aptos" w:hAnsi="Aptos"/>
          <w:sz w:val="22"/>
          <w:szCs w:val="22"/>
          <w:lang w:val="en-US"/>
        </w:rPr>
        <w:t xml:space="preserve"> improve the resilience and responsiveness of public and private bodies.</w:t>
      </w:r>
    </w:p>
    <w:p w14:paraId="4627E0CA" w14:textId="7EE990E1" w:rsidR="00350F74" w:rsidRPr="00822D74" w:rsidRDefault="00822D74" w:rsidP="00822D74">
      <w:pPr>
        <w:pStyle w:val="NormalWeb"/>
        <w:spacing w:before="0" w:beforeAutospacing="0" w:after="120" w:afterAutospacing="0"/>
        <w:jc w:val="both"/>
        <w:rPr>
          <w:rFonts w:ascii="Aptos" w:hAnsi="Aptos"/>
          <w:sz w:val="22"/>
          <w:szCs w:val="22"/>
          <w:lang w:val="en-US"/>
        </w:rPr>
      </w:pPr>
      <w:r w:rsidRPr="00822D74">
        <w:rPr>
          <w:rFonts w:ascii="Aptos" w:hAnsi="Aptos"/>
          <w:sz w:val="22"/>
          <w:szCs w:val="22"/>
          <w:lang w:val="en-US"/>
        </w:rPr>
        <w:t xml:space="preserve">This area of tension raises the question of where and how a sensible boundary can be drawn between an open data policy and measures to protect critical infrastructures </w:t>
      </w:r>
      <w:proofErr w:type="gramStart"/>
      <w:r w:rsidRPr="00822D74">
        <w:rPr>
          <w:rFonts w:ascii="Aptos" w:hAnsi="Aptos"/>
          <w:sz w:val="22"/>
          <w:szCs w:val="22"/>
          <w:lang w:val="en-US"/>
        </w:rPr>
        <w:t>in order to</w:t>
      </w:r>
      <w:proofErr w:type="gramEnd"/>
      <w:r w:rsidRPr="00822D74">
        <w:rPr>
          <w:rFonts w:ascii="Aptos" w:hAnsi="Aptos"/>
          <w:sz w:val="22"/>
          <w:szCs w:val="22"/>
          <w:lang w:val="en-US"/>
        </w:rPr>
        <w:t xml:space="preserve"> prevent critical infrastructures from becoming vulnerable</w:t>
      </w:r>
      <w:r w:rsidR="00350F74" w:rsidRPr="00822D74">
        <w:rPr>
          <w:rFonts w:ascii="Aptos" w:hAnsi="Aptos"/>
          <w:sz w:val="22"/>
          <w:szCs w:val="22"/>
          <w:lang w:val="en-US"/>
        </w:rPr>
        <w:t>.</w:t>
      </w:r>
    </w:p>
    <w:p w14:paraId="1E3D3201" w14:textId="77777777" w:rsidR="00350F74" w:rsidRPr="00822D74" w:rsidRDefault="00350F74" w:rsidP="00D96EC8">
      <w:pPr>
        <w:jc w:val="both"/>
        <w:rPr>
          <w:rFonts w:ascii="Arial" w:hAnsi="Arial" w:cs="Arial"/>
          <w:color w:val="404040"/>
          <w:lang w:val="en-US"/>
        </w:rPr>
      </w:pPr>
    </w:p>
    <w:p w14:paraId="143A3BCB" w14:textId="77777777" w:rsidR="00350F74" w:rsidRPr="00822D74" w:rsidRDefault="00350F74" w:rsidP="00D96EC8">
      <w:pPr>
        <w:jc w:val="both"/>
        <w:rPr>
          <w:rFonts w:ascii="Arial" w:hAnsi="Arial" w:cs="Arial"/>
          <w:color w:val="404040"/>
          <w:lang w:val="en-US"/>
        </w:rPr>
      </w:pPr>
    </w:p>
    <w:p w14:paraId="00DEF19A" w14:textId="5DA81314" w:rsidR="00350F74" w:rsidRPr="00822D74" w:rsidRDefault="00350F74" w:rsidP="00D96EC8">
      <w:pPr>
        <w:jc w:val="both"/>
        <w:rPr>
          <w:rFonts w:ascii="Aptos" w:hAnsi="Aptos"/>
          <w:bCs/>
          <w:sz w:val="22"/>
          <w:szCs w:val="22"/>
          <w:u w:val="single"/>
          <w:lang w:val="en-US"/>
        </w:rPr>
        <w:sectPr w:rsidR="00350F74" w:rsidRPr="00822D74" w:rsidSect="00034C8E">
          <w:pgSz w:w="11906" w:h="16838"/>
          <w:pgMar w:top="1871" w:right="1418" w:bottom="1134" w:left="1418" w:header="709" w:footer="510" w:gutter="0"/>
          <w:cols w:space="708"/>
          <w:titlePg/>
          <w:docGrid w:linePitch="360"/>
        </w:sectPr>
      </w:pPr>
    </w:p>
    <w:p w14:paraId="78EC25DA" w14:textId="2CAB1590" w:rsidR="00BD21D9" w:rsidRPr="005313D3" w:rsidRDefault="008B6946" w:rsidP="00BD21D9">
      <w:pPr>
        <w:pStyle w:val="Heading1"/>
        <w:rPr>
          <w:rFonts w:ascii="Aptos" w:hAnsi="Aptos"/>
          <w:sz w:val="22"/>
          <w:szCs w:val="22"/>
          <w:lang w:val="en-US"/>
        </w:rPr>
      </w:pPr>
      <w:r w:rsidRPr="005313D3">
        <w:rPr>
          <w:rFonts w:ascii="Aptos" w:hAnsi="Aptos"/>
          <w:sz w:val="22"/>
          <w:szCs w:val="22"/>
          <w:lang w:val="en-US"/>
        </w:rPr>
        <w:t xml:space="preserve"> </w:t>
      </w:r>
      <w:bookmarkStart w:id="31" w:name="_Toc170376111"/>
      <w:r w:rsidRPr="005313D3">
        <w:rPr>
          <w:rFonts w:ascii="Aptos" w:hAnsi="Aptos"/>
          <w:sz w:val="22"/>
          <w:szCs w:val="22"/>
          <w:lang w:val="en-US"/>
        </w:rPr>
        <w:t>AI technologies in the water sector</w:t>
      </w:r>
      <w:bookmarkEnd w:id="31"/>
    </w:p>
    <w:p w14:paraId="167502DA" w14:textId="77777777" w:rsidR="00BD21D9" w:rsidRPr="005313D3" w:rsidRDefault="00BD21D9" w:rsidP="00BD21D9">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BD21D9" w:rsidRPr="007A1DB2" w14:paraId="3813D9FC" w14:textId="77777777" w:rsidTr="00E879AE">
        <w:tc>
          <w:tcPr>
            <w:tcW w:w="9060" w:type="dxa"/>
            <w:shd w:val="clear" w:color="auto" w:fill="D9D9D9" w:themeFill="background1" w:themeFillShade="D9"/>
          </w:tcPr>
          <w:p w14:paraId="21FB12FB" w14:textId="024D07A0" w:rsidR="00BD21D9" w:rsidRPr="007A1DB2" w:rsidRDefault="005313D3" w:rsidP="00E879AE">
            <w:pPr>
              <w:spacing w:before="120" w:after="120"/>
              <w:jc w:val="both"/>
              <w:rPr>
                <w:rFonts w:ascii="Aptos" w:hAnsi="Aptos"/>
                <w:b/>
                <w:iCs/>
                <w:sz w:val="22"/>
                <w:szCs w:val="22"/>
              </w:rPr>
            </w:pPr>
            <w:r>
              <w:rPr>
                <w:rFonts w:ascii="Aptos" w:hAnsi="Aptos"/>
                <w:b/>
                <w:iCs/>
                <w:sz w:val="22"/>
                <w:szCs w:val="22"/>
              </w:rPr>
              <w:t>Question</w:t>
            </w:r>
          </w:p>
        </w:tc>
      </w:tr>
      <w:tr w:rsidR="00BD21D9" w:rsidRPr="00EB431C" w14:paraId="1677478D" w14:textId="77777777" w:rsidTr="00E879AE">
        <w:tc>
          <w:tcPr>
            <w:tcW w:w="9060" w:type="dxa"/>
          </w:tcPr>
          <w:p w14:paraId="6C9E783A" w14:textId="63CC385E" w:rsidR="00BD21D9" w:rsidRPr="005313D3" w:rsidRDefault="005313D3" w:rsidP="00034BD7">
            <w:pPr>
              <w:spacing w:before="120" w:after="120"/>
              <w:jc w:val="both"/>
              <w:rPr>
                <w:rFonts w:ascii="Aptos" w:hAnsi="Aptos"/>
                <w:b/>
                <w:bCs/>
                <w:sz w:val="22"/>
                <w:szCs w:val="22"/>
                <w:lang w:val="en-US"/>
              </w:rPr>
            </w:pPr>
            <w:r w:rsidRPr="005313D3">
              <w:rPr>
                <w:rFonts w:ascii="Aptos" w:hAnsi="Aptos"/>
                <w:sz w:val="22"/>
                <w:szCs w:val="22"/>
                <w:lang w:val="en-US"/>
              </w:rPr>
              <w:t xml:space="preserve">The use of AI technologies is becoming increasingly relevant. There are also numerous practical fields of application in the water industry, such as cost-efficient maintenance of pipe and sewer networks or precise forecasts of heavy rainfall events and water consumption volumes. However, as part of the critical infrastructure, the water sector is subject to particularly strict requirements in terms of cybersecurity and data management, which often prevents the use of AI technologies that are available on the open market. From the perspective of the security requirements of a critical infrastructure, there is therefore a need for new possibilities for the use of AI. </w:t>
            </w:r>
            <w:r w:rsidRPr="005313D3">
              <w:rPr>
                <w:rFonts w:ascii="Aptos" w:hAnsi="Aptos"/>
                <w:b/>
                <w:bCs/>
                <w:sz w:val="22"/>
                <w:szCs w:val="22"/>
                <w:lang w:val="en-US"/>
              </w:rPr>
              <w:t>To what extent do you see an AI system initiated by the EU Commission and certified in accordance with EU legal requirements for the protection of critical infrastructure as part of a sustainable European security architecture in the sense of improved European resilience?</w:t>
            </w:r>
          </w:p>
        </w:tc>
      </w:tr>
      <w:tr w:rsidR="00BD21D9" w:rsidRPr="007A1DB2" w14:paraId="2B7C3F5A" w14:textId="77777777" w:rsidTr="00E879AE">
        <w:tc>
          <w:tcPr>
            <w:tcW w:w="9060" w:type="dxa"/>
            <w:shd w:val="clear" w:color="auto" w:fill="D9D9D9" w:themeFill="background1" w:themeFillShade="D9"/>
          </w:tcPr>
          <w:p w14:paraId="7900B713" w14:textId="34FA875D" w:rsidR="00BD21D9" w:rsidRPr="007A1DB2" w:rsidRDefault="005313D3" w:rsidP="00E879A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BD21D9" w:rsidRPr="007A1DB2" w14:paraId="3984B11A" w14:textId="77777777" w:rsidTr="00E879AE">
        <w:tc>
          <w:tcPr>
            <w:tcW w:w="9060" w:type="dxa"/>
          </w:tcPr>
          <w:p w14:paraId="58972574" w14:textId="49C9CC36" w:rsidR="00BD21D9" w:rsidRPr="0047297B" w:rsidRDefault="005313D3" w:rsidP="0047297B">
            <w:pPr>
              <w:pStyle w:val="ListParagraph"/>
              <w:numPr>
                <w:ilvl w:val="0"/>
                <w:numId w:val="15"/>
              </w:numPr>
              <w:spacing w:before="120" w:after="120"/>
              <w:jc w:val="both"/>
              <w:rPr>
                <w:rFonts w:ascii="Aptos" w:hAnsi="Aptos"/>
                <w:sz w:val="22"/>
                <w:szCs w:val="22"/>
              </w:rPr>
            </w:pPr>
            <w:proofErr w:type="spellStart"/>
            <w:r w:rsidRPr="0047297B">
              <w:rPr>
                <w:rFonts w:ascii="Aptos" w:hAnsi="Aptos"/>
                <w:sz w:val="22"/>
                <w:szCs w:val="22"/>
              </w:rPr>
              <w:t>non</w:t>
            </w:r>
            <w:r w:rsidR="00282F83" w:rsidRPr="0047297B">
              <w:rPr>
                <w:rFonts w:ascii="Aptos" w:hAnsi="Aptos"/>
                <w:sz w:val="22"/>
                <w:szCs w:val="22"/>
              </w:rPr>
              <w:t>e</w:t>
            </w:r>
            <w:proofErr w:type="spellEnd"/>
          </w:p>
        </w:tc>
      </w:tr>
    </w:tbl>
    <w:p w14:paraId="7B66E0AA"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2378B903" w14:textId="77777777" w:rsidTr="001768C0">
        <w:tc>
          <w:tcPr>
            <w:tcW w:w="9060" w:type="dxa"/>
            <w:tcBorders>
              <w:top w:val="nil"/>
              <w:left w:val="nil"/>
              <w:bottom w:val="nil"/>
              <w:right w:val="nil"/>
            </w:tcBorders>
            <w:shd w:val="clear" w:color="auto" w:fill="D9D9D9" w:themeFill="background1" w:themeFillShade="D9"/>
            <w:vAlign w:val="center"/>
          </w:tcPr>
          <w:p w14:paraId="34C5CDE6" w14:textId="77777777" w:rsidR="0047297B" w:rsidRPr="007A1DB2" w:rsidRDefault="0047297B" w:rsidP="00807767">
            <w:pPr>
              <w:rPr>
                <w:rFonts w:ascii="Aptos" w:hAnsi="Aptos"/>
                <w:b/>
                <w:iCs/>
                <w:sz w:val="22"/>
                <w:szCs w:val="22"/>
              </w:rPr>
            </w:pPr>
            <w:r>
              <w:rPr>
                <w:rFonts w:ascii="Aptos" w:hAnsi="Aptos"/>
                <w:b/>
                <w:iCs/>
                <w:sz w:val="22"/>
                <w:szCs w:val="22"/>
              </w:rPr>
              <w:t>Background</w:t>
            </w:r>
          </w:p>
        </w:tc>
      </w:tr>
    </w:tbl>
    <w:p w14:paraId="58E1D7B6" w14:textId="293B34B0" w:rsidR="004937AD" w:rsidRPr="005313D3" w:rsidRDefault="005313D3" w:rsidP="008D2EDC">
      <w:pPr>
        <w:spacing w:after="120"/>
        <w:jc w:val="both"/>
        <w:rPr>
          <w:rFonts w:ascii="Aptos" w:hAnsi="Aptos"/>
          <w:color w:val="000000"/>
          <w:spacing w:val="3"/>
          <w:sz w:val="22"/>
          <w:szCs w:val="22"/>
          <w:lang w:val="en-US"/>
        </w:rPr>
      </w:pPr>
      <w:r w:rsidRPr="005313D3">
        <w:rPr>
          <w:rFonts w:ascii="Aptos" w:hAnsi="Aptos"/>
          <w:sz w:val="22"/>
          <w:szCs w:val="22"/>
          <w:lang w:val="en-US"/>
        </w:rPr>
        <w:t xml:space="preserve">Artificial intelligence (AI) makes it possible to make more reliable algorithm-based decisions based on large amounts of data. AI therefore offers opportunities to initiate positive developments in terms of environmental protection, climate change adaptation or inclusion and is also finding more and more practical applications in water management. However, it also </w:t>
      </w:r>
      <w:proofErr w:type="spellStart"/>
      <w:r w:rsidRPr="005313D3">
        <w:rPr>
          <w:rFonts w:ascii="Aptos" w:hAnsi="Aptos"/>
          <w:sz w:val="22"/>
          <w:szCs w:val="22"/>
          <w:lang w:val="en-US"/>
        </w:rPr>
        <w:t>harbours</w:t>
      </w:r>
      <w:proofErr w:type="spellEnd"/>
      <w:r w:rsidRPr="005313D3">
        <w:rPr>
          <w:rFonts w:ascii="Aptos" w:hAnsi="Aptos"/>
          <w:sz w:val="22"/>
          <w:szCs w:val="22"/>
          <w:lang w:val="en-US"/>
        </w:rPr>
        <w:t xml:space="preserve"> considerable risks. Misuse, for example in the form of cyberattacks or disinformation campaigns, can cause considerable damage, especially in critical infrastructures. In spring 2024, for example, OpenAI blocked the ChatGPT accounts of five </w:t>
      </w:r>
      <w:r w:rsidRPr="005313D3">
        <w:rPr>
          <w:rFonts w:ascii="Aptos" w:hAnsi="Aptos"/>
          <w:sz w:val="22"/>
          <w:szCs w:val="22"/>
          <w:u w:val="single"/>
          <w:lang w:val="en-US"/>
        </w:rPr>
        <w:t>government-affiliated hacker groups</w:t>
      </w:r>
      <w:r w:rsidRPr="005313D3">
        <w:rPr>
          <w:rFonts w:ascii="Aptos" w:hAnsi="Aptos"/>
          <w:sz w:val="22"/>
          <w:szCs w:val="22"/>
          <w:lang w:val="en-US"/>
        </w:rPr>
        <w:t xml:space="preserve"> from China, Iran, North Korea and Russia who were using the technology to automate software development and write phishing emails</w:t>
      </w:r>
      <w:r w:rsidR="004937AD" w:rsidRPr="005313D3">
        <w:rPr>
          <w:rFonts w:ascii="Aptos" w:hAnsi="Aptos"/>
          <w:color w:val="000000"/>
          <w:spacing w:val="3"/>
          <w:sz w:val="22"/>
          <w:szCs w:val="22"/>
          <w:lang w:val="en-US"/>
        </w:rPr>
        <w:t>.</w:t>
      </w:r>
    </w:p>
    <w:p w14:paraId="5E42D9F4" w14:textId="6528944F" w:rsidR="004937AD" w:rsidRPr="005313D3" w:rsidRDefault="005313D3" w:rsidP="00282F83">
      <w:pPr>
        <w:pStyle w:val="NormalWeb"/>
        <w:shd w:val="clear" w:color="auto" w:fill="FFFFFF"/>
        <w:spacing w:before="0" w:beforeAutospacing="0" w:after="120" w:afterAutospacing="0"/>
        <w:jc w:val="both"/>
        <w:rPr>
          <w:rFonts w:ascii="Aptos" w:hAnsi="Aptos"/>
          <w:color w:val="000000"/>
          <w:spacing w:val="3"/>
          <w:sz w:val="22"/>
          <w:szCs w:val="22"/>
          <w:lang w:val="en-US"/>
        </w:rPr>
      </w:pPr>
      <w:r w:rsidRPr="005313D3">
        <w:rPr>
          <w:rFonts w:ascii="Aptos" w:hAnsi="Aptos"/>
          <w:color w:val="000000"/>
          <w:spacing w:val="3"/>
          <w:sz w:val="22"/>
          <w:szCs w:val="22"/>
          <w:lang w:val="en-US"/>
        </w:rPr>
        <w:t xml:space="preserve">In June 2024, the first binding horizontal regulation worldwide was </w:t>
      </w:r>
      <w:proofErr w:type="spellStart"/>
      <w:r w:rsidRPr="005313D3">
        <w:rPr>
          <w:rFonts w:ascii="Aptos" w:hAnsi="Aptos"/>
          <w:color w:val="000000"/>
          <w:spacing w:val="3"/>
          <w:sz w:val="22"/>
          <w:szCs w:val="22"/>
          <w:lang w:val="en-US"/>
        </w:rPr>
        <w:t>finalised</w:t>
      </w:r>
      <w:proofErr w:type="spellEnd"/>
      <w:r w:rsidRPr="005313D3">
        <w:rPr>
          <w:rFonts w:ascii="Aptos" w:hAnsi="Aptos"/>
          <w:color w:val="000000"/>
          <w:spacing w:val="3"/>
          <w:sz w:val="22"/>
          <w:szCs w:val="22"/>
          <w:lang w:val="en-US"/>
        </w:rPr>
        <w:t xml:space="preserve"> at EU level with the AI Act. The AI Act provides a common framework for the use and provision of AI systems in the EU. It provides a </w:t>
      </w:r>
      <w:proofErr w:type="spellStart"/>
      <w:r w:rsidRPr="005313D3">
        <w:rPr>
          <w:rFonts w:ascii="Aptos" w:hAnsi="Aptos"/>
          <w:color w:val="000000"/>
          <w:spacing w:val="3"/>
          <w:sz w:val="22"/>
          <w:szCs w:val="22"/>
          <w:lang w:val="en-US"/>
        </w:rPr>
        <w:t>categorisation</w:t>
      </w:r>
      <w:proofErr w:type="spellEnd"/>
      <w:r w:rsidRPr="005313D3">
        <w:rPr>
          <w:rFonts w:ascii="Aptos" w:hAnsi="Aptos"/>
          <w:color w:val="000000"/>
          <w:spacing w:val="3"/>
          <w:sz w:val="22"/>
          <w:szCs w:val="22"/>
          <w:lang w:val="en-US"/>
        </w:rPr>
        <w:t xml:space="preserve"> for AI systems with different requirements and obligations based on a "risk-based approach". Some AI systems that pose "unacceptable" risks are banned. A wide range of "high-risk" AI systems that may adversely affect people's health, safety or fundamental rights are </w:t>
      </w:r>
      <w:proofErr w:type="spellStart"/>
      <w:r w:rsidRPr="005313D3">
        <w:rPr>
          <w:rFonts w:ascii="Aptos" w:hAnsi="Aptos"/>
          <w:color w:val="000000"/>
          <w:spacing w:val="3"/>
          <w:sz w:val="22"/>
          <w:szCs w:val="22"/>
          <w:lang w:val="en-US"/>
        </w:rPr>
        <w:t>authorised</w:t>
      </w:r>
      <w:proofErr w:type="spellEnd"/>
      <w:r w:rsidRPr="005313D3">
        <w:rPr>
          <w:rFonts w:ascii="Aptos" w:hAnsi="Aptos"/>
          <w:color w:val="000000"/>
          <w:spacing w:val="3"/>
          <w:sz w:val="22"/>
          <w:szCs w:val="22"/>
          <w:lang w:val="en-US"/>
        </w:rPr>
        <w:t xml:space="preserve">, but are subject to </w:t>
      </w:r>
      <w:proofErr w:type="gramStart"/>
      <w:r w:rsidRPr="005313D3">
        <w:rPr>
          <w:rFonts w:ascii="Aptos" w:hAnsi="Aptos"/>
          <w:color w:val="000000"/>
          <w:spacing w:val="3"/>
          <w:sz w:val="22"/>
          <w:szCs w:val="22"/>
          <w:lang w:val="en-US"/>
        </w:rPr>
        <w:t>a number of</w:t>
      </w:r>
      <w:proofErr w:type="gramEnd"/>
      <w:r w:rsidRPr="005313D3">
        <w:rPr>
          <w:rFonts w:ascii="Aptos" w:hAnsi="Aptos"/>
          <w:color w:val="000000"/>
          <w:spacing w:val="3"/>
          <w:sz w:val="22"/>
          <w:szCs w:val="22"/>
          <w:lang w:val="en-US"/>
        </w:rPr>
        <w:t xml:space="preserve"> requirements and obligations in order to gain access to the EU market. Information and transparency requirements apply to AI systems that pose only limited risks due to their lack of transparency, while no further obligations apply to AI systems that pose only a minimal risk to people</w:t>
      </w:r>
      <w:r w:rsidR="004937AD" w:rsidRPr="005313D3">
        <w:rPr>
          <w:rFonts w:ascii="Aptos" w:hAnsi="Aptos"/>
          <w:color w:val="000000"/>
          <w:spacing w:val="3"/>
          <w:sz w:val="22"/>
          <w:szCs w:val="22"/>
          <w:lang w:val="en-US"/>
        </w:rPr>
        <w:t>.</w:t>
      </w:r>
    </w:p>
    <w:p w14:paraId="5AF6E258" w14:textId="77777777" w:rsidR="00A9507A" w:rsidRPr="00AA0B05" w:rsidRDefault="00A9507A" w:rsidP="00BD21D9">
      <w:pPr>
        <w:spacing w:after="120"/>
        <w:jc w:val="both"/>
        <w:rPr>
          <w:rFonts w:ascii="Aptos" w:hAnsi="Aptos"/>
          <w:i/>
          <w:iCs/>
          <w:sz w:val="22"/>
          <w:szCs w:val="22"/>
          <w:highlight w:val="yellow"/>
          <w:u w:val="single"/>
          <w:lang w:val="en-US"/>
        </w:rPr>
      </w:pPr>
    </w:p>
    <w:p w14:paraId="0AE8382C" w14:textId="77777777" w:rsidR="00BD21D9" w:rsidRPr="00AA0B05" w:rsidRDefault="00BD21D9" w:rsidP="00BD21D9">
      <w:pPr>
        <w:spacing w:after="120"/>
        <w:jc w:val="both"/>
        <w:rPr>
          <w:rFonts w:ascii="Aptos" w:hAnsi="Aptos"/>
          <w:i/>
          <w:iCs/>
          <w:sz w:val="22"/>
          <w:szCs w:val="22"/>
          <w:u w:val="single"/>
          <w:lang w:val="en-US"/>
        </w:rPr>
      </w:pPr>
    </w:p>
    <w:p w14:paraId="7DF761BF" w14:textId="77777777" w:rsidR="00D96EC8" w:rsidRPr="00AA0B05" w:rsidRDefault="00D96EC8" w:rsidP="00C50EA1">
      <w:pPr>
        <w:jc w:val="both"/>
        <w:rPr>
          <w:rFonts w:ascii="Aptos" w:hAnsi="Aptos"/>
          <w:bCs/>
          <w:sz w:val="22"/>
          <w:szCs w:val="22"/>
          <w:u w:val="single"/>
          <w:lang w:val="en-US"/>
        </w:rPr>
        <w:sectPr w:rsidR="00D96EC8" w:rsidRPr="00AA0B05" w:rsidSect="00034C8E">
          <w:pgSz w:w="11906" w:h="16838"/>
          <w:pgMar w:top="1871" w:right="1418" w:bottom="1134" w:left="1418" w:header="709" w:footer="510" w:gutter="0"/>
          <w:cols w:space="708"/>
          <w:docGrid w:linePitch="360"/>
        </w:sectPr>
      </w:pPr>
    </w:p>
    <w:p w14:paraId="79B8FF36" w14:textId="77777777" w:rsidR="00C50EA1" w:rsidRPr="00AA0B05" w:rsidRDefault="00C50EA1" w:rsidP="00C50EA1">
      <w:pPr>
        <w:jc w:val="both"/>
        <w:rPr>
          <w:rFonts w:ascii="Aptos" w:hAnsi="Aptos"/>
          <w:bCs/>
          <w:sz w:val="22"/>
          <w:szCs w:val="22"/>
          <w:u w:val="single"/>
          <w:lang w:val="en-US"/>
        </w:rPr>
      </w:pPr>
    </w:p>
    <w:p w14:paraId="64FD9C04" w14:textId="661CC579" w:rsidR="007B017C" w:rsidRPr="007A1DB2" w:rsidRDefault="007B017C" w:rsidP="007B017C">
      <w:pPr>
        <w:pStyle w:val="Heading1"/>
        <w:rPr>
          <w:rFonts w:ascii="Aptos" w:hAnsi="Aptos"/>
          <w:sz w:val="22"/>
          <w:szCs w:val="22"/>
        </w:rPr>
      </w:pPr>
      <w:bookmarkStart w:id="32" w:name="_Toc170376112"/>
      <w:r w:rsidRPr="007A1DB2">
        <w:rPr>
          <w:rFonts w:ascii="Aptos" w:hAnsi="Aptos"/>
          <w:sz w:val="22"/>
          <w:szCs w:val="22"/>
        </w:rPr>
        <w:t>E</w:t>
      </w:r>
      <w:r w:rsidR="005313D3" w:rsidRPr="005313D3">
        <w:rPr>
          <w:rFonts w:ascii="Aptos" w:hAnsi="Aptos"/>
          <w:sz w:val="22"/>
          <w:szCs w:val="22"/>
        </w:rPr>
        <w:t xml:space="preserve">xpertise </w:t>
      </w:r>
      <w:r w:rsidR="005313D3">
        <w:rPr>
          <w:rFonts w:ascii="Aptos" w:hAnsi="Aptos"/>
          <w:sz w:val="22"/>
          <w:szCs w:val="22"/>
        </w:rPr>
        <w:t>o</w:t>
      </w:r>
      <w:r w:rsidR="005313D3" w:rsidRPr="005313D3">
        <w:rPr>
          <w:rFonts w:ascii="Aptos" w:hAnsi="Aptos"/>
          <w:sz w:val="22"/>
          <w:szCs w:val="22"/>
        </w:rPr>
        <w:t xml:space="preserve">n urban </w:t>
      </w:r>
      <w:proofErr w:type="spellStart"/>
      <w:r w:rsidR="005313D3" w:rsidRPr="005313D3">
        <w:rPr>
          <w:rFonts w:ascii="Aptos" w:hAnsi="Aptos"/>
          <w:sz w:val="22"/>
          <w:szCs w:val="22"/>
        </w:rPr>
        <w:t>policy</w:t>
      </w:r>
      <w:bookmarkEnd w:id="32"/>
      <w:proofErr w:type="spellEnd"/>
    </w:p>
    <w:p w14:paraId="70574222" w14:textId="77777777" w:rsidR="007B017C" w:rsidRPr="007A1DB2" w:rsidRDefault="007B017C" w:rsidP="007B017C">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7B017C" w:rsidRPr="007A1DB2" w14:paraId="7A31D4FE" w14:textId="77777777" w:rsidTr="00BB0776">
        <w:tc>
          <w:tcPr>
            <w:tcW w:w="9060" w:type="dxa"/>
            <w:shd w:val="clear" w:color="auto" w:fill="D9D9D9" w:themeFill="background1" w:themeFillShade="D9"/>
          </w:tcPr>
          <w:p w14:paraId="5E90F5C8" w14:textId="570156DF" w:rsidR="007B017C" w:rsidRPr="007A1DB2" w:rsidRDefault="005313D3" w:rsidP="00BB0776">
            <w:pPr>
              <w:spacing w:before="120" w:after="120"/>
              <w:jc w:val="both"/>
              <w:rPr>
                <w:rFonts w:ascii="Aptos" w:hAnsi="Aptos"/>
                <w:b/>
                <w:iCs/>
                <w:sz w:val="22"/>
                <w:szCs w:val="22"/>
              </w:rPr>
            </w:pPr>
            <w:r>
              <w:rPr>
                <w:rFonts w:ascii="Aptos" w:hAnsi="Aptos"/>
                <w:b/>
                <w:iCs/>
                <w:sz w:val="22"/>
                <w:szCs w:val="22"/>
              </w:rPr>
              <w:t>Question</w:t>
            </w:r>
          </w:p>
        </w:tc>
      </w:tr>
      <w:tr w:rsidR="007B017C" w:rsidRPr="00EB431C" w14:paraId="2E0A98E1" w14:textId="77777777" w:rsidTr="00BB0776">
        <w:tc>
          <w:tcPr>
            <w:tcW w:w="9060" w:type="dxa"/>
          </w:tcPr>
          <w:p w14:paraId="20EC13CF" w14:textId="77777777" w:rsidR="005313D3" w:rsidRPr="005313D3" w:rsidRDefault="005313D3" w:rsidP="005313D3">
            <w:pPr>
              <w:spacing w:before="120"/>
              <w:jc w:val="both"/>
              <w:rPr>
                <w:rFonts w:ascii="Aptos" w:hAnsi="Aptos"/>
                <w:sz w:val="22"/>
                <w:szCs w:val="22"/>
                <w:lang w:val="en-US"/>
              </w:rPr>
            </w:pPr>
            <w:r w:rsidRPr="005313D3">
              <w:rPr>
                <w:rFonts w:ascii="Aptos" w:hAnsi="Aptos"/>
                <w:sz w:val="22"/>
                <w:szCs w:val="22"/>
                <w:lang w:val="en-US"/>
              </w:rPr>
              <w:t xml:space="preserve">Europe is united in its diversity and its future will be shaped in the cities. Around three quarters of all people in Europe live in urban areas. Municipal water and energy suppliers, waste disposal companies, wastewater treatment companies, urban housing and often municipal social services make a significant contribution to a Europe worth living in.  Nevertheless, cities rarely receive the attention they deserve from the EU Commission - partly due to a lack of direct competence. </w:t>
            </w:r>
          </w:p>
          <w:p w14:paraId="7459A48D" w14:textId="1BC0B256" w:rsidR="007B017C" w:rsidRPr="005313D3" w:rsidRDefault="005313D3" w:rsidP="005313D3">
            <w:pPr>
              <w:spacing w:after="120"/>
              <w:jc w:val="both"/>
              <w:rPr>
                <w:rFonts w:ascii="Aptos" w:hAnsi="Aptos"/>
                <w:b/>
                <w:bCs/>
                <w:sz w:val="22"/>
                <w:szCs w:val="22"/>
                <w:lang w:val="en-US"/>
              </w:rPr>
            </w:pPr>
            <w:r w:rsidRPr="005313D3">
              <w:rPr>
                <w:rFonts w:ascii="Aptos" w:hAnsi="Aptos"/>
                <w:b/>
                <w:bCs/>
                <w:sz w:val="22"/>
                <w:szCs w:val="22"/>
                <w:lang w:val="en-US"/>
              </w:rPr>
              <w:t>To what extent do you intend to support urban policy and integrate the experience of cities into EU environmental and energy policy?</w:t>
            </w:r>
          </w:p>
        </w:tc>
      </w:tr>
      <w:tr w:rsidR="007B017C" w:rsidRPr="007A1DB2" w14:paraId="42BB9FDB" w14:textId="77777777" w:rsidTr="00BB0776">
        <w:tc>
          <w:tcPr>
            <w:tcW w:w="9060" w:type="dxa"/>
            <w:shd w:val="clear" w:color="auto" w:fill="D9D9D9" w:themeFill="background1" w:themeFillShade="D9"/>
          </w:tcPr>
          <w:p w14:paraId="6797B9B1" w14:textId="56E1660B" w:rsidR="007B017C" w:rsidRPr="007A1DB2" w:rsidRDefault="005313D3" w:rsidP="00BB0776">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7B017C" w:rsidRPr="00EB431C" w14:paraId="4B696081" w14:textId="77777777" w:rsidTr="00BB0776">
        <w:tc>
          <w:tcPr>
            <w:tcW w:w="9060" w:type="dxa"/>
          </w:tcPr>
          <w:p w14:paraId="32F06542" w14:textId="7216EF44" w:rsidR="007B017C" w:rsidRPr="0047297B" w:rsidRDefault="005313D3" w:rsidP="0047297B">
            <w:pPr>
              <w:pStyle w:val="ListParagraph"/>
              <w:numPr>
                <w:ilvl w:val="0"/>
                <w:numId w:val="15"/>
              </w:numPr>
              <w:spacing w:before="120" w:after="120"/>
              <w:jc w:val="both"/>
              <w:rPr>
                <w:rFonts w:ascii="Aptos" w:hAnsi="Aptos"/>
                <w:i/>
                <w:iCs/>
                <w:sz w:val="22"/>
                <w:szCs w:val="22"/>
                <w:u w:val="single"/>
                <w:lang w:val="en-US"/>
              </w:rPr>
            </w:pPr>
            <w:r w:rsidRPr="0047297B">
              <w:rPr>
                <w:rFonts w:ascii="Aptos" w:hAnsi="Aptos"/>
                <w:sz w:val="22"/>
                <w:szCs w:val="22"/>
                <w:lang w:val="en-US"/>
              </w:rPr>
              <w:t>Are you thinking of visiting more utilities or public companies in the public sector in Europe to see practical examples?</w:t>
            </w:r>
          </w:p>
        </w:tc>
      </w:tr>
    </w:tbl>
    <w:p w14:paraId="695E745D" w14:textId="77777777" w:rsidR="0047297B" w:rsidRPr="00E90FB8" w:rsidRDefault="0047297B" w:rsidP="0047297B">
      <w:pPr>
        <w:spacing w:after="120"/>
        <w:jc w:val="both"/>
        <w:rPr>
          <w:rFonts w:ascii="Aptos" w:hAnsi="Aptos"/>
          <w:i/>
          <w:iCs/>
          <w:sz w:val="22"/>
          <w:szCs w:val="22"/>
          <w:u w:val="single"/>
          <w:lang w:val="en-US"/>
        </w:rPr>
      </w:pPr>
    </w:p>
    <w:tbl>
      <w:tblPr>
        <w:tblStyle w:val="TableGrid"/>
        <w:tblW w:w="0" w:type="auto"/>
        <w:tblLook w:val="04A0" w:firstRow="1" w:lastRow="0" w:firstColumn="1" w:lastColumn="0" w:noHBand="0" w:noVBand="1"/>
      </w:tblPr>
      <w:tblGrid>
        <w:gridCol w:w="9060"/>
      </w:tblGrid>
      <w:tr w:rsidR="0047297B" w:rsidRPr="007A1DB2" w14:paraId="75BE6887" w14:textId="77777777" w:rsidTr="001768C0">
        <w:tc>
          <w:tcPr>
            <w:tcW w:w="9060" w:type="dxa"/>
            <w:tcBorders>
              <w:top w:val="nil"/>
              <w:left w:val="nil"/>
              <w:bottom w:val="nil"/>
              <w:right w:val="nil"/>
            </w:tcBorders>
            <w:shd w:val="clear" w:color="auto" w:fill="D9D9D9" w:themeFill="background1" w:themeFillShade="D9"/>
            <w:vAlign w:val="center"/>
          </w:tcPr>
          <w:p w14:paraId="67A3108A" w14:textId="77777777" w:rsidR="0047297B" w:rsidRPr="007A1DB2" w:rsidRDefault="0047297B" w:rsidP="00807767">
            <w:pPr>
              <w:rPr>
                <w:rFonts w:ascii="Aptos" w:hAnsi="Aptos"/>
                <w:b/>
                <w:iCs/>
                <w:sz w:val="22"/>
                <w:szCs w:val="22"/>
              </w:rPr>
            </w:pPr>
            <w:r>
              <w:rPr>
                <w:rFonts w:ascii="Aptos" w:hAnsi="Aptos"/>
                <w:b/>
                <w:iCs/>
                <w:sz w:val="22"/>
                <w:szCs w:val="22"/>
              </w:rPr>
              <w:t>Background</w:t>
            </w:r>
          </w:p>
        </w:tc>
      </w:tr>
    </w:tbl>
    <w:p w14:paraId="263A4A2F" w14:textId="77777777" w:rsidR="005313D3" w:rsidRPr="005313D3" w:rsidRDefault="005313D3" w:rsidP="0047297B">
      <w:pPr>
        <w:pStyle w:val="NormalWeb"/>
        <w:spacing w:before="0" w:beforeAutospacing="0"/>
        <w:jc w:val="both"/>
        <w:rPr>
          <w:rFonts w:ascii="Aptos" w:hAnsi="Aptos"/>
          <w:sz w:val="22"/>
          <w:szCs w:val="22"/>
          <w:lang w:val="en-US"/>
        </w:rPr>
      </w:pPr>
      <w:r w:rsidRPr="005313D3">
        <w:rPr>
          <w:rFonts w:ascii="Aptos" w:hAnsi="Aptos"/>
          <w:sz w:val="22"/>
          <w:szCs w:val="22"/>
          <w:lang w:val="en-US"/>
        </w:rPr>
        <w:t>Three quarters of Europeans live in urban areas, yet the European Union has no competence for urban policy and there is no European legislation on urban issues. Cities have no official say in the EU. Vienna and other European cities have been working for years to involve cities in European policies. The 2016 Amsterdam Pact was a first success in this direction.</w:t>
      </w:r>
    </w:p>
    <w:p w14:paraId="282B1426" w14:textId="2729565F" w:rsidR="0085327F" w:rsidRPr="005313D3" w:rsidRDefault="005313D3" w:rsidP="005313D3">
      <w:pPr>
        <w:pStyle w:val="NormalWeb"/>
        <w:spacing w:before="0" w:beforeAutospacing="0" w:after="120" w:afterAutospacing="0"/>
        <w:jc w:val="both"/>
        <w:rPr>
          <w:rFonts w:ascii="Aptos" w:hAnsi="Aptos"/>
          <w:sz w:val="22"/>
          <w:szCs w:val="22"/>
          <w:lang w:val="en-US"/>
        </w:rPr>
      </w:pPr>
      <w:r w:rsidRPr="005313D3">
        <w:rPr>
          <w:rFonts w:ascii="Aptos" w:hAnsi="Aptos"/>
          <w:sz w:val="22"/>
          <w:szCs w:val="22"/>
          <w:lang w:val="en-US"/>
        </w:rPr>
        <w:t>Cities and municipalities have huge untapped investment potential in the fight against the climate crisis. Local measures can make the socio-ecological transformation tangible and co-designable, with the public sector taking on a pioneering role</w:t>
      </w:r>
      <w:r w:rsidR="0085327F" w:rsidRPr="005313D3">
        <w:rPr>
          <w:rFonts w:ascii="Aptos" w:hAnsi="Aptos"/>
          <w:sz w:val="22"/>
          <w:szCs w:val="22"/>
          <w:lang w:val="en-US"/>
        </w:rPr>
        <w:t>.</w:t>
      </w:r>
    </w:p>
    <w:p w14:paraId="1EABC0BF" w14:textId="77777777" w:rsidR="005313D3" w:rsidRPr="005313D3" w:rsidRDefault="005313D3" w:rsidP="005313D3">
      <w:pPr>
        <w:pStyle w:val="NormalWeb"/>
        <w:spacing w:after="120"/>
        <w:jc w:val="both"/>
        <w:rPr>
          <w:rFonts w:ascii="Aptos" w:hAnsi="Aptos"/>
          <w:sz w:val="22"/>
          <w:szCs w:val="22"/>
          <w:lang w:val="en-US"/>
        </w:rPr>
      </w:pPr>
      <w:r w:rsidRPr="005313D3">
        <w:rPr>
          <w:rFonts w:ascii="Aptos" w:hAnsi="Aptos"/>
          <w:sz w:val="22"/>
          <w:szCs w:val="22"/>
          <w:lang w:val="en-US"/>
        </w:rPr>
        <w:t>In January 2024, city representatives signed the "Brussels Declaration of European Mayors"</w:t>
      </w:r>
      <w:r w:rsidR="00D36F26" w:rsidRPr="00D36F26">
        <w:rPr>
          <w:rStyle w:val="FootnoteReference"/>
          <w:rFonts w:ascii="Aptos" w:hAnsi="Aptos"/>
          <w:sz w:val="22"/>
          <w:szCs w:val="22"/>
        </w:rPr>
        <w:footnoteReference w:id="4"/>
      </w:r>
      <w:r w:rsidR="0085327F" w:rsidRPr="005313D3">
        <w:rPr>
          <w:rFonts w:ascii="Aptos" w:hAnsi="Aptos"/>
          <w:sz w:val="22"/>
          <w:szCs w:val="22"/>
          <w:lang w:val="en-US"/>
        </w:rPr>
        <w:t xml:space="preserve"> </w:t>
      </w:r>
      <w:r w:rsidRPr="005313D3">
        <w:rPr>
          <w:rFonts w:ascii="Aptos" w:hAnsi="Aptos"/>
          <w:sz w:val="22"/>
          <w:szCs w:val="22"/>
          <w:lang w:val="en-US"/>
        </w:rPr>
        <w:t>in Brussels.</w:t>
      </w:r>
      <w:r w:rsidR="0085327F" w:rsidRPr="005313D3">
        <w:rPr>
          <w:rFonts w:ascii="Aptos" w:hAnsi="Aptos"/>
          <w:sz w:val="22"/>
          <w:szCs w:val="22"/>
          <w:lang w:val="en-US"/>
        </w:rPr>
        <w:t xml:space="preserve"> </w:t>
      </w:r>
      <w:r w:rsidRPr="005313D3">
        <w:rPr>
          <w:rFonts w:ascii="Aptos" w:hAnsi="Aptos"/>
          <w:sz w:val="22"/>
          <w:szCs w:val="22"/>
          <w:lang w:val="en-US"/>
        </w:rPr>
        <w:t xml:space="preserve">This declaration </w:t>
      </w:r>
      <w:proofErr w:type="spellStart"/>
      <w:r w:rsidRPr="005313D3">
        <w:rPr>
          <w:rFonts w:ascii="Aptos" w:hAnsi="Aptos"/>
          <w:sz w:val="22"/>
          <w:szCs w:val="22"/>
          <w:lang w:val="en-US"/>
        </w:rPr>
        <w:t>emphasises</w:t>
      </w:r>
      <w:proofErr w:type="spellEnd"/>
      <w:r w:rsidRPr="005313D3">
        <w:rPr>
          <w:rFonts w:ascii="Aptos" w:hAnsi="Aptos"/>
          <w:sz w:val="22"/>
          <w:szCs w:val="22"/>
          <w:lang w:val="en-US"/>
        </w:rPr>
        <w:t xml:space="preserve"> the importance of cities as partners of European institutions and calls for their views to be better </w:t>
      </w:r>
      <w:proofErr w:type="gramStart"/>
      <w:r w:rsidRPr="005313D3">
        <w:rPr>
          <w:rFonts w:ascii="Aptos" w:hAnsi="Aptos"/>
          <w:sz w:val="22"/>
          <w:szCs w:val="22"/>
          <w:lang w:val="en-US"/>
        </w:rPr>
        <w:t>taken into account</w:t>
      </w:r>
      <w:proofErr w:type="gramEnd"/>
      <w:r w:rsidRPr="005313D3">
        <w:rPr>
          <w:rFonts w:ascii="Aptos" w:hAnsi="Aptos"/>
          <w:sz w:val="22"/>
          <w:szCs w:val="22"/>
          <w:lang w:val="en-US"/>
        </w:rPr>
        <w:t xml:space="preserve"> in Parliament and the Commission. Four priority areas of work have been identified: sustainable, affordable and quality housing; social and gender equality; climate action and environmental protection; and sustainable, inclusive and safe mobility.</w:t>
      </w:r>
    </w:p>
    <w:p w14:paraId="34E8176C" w14:textId="3E0E32EF" w:rsidR="001921AD" w:rsidRPr="005313D3" w:rsidRDefault="005313D3" w:rsidP="005313D3">
      <w:pPr>
        <w:pStyle w:val="NormalWeb"/>
        <w:spacing w:before="0" w:beforeAutospacing="0" w:after="120" w:afterAutospacing="0"/>
        <w:jc w:val="both"/>
        <w:rPr>
          <w:rFonts w:ascii="Aptos" w:hAnsi="Aptos"/>
          <w:sz w:val="22"/>
          <w:szCs w:val="22"/>
          <w:lang w:val="en-US"/>
        </w:rPr>
      </w:pPr>
      <w:r w:rsidRPr="005313D3">
        <w:rPr>
          <w:rFonts w:ascii="Aptos" w:hAnsi="Aptos"/>
          <w:sz w:val="22"/>
          <w:szCs w:val="22"/>
          <w:lang w:val="en-US"/>
        </w:rPr>
        <w:t xml:space="preserve">The aim is to involve cities more closely in European policy areas </w:t>
      </w:r>
      <w:proofErr w:type="gramStart"/>
      <w:r w:rsidRPr="005313D3">
        <w:rPr>
          <w:rFonts w:ascii="Aptos" w:hAnsi="Aptos"/>
          <w:sz w:val="22"/>
          <w:szCs w:val="22"/>
          <w:lang w:val="en-US"/>
        </w:rPr>
        <w:t>in order to</w:t>
      </w:r>
      <w:proofErr w:type="gramEnd"/>
      <w:r w:rsidRPr="005313D3">
        <w:rPr>
          <w:rFonts w:ascii="Aptos" w:hAnsi="Aptos"/>
          <w:sz w:val="22"/>
          <w:szCs w:val="22"/>
          <w:lang w:val="en-US"/>
        </w:rPr>
        <w:t xml:space="preserve"> make a significant contribution to achieving EU goals such as climate neutrality by 2050, preserving biodiversity and reducing social, economic and territorial inequalities</w:t>
      </w:r>
      <w:r w:rsidR="00120610" w:rsidRPr="005313D3">
        <w:rPr>
          <w:rFonts w:ascii="Aptos" w:hAnsi="Aptos"/>
          <w:sz w:val="22"/>
          <w:szCs w:val="22"/>
          <w:lang w:val="en-US"/>
        </w:rPr>
        <w:t>.</w:t>
      </w:r>
    </w:p>
    <w:sectPr w:rsidR="001921AD" w:rsidRPr="005313D3" w:rsidSect="00034C8E">
      <w:pgSz w:w="11906" w:h="16838"/>
      <w:pgMar w:top="1871" w:right="1418" w:bottom="1134" w:left="1418" w:header="709"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CBF4F1" w14:textId="77777777" w:rsidR="00F518C1" w:rsidRPr="007A1DB2" w:rsidRDefault="00F518C1" w:rsidP="00AB3D08">
      <w:r w:rsidRPr="007A1DB2">
        <w:separator/>
      </w:r>
    </w:p>
  </w:endnote>
  <w:endnote w:type="continuationSeparator" w:id="0">
    <w:p w14:paraId="5345E0EF" w14:textId="77777777" w:rsidR="00F518C1" w:rsidRPr="007A1DB2" w:rsidRDefault="00F518C1" w:rsidP="00AB3D08">
      <w:r w:rsidRPr="007A1DB2">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Europa Austria">
    <w:altName w:val="Calibri"/>
    <w:charset w:val="00"/>
    <w:family w:val="swiss"/>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0A63FB" w14:textId="77777777" w:rsidR="0099703E" w:rsidRDefault="0099703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35027" w14:textId="77D4444A" w:rsidR="009D4B62" w:rsidRPr="00737D20" w:rsidRDefault="003C6322" w:rsidP="009D4B62">
    <w:pPr>
      <w:pStyle w:val="Footer"/>
      <w:rPr>
        <w:rFonts w:ascii="Aptos" w:hAnsi="Aptos"/>
        <w:color w:val="808080" w:themeColor="background1" w:themeShade="80"/>
        <w:sz w:val="18"/>
        <w:szCs w:val="18"/>
        <w:lang w:val="en-GB"/>
      </w:rPr>
    </w:pPr>
    <w:r w:rsidRPr="007A1DB2">
      <w:rPr>
        <w:sz w:val="22"/>
        <w:szCs w:val="22"/>
      </w:rPr>
      <w:tab/>
    </w:r>
    <w:r w:rsidRPr="007A1DB2">
      <w:rPr>
        <w:sz w:val="22"/>
        <w:szCs w:val="22"/>
      </w:rPr>
      <w:tab/>
    </w:r>
    <w:r w:rsidR="009D4B62" w:rsidRPr="00737D20">
      <w:rPr>
        <w:rFonts w:ascii="Aptos" w:hAnsi="Aptos"/>
        <w:color w:val="808080" w:themeColor="background1" w:themeShade="80"/>
        <w:sz w:val="18"/>
        <w:szCs w:val="18"/>
        <w:lang w:val="en-GB"/>
      </w:rPr>
      <w:t>For any inquiries please contact:</w:t>
    </w:r>
  </w:p>
  <w:p w14:paraId="5C06D304" w14:textId="77AABE1E" w:rsidR="009D4B62" w:rsidRPr="00737D20" w:rsidRDefault="009D4B62" w:rsidP="009D4B62">
    <w:pPr>
      <w:pStyle w:val="Footer"/>
      <w:rPr>
        <w:rFonts w:ascii="Aptos" w:hAnsi="Aptos"/>
        <w:color w:val="808080" w:themeColor="background1" w:themeShade="80"/>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r>
    <w:r w:rsidR="001C490B" w:rsidRPr="00737D20">
      <w:rPr>
        <w:rFonts w:ascii="Aptos" w:hAnsi="Aptos"/>
        <w:color w:val="808080" w:themeColor="background1" w:themeShade="80"/>
        <w:sz w:val="18"/>
        <w:szCs w:val="18"/>
        <w:lang w:val="en-GB"/>
      </w:rPr>
      <w:t>Maximilian Buchsteiner</w:t>
    </w:r>
  </w:p>
  <w:p w14:paraId="0CDA1B32" w14:textId="0700A4CB" w:rsidR="009D4B62" w:rsidRPr="00737D20" w:rsidRDefault="009D4B62" w:rsidP="009D4B62">
    <w:pPr>
      <w:pStyle w:val="Footer"/>
      <w:rPr>
        <w:rFonts w:ascii="Aptos" w:hAnsi="Aptos"/>
        <w:color w:val="A6A6A6" w:themeColor="background1" w:themeShade="A6"/>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r>
    <w:hyperlink r:id="rId1" w:history="1">
      <w:r w:rsidR="001C490B" w:rsidRPr="00737D20">
        <w:rPr>
          <w:rFonts w:ascii="Aptos" w:hAnsi="Aptos"/>
          <w:color w:val="808080" w:themeColor="background1" w:themeShade="80"/>
          <w:sz w:val="18"/>
          <w:szCs w:val="18"/>
          <w:lang w:val="en-GB"/>
        </w:rPr>
        <w:t>maximilian.buchsteiner@voewg.at</w:t>
      </w:r>
    </w:hyperlink>
  </w:p>
  <w:p w14:paraId="46118DE4" w14:textId="68AD6B66" w:rsidR="009D4B62" w:rsidRPr="00B94D74" w:rsidRDefault="009D4B62" w:rsidP="009D4B62">
    <w:pPr>
      <w:pStyle w:val="Footer"/>
      <w:rPr>
        <w:rFonts w:ascii="Aptos" w:hAnsi="Aptos"/>
        <w:color w:val="808080" w:themeColor="background1" w:themeShade="80"/>
        <w:sz w:val="18"/>
        <w:szCs w:val="18"/>
        <w:lang w:val="en-US"/>
      </w:rPr>
    </w:pPr>
    <w:r w:rsidRPr="00737D20">
      <w:rPr>
        <w:rFonts w:ascii="Aptos" w:hAnsi="Aptos"/>
        <w:color w:val="808080" w:themeColor="background1" w:themeShade="80"/>
        <w:sz w:val="18"/>
        <w:szCs w:val="18"/>
        <w:lang w:val="en-GB"/>
      </w:rPr>
      <w:tab/>
    </w:r>
    <w:r w:rsidR="000D3489" w:rsidRPr="007A1DB2">
      <w:rPr>
        <w:rFonts w:ascii="Aptos" w:hAnsi="Aptos"/>
        <w:color w:val="808080" w:themeColor="background1" w:themeShade="80"/>
        <w:sz w:val="18"/>
        <w:szCs w:val="18"/>
      </w:rPr>
      <w:fldChar w:fldCharType="begin"/>
    </w:r>
    <w:r w:rsidR="000D3489" w:rsidRPr="00B94D74">
      <w:rPr>
        <w:rFonts w:ascii="Aptos" w:hAnsi="Aptos"/>
        <w:color w:val="808080" w:themeColor="background1" w:themeShade="80"/>
        <w:sz w:val="18"/>
        <w:szCs w:val="18"/>
        <w:lang w:val="en-US"/>
      </w:rPr>
      <w:instrText>PAGE   \* MERGEFORMAT</w:instrText>
    </w:r>
    <w:r w:rsidR="000D3489" w:rsidRPr="007A1DB2">
      <w:rPr>
        <w:rFonts w:ascii="Aptos" w:hAnsi="Aptos"/>
        <w:color w:val="808080" w:themeColor="background1" w:themeShade="80"/>
        <w:sz w:val="18"/>
        <w:szCs w:val="18"/>
      </w:rPr>
      <w:fldChar w:fldCharType="separate"/>
    </w:r>
    <w:r w:rsidR="000D3489" w:rsidRPr="00B94D74">
      <w:rPr>
        <w:rFonts w:ascii="Aptos" w:hAnsi="Aptos"/>
        <w:color w:val="808080" w:themeColor="background1" w:themeShade="80"/>
        <w:sz w:val="18"/>
        <w:szCs w:val="18"/>
        <w:lang w:val="en-US"/>
      </w:rPr>
      <w:t>23</w:t>
    </w:r>
    <w:r w:rsidR="000D3489" w:rsidRPr="007A1DB2">
      <w:rPr>
        <w:rFonts w:ascii="Aptos" w:hAnsi="Aptos"/>
        <w:color w:val="808080" w:themeColor="background1" w:themeShade="80"/>
        <w:sz w:val="18"/>
        <w:szCs w:val="18"/>
      </w:rPr>
      <w:fldChar w:fldCharType="end"/>
    </w:r>
    <w:r w:rsidRPr="00B94D74">
      <w:rPr>
        <w:rFonts w:ascii="Aptos" w:hAnsi="Aptos"/>
        <w:color w:val="808080" w:themeColor="background1" w:themeShade="80"/>
        <w:sz w:val="18"/>
        <w:szCs w:val="18"/>
        <w:lang w:val="en-US"/>
      </w:rPr>
      <w:tab/>
      <w:t>+43 1 408 2202-</w:t>
    </w:r>
    <w:r w:rsidR="001C490B" w:rsidRPr="00B94D74">
      <w:rPr>
        <w:rFonts w:ascii="Aptos" w:hAnsi="Aptos"/>
        <w:color w:val="808080" w:themeColor="background1" w:themeShade="80"/>
        <w:sz w:val="18"/>
        <w:szCs w:val="18"/>
        <w:lang w:val="en-US"/>
      </w:rPr>
      <w:t>17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30E3F4" w14:textId="77777777" w:rsidR="00AA0B05" w:rsidRPr="00737D20" w:rsidRDefault="00AA0B05" w:rsidP="00AA0B05">
    <w:pPr>
      <w:pStyle w:val="Footer"/>
      <w:rPr>
        <w:rFonts w:ascii="Aptos" w:hAnsi="Aptos"/>
        <w:color w:val="808080" w:themeColor="background1" w:themeShade="80"/>
        <w:sz w:val="18"/>
        <w:szCs w:val="18"/>
        <w:lang w:val="en-GB"/>
      </w:rPr>
    </w:pPr>
    <w:r w:rsidRPr="007A1DB2">
      <w:rPr>
        <w:sz w:val="22"/>
        <w:szCs w:val="22"/>
      </w:rPr>
      <w:tab/>
    </w:r>
    <w:r w:rsidRPr="007A1DB2">
      <w:rPr>
        <w:sz w:val="22"/>
        <w:szCs w:val="22"/>
      </w:rPr>
      <w:tab/>
    </w:r>
    <w:r w:rsidRPr="00737D20">
      <w:rPr>
        <w:rFonts w:ascii="Aptos" w:hAnsi="Aptos"/>
        <w:color w:val="808080" w:themeColor="background1" w:themeShade="80"/>
        <w:sz w:val="18"/>
        <w:szCs w:val="18"/>
        <w:lang w:val="en-GB"/>
      </w:rPr>
      <w:t>For any inquiries please contact:</w:t>
    </w:r>
  </w:p>
  <w:p w14:paraId="47A5DBA3" w14:textId="77777777" w:rsidR="00AA0B05" w:rsidRPr="00737D20" w:rsidRDefault="00AA0B05" w:rsidP="00AA0B05">
    <w:pPr>
      <w:pStyle w:val="Footer"/>
      <w:rPr>
        <w:rFonts w:ascii="Aptos" w:hAnsi="Aptos"/>
        <w:color w:val="808080" w:themeColor="background1" w:themeShade="80"/>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t>Maximilian Buchsteiner</w:t>
    </w:r>
  </w:p>
  <w:p w14:paraId="40E7C771" w14:textId="77777777" w:rsidR="00AA0B05" w:rsidRPr="00737D20" w:rsidRDefault="00AA0B05" w:rsidP="00AA0B05">
    <w:pPr>
      <w:pStyle w:val="Footer"/>
      <w:rPr>
        <w:rFonts w:ascii="Aptos" w:hAnsi="Aptos"/>
        <w:color w:val="A6A6A6" w:themeColor="background1" w:themeShade="A6"/>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r>
    <w:hyperlink r:id="rId1" w:history="1">
      <w:r w:rsidRPr="00737D20">
        <w:rPr>
          <w:rFonts w:ascii="Aptos" w:hAnsi="Aptos"/>
          <w:color w:val="808080" w:themeColor="background1" w:themeShade="80"/>
          <w:sz w:val="18"/>
          <w:szCs w:val="18"/>
          <w:lang w:val="en-GB"/>
        </w:rPr>
        <w:t>maximilian.buchsteiner@voewg.at</w:t>
      </w:r>
    </w:hyperlink>
  </w:p>
  <w:p w14:paraId="16DB21FB" w14:textId="77777777" w:rsidR="00AA0B05" w:rsidRPr="00B94D74" w:rsidRDefault="00AA0B05" w:rsidP="00AA0B05">
    <w:pPr>
      <w:pStyle w:val="Footer"/>
      <w:rPr>
        <w:rFonts w:ascii="Aptos" w:hAnsi="Aptos"/>
        <w:color w:val="808080" w:themeColor="background1" w:themeShade="80"/>
        <w:sz w:val="18"/>
        <w:szCs w:val="18"/>
        <w:lang w:val="en-US"/>
      </w:rPr>
    </w:pPr>
    <w:r w:rsidRPr="00737D20">
      <w:rPr>
        <w:rFonts w:ascii="Aptos" w:hAnsi="Aptos"/>
        <w:color w:val="808080" w:themeColor="background1" w:themeShade="80"/>
        <w:sz w:val="18"/>
        <w:szCs w:val="18"/>
        <w:lang w:val="en-GB"/>
      </w:rPr>
      <w:tab/>
    </w:r>
    <w:r w:rsidRPr="007A1DB2">
      <w:rPr>
        <w:rFonts w:ascii="Aptos" w:hAnsi="Aptos"/>
        <w:color w:val="808080" w:themeColor="background1" w:themeShade="80"/>
        <w:sz w:val="18"/>
        <w:szCs w:val="18"/>
      </w:rPr>
      <w:fldChar w:fldCharType="begin"/>
    </w:r>
    <w:r w:rsidRPr="00B94D74">
      <w:rPr>
        <w:rFonts w:ascii="Aptos" w:hAnsi="Aptos"/>
        <w:color w:val="808080" w:themeColor="background1" w:themeShade="80"/>
        <w:sz w:val="18"/>
        <w:szCs w:val="18"/>
        <w:lang w:val="en-US"/>
      </w:rPr>
      <w:instrText>PAGE   \* MERGEFORMAT</w:instrText>
    </w:r>
    <w:r w:rsidRPr="007A1DB2">
      <w:rPr>
        <w:rFonts w:ascii="Aptos" w:hAnsi="Aptos"/>
        <w:color w:val="808080" w:themeColor="background1" w:themeShade="80"/>
        <w:sz w:val="18"/>
        <w:szCs w:val="18"/>
      </w:rPr>
      <w:fldChar w:fldCharType="separate"/>
    </w:r>
    <w:r w:rsidRPr="00B94D74">
      <w:rPr>
        <w:rFonts w:ascii="Aptos" w:hAnsi="Aptos"/>
        <w:color w:val="808080" w:themeColor="background1" w:themeShade="80"/>
        <w:sz w:val="18"/>
        <w:szCs w:val="18"/>
        <w:lang w:val="en-US"/>
      </w:rPr>
      <w:t>19</w:t>
    </w:r>
    <w:r w:rsidRPr="007A1DB2">
      <w:rPr>
        <w:rFonts w:ascii="Aptos" w:hAnsi="Aptos"/>
        <w:color w:val="808080" w:themeColor="background1" w:themeShade="80"/>
        <w:sz w:val="18"/>
        <w:szCs w:val="18"/>
      </w:rPr>
      <w:fldChar w:fldCharType="end"/>
    </w:r>
    <w:r w:rsidRPr="00B94D74">
      <w:rPr>
        <w:rFonts w:ascii="Aptos" w:hAnsi="Aptos"/>
        <w:color w:val="808080" w:themeColor="background1" w:themeShade="80"/>
        <w:sz w:val="18"/>
        <w:szCs w:val="18"/>
        <w:lang w:val="en-US"/>
      </w:rPr>
      <w:tab/>
      <w:t>+43 1 408 2202-17</w:t>
    </w:r>
  </w:p>
  <w:p w14:paraId="479008CF" w14:textId="77777777" w:rsidR="00AA0B05" w:rsidRPr="00B94D74" w:rsidRDefault="00AA0B05">
    <w:pPr>
      <w:pStyle w:val="Footer"/>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17E9BA" w14:textId="77777777" w:rsidR="00F518C1" w:rsidRPr="007A1DB2" w:rsidRDefault="00F518C1" w:rsidP="00AB3D08">
      <w:r w:rsidRPr="007A1DB2">
        <w:separator/>
      </w:r>
    </w:p>
  </w:footnote>
  <w:footnote w:type="continuationSeparator" w:id="0">
    <w:p w14:paraId="7A197AE9" w14:textId="77777777" w:rsidR="00F518C1" w:rsidRPr="007A1DB2" w:rsidRDefault="00F518C1" w:rsidP="00AB3D08">
      <w:r w:rsidRPr="007A1DB2">
        <w:continuationSeparator/>
      </w:r>
    </w:p>
  </w:footnote>
  <w:footnote w:id="1">
    <w:p w14:paraId="2FCE45D7" w14:textId="2A43F6BF" w:rsidR="00D669D9" w:rsidRPr="00D669D9" w:rsidRDefault="00D669D9" w:rsidP="003B248A">
      <w:pPr>
        <w:pStyle w:val="FootnoteText"/>
        <w:ind w:left="0" w:firstLine="0"/>
        <w:rPr>
          <w:lang w:val="de-AT"/>
        </w:rPr>
      </w:pPr>
      <w:r>
        <w:rPr>
          <w:rStyle w:val="FootnoteReference"/>
        </w:rPr>
        <w:footnoteRef/>
      </w:r>
      <w:r w:rsidR="003B248A">
        <w:t> </w:t>
      </w:r>
      <w:hyperlink r:id="rId1" w:history="1">
        <w:r w:rsidR="003B248A" w:rsidRPr="0046143C">
          <w:rPr>
            <w:rStyle w:val="Hyperlink"/>
            <w:rFonts w:ascii="Aptos" w:hAnsi="Aptos"/>
            <w:sz w:val="16"/>
            <w:szCs w:val="16"/>
          </w:rPr>
          <w:t>https://www.eea.europa.eu/de/signale/signale-2023/artikel/wasserqualitaet-und-wassermenge-sind-der</w:t>
        </w:r>
      </w:hyperlink>
      <w:r w:rsidRPr="0046143C">
        <w:rPr>
          <w:rFonts w:ascii="Aptos" w:hAnsi="Aptos"/>
          <w:sz w:val="16"/>
          <w:szCs w:val="16"/>
        </w:rPr>
        <w:t xml:space="preserve"> </w:t>
      </w:r>
      <w:r w:rsidR="003B248A" w:rsidRPr="0046143C">
        <w:rPr>
          <w:rFonts w:ascii="Aptos" w:hAnsi="Aptos"/>
          <w:sz w:val="16"/>
          <w:szCs w:val="16"/>
        </w:rPr>
        <w:t xml:space="preserve"> </w:t>
      </w:r>
      <w:r w:rsidRPr="0046143C">
        <w:rPr>
          <w:rFonts w:ascii="Aptos" w:hAnsi="Aptos"/>
          <w:sz w:val="16"/>
          <w:szCs w:val="16"/>
        </w:rPr>
        <w:t>(</w:t>
      </w:r>
      <w:r w:rsidR="003B248A" w:rsidRPr="0046143C">
        <w:rPr>
          <w:rFonts w:ascii="Aptos" w:hAnsi="Aptos"/>
          <w:sz w:val="16"/>
          <w:szCs w:val="16"/>
        </w:rPr>
        <w:t>17.06.2024)</w:t>
      </w:r>
    </w:p>
  </w:footnote>
  <w:footnote w:id="2">
    <w:p w14:paraId="4E596314" w14:textId="66493290" w:rsidR="00B908B0" w:rsidRPr="00B908B0" w:rsidRDefault="00B908B0">
      <w:pPr>
        <w:pStyle w:val="FootnoteText"/>
        <w:rPr>
          <w:rFonts w:ascii="Aptos" w:hAnsi="Aptos"/>
          <w:lang w:val="de-AT"/>
        </w:rPr>
      </w:pPr>
      <w:r w:rsidRPr="00B908B0">
        <w:rPr>
          <w:rStyle w:val="FootnoteReference"/>
          <w:rFonts w:ascii="Aptos" w:hAnsi="Aptos"/>
          <w:sz w:val="18"/>
          <w:szCs w:val="18"/>
        </w:rPr>
        <w:footnoteRef/>
      </w:r>
      <w:r w:rsidRPr="00B908B0">
        <w:rPr>
          <w:rFonts w:ascii="Aptos" w:hAnsi="Aptos"/>
          <w:sz w:val="18"/>
          <w:szCs w:val="18"/>
          <w:lang w:val="de-AT"/>
        </w:rPr>
        <w:t xml:space="preserve"> </w:t>
      </w:r>
      <w:r w:rsidR="00000000">
        <w:fldChar w:fldCharType="begin"/>
      </w:r>
      <w:r w:rsidR="00000000" w:rsidRPr="00EB431C">
        <w:rPr>
          <w:lang w:val="de-AT"/>
        </w:rPr>
        <w:instrText>HYPERLINK "https://www.dvgw.de/medien/dvgw/leistungen/publikationen/h2o-fuer-elektrolyse-dvgw-factsheet.pdf"</w:instrText>
      </w:r>
      <w:r w:rsidR="00000000">
        <w:fldChar w:fldCharType="separate"/>
      </w:r>
      <w:r w:rsidRPr="00B908B0">
        <w:rPr>
          <w:rStyle w:val="Hyperlink"/>
          <w:rFonts w:ascii="Aptos" w:hAnsi="Aptos"/>
          <w:sz w:val="18"/>
          <w:szCs w:val="18"/>
          <w:lang w:val="de-AT"/>
        </w:rPr>
        <w:t>https://www.dvgw.de/medien/dvgw/leistungen/publikationen/h2o-fuer-elektrolyse-dvgw-factsheet.pdf</w:t>
      </w:r>
      <w:r w:rsidR="00000000">
        <w:rPr>
          <w:rStyle w:val="Hyperlink"/>
          <w:rFonts w:ascii="Aptos" w:hAnsi="Aptos"/>
          <w:sz w:val="18"/>
          <w:szCs w:val="18"/>
          <w:lang w:val="de-AT"/>
        </w:rPr>
        <w:fldChar w:fldCharType="end"/>
      </w:r>
      <w:r w:rsidRPr="00B908B0">
        <w:rPr>
          <w:rFonts w:ascii="Aptos" w:hAnsi="Aptos"/>
          <w:sz w:val="18"/>
          <w:szCs w:val="18"/>
          <w:lang w:val="de-AT"/>
        </w:rPr>
        <w:t xml:space="preserve">, S. 6 </w:t>
      </w:r>
    </w:p>
  </w:footnote>
  <w:footnote w:id="3">
    <w:p w14:paraId="465B7A72" w14:textId="5079A0D7" w:rsidR="00497AB8" w:rsidRPr="00497AB8" w:rsidRDefault="00497AB8" w:rsidP="00497AB8">
      <w:pPr>
        <w:pStyle w:val="FootnoteText"/>
        <w:ind w:left="0" w:firstLine="0"/>
        <w:rPr>
          <w:lang w:val="de-AT"/>
        </w:rPr>
      </w:pPr>
      <w:r>
        <w:rPr>
          <w:rStyle w:val="FootnoteReference"/>
        </w:rPr>
        <w:footnoteRef/>
      </w:r>
      <w:r>
        <w:rPr>
          <w:lang w:val="de-AT"/>
        </w:rPr>
        <w:t> </w:t>
      </w:r>
      <w:r w:rsidR="00000000">
        <w:fldChar w:fldCharType="begin"/>
      </w:r>
      <w:r w:rsidR="00000000" w:rsidRPr="00EB431C">
        <w:rPr>
          <w:lang w:val="de-AT"/>
        </w:rPr>
        <w:instrText>HYPERLINK "https://www.etuc.org/sites/default/files/publication/file/2024-04/Publication%20-%20Fiscal%20Rules%20Report.pdf"</w:instrText>
      </w:r>
      <w:r w:rsidR="00000000">
        <w:fldChar w:fldCharType="separate"/>
      </w:r>
      <w:r w:rsidRPr="00431893">
        <w:rPr>
          <w:rStyle w:val="Hyperlink"/>
          <w:rFonts w:ascii="Aptos" w:hAnsi="Aptos"/>
          <w:sz w:val="16"/>
          <w:szCs w:val="16"/>
          <w:lang w:val="de-AT"/>
        </w:rPr>
        <w:t>https://www.etuc.org/sites/default/files/publication/file/2024-04/Publication%20-%20Fiscal%20Rules%20Report.pdf</w:t>
      </w:r>
      <w:r w:rsidR="00000000">
        <w:rPr>
          <w:rStyle w:val="Hyperlink"/>
          <w:rFonts w:ascii="Aptos" w:hAnsi="Aptos"/>
          <w:sz w:val="16"/>
          <w:szCs w:val="16"/>
          <w:lang w:val="de-AT"/>
        </w:rPr>
        <w:fldChar w:fldCharType="end"/>
      </w:r>
      <w:r w:rsidRPr="00497AB8">
        <w:rPr>
          <w:rFonts w:ascii="Aptos" w:hAnsi="Aptos"/>
          <w:sz w:val="16"/>
          <w:szCs w:val="16"/>
          <w:lang w:val="de-AT"/>
        </w:rPr>
        <w:t xml:space="preserve"> (19.06.2024)</w:t>
      </w:r>
    </w:p>
  </w:footnote>
  <w:footnote w:id="4">
    <w:p w14:paraId="72AA6E4F" w14:textId="05AB6BBC" w:rsidR="00D36F26" w:rsidRPr="00D36F26" w:rsidRDefault="00D36F26" w:rsidP="00D36F26">
      <w:pPr>
        <w:pStyle w:val="FootnoteText"/>
        <w:ind w:left="0" w:firstLine="0"/>
        <w:rPr>
          <w:lang w:val="de-AT"/>
        </w:rPr>
      </w:pPr>
      <w:r>
        <w:rPr>
          <w:rStyle w:val="FootnoteReference"/>
        </w:rPr>
        <w:footnoteRef/>
      </w:r>
      <w:r w:rsidRPr="00D36F26">
        <w:rPr>
          <w:lang w:val="de-AT"/>
        </w:rPr>
        <w:t xml:space="preserve"> </w:t>
      </w:r>
      <w:r w:rsidR="00000000">
        <w:fldChar w:fldCharType="begin"/>
      </w:r>
      <w:r w:rsidR="00000000" w:rsidRPr="00EB431C">
        <w:rPr>
          <w:lang w:val="de-AT"/>
        </w:rPr>
        <w:instrText>HYPERLINK "https://www.staedtetag.de/files/dst/docs/Dezernat-1/Europa-und-Internationales/2024/240124-bruesseler-erklaerung-europaeischer-buergermeister_innen.pdf"</w:instrText>
      </w:r>
      <w:r w:rsidR="00000000">
        <w:fldChar w:fldCharType="separate"/>
      </w:r>
      <w:r w:rsidRPr="00D36F26">
        <w:rPr>
          <w:rStyle w:val="Hyperlink"/>
          <w:rFonts w:ascii="Aptos" w:hAnsi="Aptos"/>
          <w:sz w:val="16"/>
          <w:szCs w:val="16"/>
          <w:lang w:val="de-AT"/>
        </w:rPr>
        <w:t>https://www.staedtetag.de/files/dst/docs/Dezernat-1/Europa-und-Internationales/2024/240124-bruesseler-erklaerung-europaeischer-buergermeister_innen.pdf</w:t>
      </w:r>
      <w:r w:rsidR="00000000">
        <w:rPr>
          <w:rStyle w:val="Hyperlink"/>
          <w:rFonts w:ascii="Aptos" w:hAnsi="Aptos"/>
          <w:sz w:val="16"/>
          <w:szCs w:val="16"/>
          <w:lang w:val="de-AT"/>
        </w:rPr>
        <w:fldChar w:fldCharType="end"/>
      </w:r>
      <w:r w:rsidRPr="00D36F26">
        <w:rPr>
          <w:rFonts w:ascii="Aptos" w:hAnsi="Aptos"/>
          <w:sz w:val="16"/>
          <w:szCs w:val="16"/>
          <w:lang w:val="de-AT"/>
        </w:rPr>
        <w:t xml:space="preserve"> (19.06.2024)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2932B6" w14:textId="77777777" w:rsidR="0099703E" w:rsidRDefault="009970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F1D582" w14:textId="743E1399" w:rsidR="000D3489" w:rsidRPr="0099703E" w:rsidRDefault="009D4B62" w:rsidP="009D4B62">
    <w:pPr>
      <w:rPr>
        <w:rFonts w:ascii="Aptos" w:hAnsi="Aptos" w:cstheme="minorHAnsi"/>
        <w:color w:val="808080" w:themeColor="background1" w:themeShade="80"/>
        <w:sz w:val="18"/>
        <w:szCs w:val="18"/>
      </w:rPr>
    </w:pPr>
    <w:r w:rsidRPr="0099703E">
      <w:rPr>
        <w:rFonts w:ascii="Aptos" w:hAnsi="Aptos"/>
        <w:noProof/>
        <w:color w:val="808080" w:themeColor="background1" w:themeShade="80"/>
      </w:rPr>
      <w:drawing>
        <wp:anchor distT="0" distB="0" distL="114300" distR="114300" simplePos="0" relativeHeight="251658240" behindDoc="0" locked="0" layoutInCell="1" allowOverlap="1" wp14:anchorId="606E7B19" wp14:editId="189FEDF7">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359760659" name="Grafik 135976065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001C490B" w:rsidRPr="0099703E">
      <w:rPr>
        <w:rFonts w:ascii="Aptos" w:hAnsi="Aptos" w:cstheme="minorHAnsi"/>
        <w:color w:val="808080" w:themeColor="background1" w:themeShade="80"/>
        <w:sz w:val="18"/>
        <w:szCs w:val="18"/>
      </w:rPr>
      <w:t xml:space="preserve">VÖWG </w:t>
    </w:r>
    <w:r w:rsidRPr="0099703E">
      <w:rPr>
        <w:rFonts w:ascii="Aptos" w:hAnsi="Aptos" w:cstheme="minorHAnsi"/>
        <w:color w:val="808080" w:themeColor="background1" w:themeShade="80"/>
        <w:sz w:val="18"/>
        <w:szCs w:val="18"/>
      </w:rPr>
      <w:t xml:space="preserve">EU </w:t>
    </w:r>
    <w:proofErr w:type="spellStart"/>
    <w:r w:rsidRPr="0099703E">
      <w:rPr>
        <w:rFonts w:ascii="Aptos" w:hAnsi="Aptos" w:cstheme="minorHAnsi"/>
        <w:color w:val="808080" w:themeColor="background1" w:themeShade="80"/>
        <w:sz w:val="18"/>
        <w:szCs w:val="18"/>
      </w:rPr>
      <w:t>transparency</w:t>
    </w:r>
    <w:proofErr w:type="spellEnd"/>
    <w:r w:rsidRPr="0099703E">
      <w:rPr>
        <w:rFonts w:ascii="Aptos" w:hAnsi="Aptos" w:cstheme="minorHAnsi"/>
        <w:color w:val="808080" w:themeColor="background1" w:themeShade="80"/>
        <w:sz w:val="18"/>
        <w:szCs w:val="18"/>
      </w:rPr>
      <w:t xml:space="preserve"> </w:t>
    </w:r>
    <w:proofErr w:type="spellStart"/>
    <w:r w:rsidRPr="0099703E">
      <w:rPr>
        <w:rFonts w:ascii="Aptos" w:hAnsi="Aptos" w:cstheme="minorHAnsi"/>
        <w:color w:val="808080" w:themeColor="background1" w:themeShade="80"/>
        <w:sz w:val="18"/>
        <w:szCs w:val="18"/>
      </w:rPr>
      <w:t>register</w:t>
    </w:r>
    <w:proofErr w:type="spellEnd"/>
    <w:r w:rsidRPr="0099703E">
      <w:rPr>
        <w:rFonts w:ascii="Aptos" w:hAnsi="Aptos" w:cstheme="minorHAnsi"/>
        <w:color w:val="808080" w:themeColor="background1" w:themeShade="80"/>
        <w:sz w:val="18"/>
        <w:szCs w:val="18"/>
      </w:rPr>
      <w:t xml:space="preserve"> </w:t>
    </w:r>
    <w:proofErr w:type="spellStart"/>
    <w:r w:rsidRPr="0099703E">
      <w:rPr>
        <w:rFonts w:ascii="Aptos" w:hAnsi="Aptos" w:cstheme="minorHAnsi"/>
        <w:color w:val="808080" w:themeColor="background1" w:themeShade="80"/>
        <w:sz w:val="18"/>
        <w:szCs w:val="18"/>
      </w:rPr>
      <w:t>number</w:t>
    </w:r>
    <w:proofErr w:type="spellEnd"/>
    <w:r w:rsidRPr="0099703E">
      <w:rPr>
        <w:rFonts w:ascii="Aptos" w:hAnsi="Aptos" w:cstheme="minorHAnsi"/>
        <w:color w:val="808080" w:themeColor="background1" w:themeShade="80"/>
        <w:sz w:val="18"/>
        <w:szCs w:val="18"/>
      </w:rPr>
      <w:t>:</w:t>
    </w:r>
  </w:p>
  <w:p w14:paraId="5A94FE1D" w14:textId="45935A35" w:rsidR="00AA0B05" w:rsidRPr="0099703E" w:rsidRDefault="001C490B" w:rsidP="00115D5D">
    <w:pPr>
      <w:rPr>
        <w:rFonts w:ascii="Aptos" w:hAnsi="Aptos" w:cstheme="minorHAnsi"/>
        <w:color w:val="808080" w:themeColor="background1" w:themeShade="80"/>
        <w:sz w:val="18"/>
        <w:szCs w:val="18"/>
      </w:rPr>
    </w:pPr>
    <w:r w:rsidRPr="0099703E">
      <w:rPr>
        <w:rFonts w:ascii="Aptos" w:hAnsi="Aptos" w:cstheme="minorHAnsi"/>
        <w:noProof/>
        <w:color w:val="808080" w:themeColor="background1" w:themeShade="80"/>
        <w:sz w:val="18"/>
        <w:szCs w:val="18"/>
      </w:rPr>
      <w:drawing>
        <wp:anchor distT="0" distB="0" distL="114300" distR="114300" simplePos="0" relativeHeight="251660288" behindDoc="0" locked="0" layoutInCell="1" allowOverlap="1" wp14:anchorId="4EE4C600" wp14:editId="68CC5DBF">
          <wp:simplePos x="0" y="0"/>
          <wp:positionH relativeFrom="margin">
            <wp:posOffset>4013034</wp:posOffset>
          </wp:positionH>
          <wp:positionV relativeFrom="margin">
            <wp:posOffset>-448503</wp:posOffset>
          </wp:positionV>
          <wp:extent cx="1979295" cy="387985"/>
          <wp:effectExtent l="0" t="0" r="1905" b="0"/>
          <wp:wrapSquare wrapText="bothSides"/>
          <wp:docPr id="1115153891"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00115D5D" w:rsidRPr="0099703E">
      <w:rPr>
        <w:rFonts w:ascii="Aptos" w:hAnsi="Aptos" w:cstheme="minorHAnsi"/>
        <w:color w:val="808080" w:themeColor="background1" w:themeShade="80"/>
        <w:sz w:val="18"/>
        <w:szCs w:val="18"/>
      </w:rPr>
      <w:t>643879152710-58</w:t>
    </w:r>
  </w:p>
  <w:p w14:paraId="6EB0C472" w14:textId="51E6DB18" w:rsidR="00057BDA" w:rsidRPr="0099703E" w:rsidRDefault="00AA0B05" w:rsidP="00115D5D">
    <w:pPr>
      <w:rPr>
        <w:rFonts w:ascii="Aptos" w:hAnsi="Aptos" w:cstheme="minorHAnsi"/>
        <w:color w:val="808080" w:themeColor="background1" w:themeShade="80"/>
        <w:sz w:val="18"/>
        <w:szCs w:val="18"/>
      </w:rPr>
    </w:pPr>
    <w:r w:rsidRPr="0099703E">
      <w:rPr>
        <w:rFonts w:ascii="Aptos" w:hAnsi="Aptos" w:cstheme="minorHAnsi"/>
        <w:color w:val="808080" w:themeColor="background1" w:themeShade="80"/>
        <w:sz w:val="18"/>
        <w:szCs w:val="18"/>
      </w:rPr>
      <w:t>Doc WA</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50757" w14:textId="77777777" w:rsidR="00AA0B05" w:rsidRPr="00490F5B" w:rsidRDefault="00AA0B05" w:rsidP="00AA0B05">
    <w:pPr>
      <w:rPr>
        <w:rFonts w:ascii="Aptos" w:hAnsi="Aptos" w:cstheme="minorHAnsi"/>
        <w:color w:val="808080" w:themeColor="background1" w:themeShade="80"/>
        <w:sz w:val="18"/>
        <w:szCs w:val="18"/>
      </w:rPr>
    </w:pPr>
    <w:r w:rsidRPr="00490F5B">
      <w:rPr>
        <w:rFonts w:ascii="Aptos" w:hAnsi="Aptos"/>
        <w:noProof/>
        <w:color w:val="808080" w:themeColor="background1" w:themeShade="80"/>
      </w:rPr>
      <w:drawing>
        <wp:anchor distT="0" distB="0" distL="114300" distR="114300" simplePos="0" relativeHeight="251662336" behindDoc="0" locked="0" layoutInCell="1" allowOverlap="1" wp14:anchorId="6691016A" wp14:editId="63F01CF1">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977443890" name="Grafik 977443890"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490F5B">
      <w:rPr>
        <w:rFonts w:ascii="Aptos" w:hAnsi="Aptos" w:cstheme="minorHAnsi"/>
        <w:color w:val="808080" w:themeColor="background1" w:themeShade="80"/>
        <w:sz w:val="18"/>
        <w:szCs w:val="18"/>
      </w:rPr>
      <w:t xml:space="preserve">VÖWG EU </w:t>
    </w:r>
    <w:proofErr w:type="spellStart"/>
    <w:r w:rsidRPr="00490F5B">
      <w:rPr>
        <w:rFonts w:ascii="Aptos" w:hAnsi="Aptos" w:cstheme="minorHAnsi"/>
        <w:color w:val="808080" w:themeColor="background1" w:themeShade="80"/>
        <w:sz w:val="18"/>
        <w:szCs w:val="18"/>
      </w:rPr>
      <w:t>transparency</w:t>
    </w:r>
    <w:proofErr w:type="spellEnd"/>
    <w:r w:rsidRPr="00490F5B">
      <w:rPr>
        <w:rFonts w:ascii="Aptos" w:hAnsi="Aptos" w:cstheme="minorHAnsi"/>
        <w:color w:val="808080" w:themeColor="background1" w:themeShade="80"/>
        <w:sz w:val="18"/>
        <w:szCs w:val="18"/>
      </w:rPr>
      <w:t xml:space="preserve"> </w:t>
    </w:r>
    <w:proofErr w:type="spellStart"/>
    <w:r w:rsidRPr="00490F5B">
      <w:rPr>
        <w:rFonts w:ascii="Aptos" w:hAnsi="Aptos" w:cstheme="minorHAnsi"/>
        <w:color w:val="808080" w:themeColor="background1" w:themeShade="80"/>
        <w:sz w:val="18"/>
        <w:szCs w:val="18"/>
      </w:rPr>
      <w:t>register</w:t>
    </w:r>
    <w:proofErr w:type="spellEnd"/>
    <w:r w:rsidRPr="00490F5B">
      <w:rPr>
        <w:rFonts w:ascii="Aptos" w:hAnsi="Aptos" w:cstheme="minorHAnsi"/>
        <w:color w:val="808080" w:themeColor="background1" w:themeShade="80"/>
        <w:sz w:val="18"/>
        <w:szCs w:val="18"/>
      </w:rPr>
      <w:t xml:space="preserve"> </w:t>
    </w:r>
    <w:proofErr w:type="spellStart"/>
    <w:r w:rsidRPr="00490F5B">
      <w:rPr>
        <w:rFonts w:ascii="Aptos" w:hAnsi="Aptos" w:cstheme="minorHAnsi"/>
        <w:color w:val="808080" w:themeColor="background1" w:themeShade="80"/>
        <w:sz w:val="18"/>
        <w:szCs w:val="18"/>
      </w:rPr>
      <w:t>number</w:t>
    </w:r>
    <w:proofErr w:type="spellEnd"/>
    <w:r w:rsidRPr="00490F5B">
      <w:rPr>
        <w:rFonts w:ascii="Aptos" w:hAnsi="Aptos" w:cstheme="minorHAnsi"/>
        <w:color w:val="808080" w:themeColor="background1" w:themeShade="80"/>
        <w:sz w:val="18"/>
        <w:szCs w:val="18"/>
      </w:rPr>
      <w:t>:</w:t>
    </w:r>
  </w:p>
  <w:p w14:paraId="177779FC" w14:textId="77777777" w:rsidR="00AA0B05" w:rsidRPr="00490F5B" w:rsidRDefault="00AA0B05" w:rsidP="00AA0B05">
    <w:pPr>
      <w:rPr>
        <w:rFonts w:ascii="Aptos" w:hAnsi="Aptos" w:cstheme="minorHAnsi"/>
        <w:color w:val="808080" w:themeColor="background1" w:themeShade="80"/>
        <w:sz w:val="18"/>
        <w:szCs w:val="18"/>
      </w:rPr>
    </w:pPr>
    <w:r w:rsidRPr="00490F5B">
      <w:rPr>
        <w:rFonts w:ascii="Aptos" w:hAnsi="Aptos" w:cstheme="minorHAnsi"/>
        <w:noProof/>
        <w:color w:val="808080" w:themeColor="background1" w:themeShade="80"/>
        <w:sz w:val="18"/>
        <w:szCs w:val="18"/>
      </w:rPr>
      <w:drawing>
        <wp:anchor distT="0" distB="0" distL="114300" distR="114300" simplePos="0" relativeHeight="251663360" behindDoc="0" locked="0" layoutInCell="1" allowOverlap="1" wp14:anchorId="0D9336CD" wp14:editId="63AA0381">
          <wp:simplePos x="0" y="0"/>
          <wp:positionH relativeFrom="margin">
            <wp:posOffset>4013034</wp:posOffset>
          </wp:positionH>
          <wp:positionV relativeFrom="margin">
            <wp:posOffset>-448503</wp:posOffset>
          </wp:positionV>
          <wp:extent cx="1979295" cy="387985"/>
          <wp:effectExtent l="0" t="0" r="1905" b="0"/>
          <wp:wrapSquare wrapText="bothSides"/>
          <wp:docPr id="34605923"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Pr="00490F5B">
      <w:rPr>
        <w:rFonts w:ascii="Aptos" w:hAnsi="Aptos" w:cstheme="minorHAnsi"/>
        <w:color w:val="808080" w:themeColor="background1" w:themeShade="80"/>
        <w:sz w:val="18"/>
        <w:szCs w:val="18"/>
      </w:rPr>
      <w:t>643879152710-58</w:t>
    </w:r>
  </w:p>
  <w:p w14:paraId="5D8F893E" w14:textId="77777777" w:rsidR="00AA0B05" w:rsidRPr="00490F5B" w:rsidRDefault="00AA0B05" w:rsidP="00AA0B05">
    <w:pPr>
      <w:rPr>
        <w:rFonts w:ascii="Aptos" w:hAnsi="Aptos" w:cstheme="minorHAnsi"/>
        <w:color w:val="808080" w:themeColor="background1" w:themeShade="80"/>
        <w:sz w:val="18"/>
        <w:szCs w:val="18"/>
      </w:rPr>
    </w:pPr>
    <w:r w:rsidRPr="00490F5B">
      <w:rPr>
        <w:rFonts w:ascii="Aptos" w:hAnsi="Aptos" w:cstheme="minorHAnsi"/>
        <w:color w:val="808080" w:themeColor="background1" w:themeShade="80"/>
        <w:sz w:val="18"/>
        <w:szCs w:val="18"/>
      </w:rPr>
      <w:t>Doc WA</w:t>
    </w:r>
  </w:p>
  <w:p w14:paraId="49864853" w14:textId="77777777" w:rsidR="00AA0B05" w:rsidRDefault="00AA0B0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6A1C88"/>
    <w:multiLevelType w:val="hybridMultilevel"/>
    <w:tmpl w:val="76703DA0"/>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11D0030E"/>
    <w:multiLevelType w:val="multilevel"/>
    <w:tmpl w:val="C302C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E831B0"/>
    <w:multiLevelType w:val="hybridMultilevel"/>
    <w:tmpl w:val="E356ECC4"/>
    <w:lvl w:ilvl="0" w:tplc="04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4" w15:restartNumberingAfterBreak="0">
    <w:nsid w:val="269C70F4"/>
    <w:multiLevelType w:val="hybridMultilevel"/>
    <w:tmpl w:val="18C8205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31C2229E"/>
    <w:multiLevelType w:val="hybridMultilevel"/>
    <w:tmpl w:val="BB1CBFC0"/>
    <w:lvl w:ilvl="0" w:tplc="BDD061BC">
      <w:start w:val="1"/>
      <w:numFmt w:val="decimal"/>
      <w:lvlText w:val="%1."/>
      <w:lvlJc w:val="left"/>
      <w:pPr>
        <w:ind w:left="36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33174400"/>
    <w:multiLevelType w:val="hybridMultilevel"/>
    <w:tmpl w:val="F5ECF398"/>
    <w:lvl w:ilvl="0" w:tplc="04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3F304E03"/>
    <w:multiLevelType w:val="multilevel"/>
    <w:tmpl w:val="2B3CFF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B485474"/>
    <w:multiLevelType w:val="hybridMultilevel"/>
    <w:tmpl w:val="431856D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50620450"/>
    <w:multiLevelType w:val="multilevel"/>
    <w:tmpl w:val="64FA4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8034195"/>
    <w:multiLevelType w:val="hybridMultilevel"/>
    <w:tmpl w:val="6A4E928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733E6BC4"/>
    <w:multiLevelType w:val="multilevel"/>
    <w:tmpl w:val="225C7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6352E74"/>
    <w:multiLevelType w:val="hybridMultilevel"/>
    <w:tmpl w:val="ADA65846"/>
    <w:lvl w:ilvl="0" w:tplc="A90A99B8">
      <w:numFmt w:val="bullet"/>
      <w:lvlText w:val=""/>
      <w:lvlJc w:val="left"/>
      <w:pPr>
        <w:ind w:left="720" w:hanging="360"/>
      </w:pPr>
      <w:rPr>
        <w:rFonts w:ascii="Wingdings" w:eastAsia="Times New Roman"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7ADF00A8"/>
    <w:multiLevelType w:val="hybridMultilevel"/>
    <w:tmpl w:val="A726E3AA"/>
    <w:lvl w:ilvl="0" w:tplc="04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7C941645"/>
    <w:multiLevelType w:val="hybridMultilevel"/>
    <w:tmpl w:val="9DE49A8C"/>
    <w:lvl w:ilvl="0" w:tplc="04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448742085">
    <w:abstractNumId w:val="3"/>
  </w:num>
  <w:num w:numId="2" w16cid:durableId="1497453264">
    <w:abstractNumId w:val="8"/>
  </w:num>
  <w:num w:numId="3" w16cid:durableId="828062599">
    <w:abstractNumId w:val="10"/>
  </w:num>
  <w:num w:numId="4" w16cid:durableId="1107235980">
    <w:abstractNumId w:val="14"/>
  </w:num>
  <w:num w:numId="5" w16cid:durableId="1455365031">
    <w:abstractNumId w:val="13"/>
  </w:num>
  <w:num w:numId="6" w16cid:durableId="1849175093">
    <w:abstractNumId w:val="6"/>
  </w:num>
  <w:num w:numId="7" w16cid:durableId="389773163">
    <w:abstractNumId w:val="2"/>
  </w:num>
  <w:num w:numId="8" w16cid:durableId="1589464096">
    <w:abstractNumId w:val="5"/>
  </w:num>
  <w:num w:numId="9" w16cid:durableId="2102557514">
    <w:abstractNumId w:val="4"/>
  </w:num>
  <w:num w:numId="10" w16cid:durableId="1799258090">
    <w:abstractNumId w:val="0"/>
  </w:num>
  <w:num w:numId="11" w16cid:durableId="926888953">
    <w:abstractNumId w:val="9"/>
  </w:num>
  <w:num w:numId="12" w16cid:durableId="712538296">
    <w:abstractNumId w:val="1"/>
  </w:num>
  <w:num w:numId="13" w16cid:durableId="301153893">
    <w:abstractNumId w:val="7"/>
  </w:num>
  <w:num w:numId="14" w16cid:durableId="1572079946">
    <w:abstractNumId w:val="11"/>
  </w:num>
  <w:num w:numId="15" w16cid:durableId="167404525">
    <w:abstractNumId w:val="1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A4"/>
    <w:rsid w:val="00000909"/>
    <w:rsid w:val="0000397E"/>
    <w:rsid w:val="00004858"/>
    <w:rsid w:val="0000632A"/>
    <w:rsid w:val="00006ACD"/>
    <w:rsid w:val="00007A83"/>
    <w:rsid w:val="00013114"/>
    <w:rsid w:val="00013129"/>
    <w:rsid w:val="00013797"/>
    <w:rsid w:val="000148C7"/>
    <w:rsid w:val="00016E80"/>
    <w:rsid w:val="00022E63"/>
    <w:rsid w:val="000233DD"/>
    <w:rsid w:val="0002348F"/>
    <w:rsid w:val="00024AE5"/>
    <w:rsid w:val="00027335"/>
    <w:rsid w:val="00034670"/>
    <w:rsid w:val="00034BD7"/>
    <w:rsid w:val="00034C8E"/>
    <w:rsid w:val="00037AD5"/>
    <w:rsid w:val="0004196D"/>
    <w:rsid w:val="00041B82"/>
    <w:rsid w:val="00041D0D"/>
    <w:rsid w:val="00043B6A"/>
    <w:rsid w:val="00046331"/>
    <w:rsid w:val="00046F8F"/>
    <w:rsid w:val="000511BA"/>
    <w:rsid w:val="00052BBA"/>
    <w:rsid w:val="00053618"/>
    <w:rsid w:val="00055A98"/>
    <w:rsid w:val="00056AA6"/>
    <w:rsid w:val="00057BDA"/>
    <w:rsid w:val="00057DCE"/>
    <w:rsid w:val="00060908"/>
    <w:rsid w:val="00062BA4"/>
    <w:rsid w:val="00062D0E"/>
    <w:rsid w:val="000657BA"/>
    <w:rsid w:val="00073868"/>
    <w:rsid w:val="000765DD"/>
    <w:rsid w:val="000802B3"/>
    <w:rsid w:val="00080695"/>
    <w:rsid w:val="00080F74"/>
    <w:rsid w:val="000817C7"/>
    <w:rsid w:val="000826EE"/>
    <w:rsid w:val="0008303F"/>
    <w:rsid w:val="0008428C"/>
    <w:rsid w:val="00085E7C"/>
    <w:rsid w:val="00086940"/>
    <w:rsid w:val="000917FF"/>
    <w:rsid w:val="00092C72"/>
    <w:rsid w:val="000932DA"/>
    <w:rsid w:val="00094826"/>
    <w:rsid w:val="000975DD"/>
    <w:rsid w:val="00097918"/>
    <w:rsid w:val="000B20E2"/>
    <w:rsid w:val="000B4176"/>
    <w:rsid w:val="000C1FE0"/>
    <w:rsid w:val="000C27BA"/>
    <w:rsid w:val="000C6CC8"/>
    <w:rsid w:val="000D193D"/>
    <w:rsid w:val="000D1EE4"/>
    <w:rsid w:val="000D2064"/>
    <w:rsid w:val="000D3489"/>
    <w:rsid w:val="000D500D"/>
    <w:rsid w:val="000D571C"/>
    <w:rsid w:val="000D5E99"/>
    <w:rsid w:val="000D7847"/>
    <w:rsid w:val="000E244F"/>
    <w:rsid w:val="000E43ED"/>
    <w:rsid w:val="000E4EA8"/>
    <w:rsid w:val="000E5AEF"/>
    <w:rsid w:val="000E7557"/>
    <w:rsid w:val="000E7809"/>
    <w:rsid w:val="000F19E7"/>
    <w:rsid w:val="000F26B5"/>
    <w:rsid w:val="000F3BEC"/>
    <w:rsid w:val="00100D45"/>
    <w:rsid w:val="00102895"/>
    <w:rsid w:val="001028D1"/>
    <w:rsid w:val="00104C62"/>
    <w:rsid w:val="00106381"/>
    <w:rsid w:val="00106BAF"/>
    <w:rsid w:val="00113876"/>
    <w:rsid w:val="00113D91"/>
    <w:rsid w:val="0011461C"/>
    <w:rsid w:val="00115D5D"/>
    <w:rsid w:val="00117483"/>
    <w:rsid w:val="00120610"/>
    <w:rsid w:val="00121EC8"/>
    <w:rsid w:val="001232B0"/>
    <w:rsid w:val="0012364A"/>
    <w:rsid w:val="0012427A"/>
    <w:rsid w:val="00124C3C"/>
    <w:rsid w:val="00125646"/>
    <w:rsid w:val="00126B8B"/>
    <w:rsid w:val="00127E27"/>
    <w:rsid w:val="00131AC1"/>
    <w:rsid w:val="00132820"/>
    <w:rsid w:val="001330E7"/>
    <w:rsid w:val="00137889"/>
    <w:rsid w:val="0013796F"/>
    <w:rsid w:val="00137D2D"/>
    <w:rsid w:val="001415E7"/>
    <w:rsid w:val="0014253B"/>
    <w:rsid w:val="001434BA"/>
    <w:rsid w:val="00144FA3"/>
    <w:rsid w:val="001464E9"/>
    <w:rsid w:val="0014761B"/>
    <w:rsid w:val="00151402"/>
    <w:rsid w:val="0016345C"/>
    <w:rsid w:val="00164A46"/>
    <w:rsid w:val="00172E95"/>
    <w:rsid w:val="0017637A"/>
    <w:rsid w:val="00177068"/>
    <w:rsid w:val="00177659"/>
    <w:rsid w:val="00177778"/>
    <w:rsid w:val="001802A7"/>
    <w:rsid w:val="001805B0"/>
    <w:rsid w:val="001815C2"/>
    <w:rsid w:val="001821F7"/>
    <w:rsid w:val="00182E9C"/>
    <w:rsid w:val="0018386F"/>
    <w:rsid w:val="001845C4"/>
    <w:rsid w:val="00186017"/>
    <w:rsid w:val="00186BF0"/>
    <w:rsid w:val="00187376"/>
    <w:rsid w:val="00187CEA"/>
    <w:rsid w:val="001921AD"/>
    <w:rsid w:val="00195F7C"/>
    <w:rsid w:val="001A1AAC"/>
    <w:rsid w:val="001A1ABF"/>
    <w:rsid w:val="001A1FC6"/>
    <w:rsid w:val="001A741D"/>
    <w:rsid w:val="001B258A"/>
    <w:rsid w:val="001B2EED"/>
    <w:rsid w:val="001B739D"/>
    <w:rsid w:val="001C16CE"/>
    <w:rsid w:val="001C2E89"/>
    <w:rsid w:val="001C4321"/>
    <w:rsid w:val="001C490B"/>
    <w:rsid w:val="001C5589"/>
    <w:rsid w:val="001C5EDC"/>
    <w:rsid w:val="001D28C7"/>
    <w:rsid w:val="001D6806"/>
    <w:rsid w:val="001D7197"/>
    <w:rsid w:val="001E0D14"/>
    <w:rsid w:val="001E37DE"/>
    <w:rsid w:val="001E52BF"/>
    <w:rsid w:val="001E77C1"/>
    <w:rsid w:val="001F35CC"/>
    <w:rsid w:val="001F7932"/>
    <w:rsid w:val="001F7DE2"/>
    <w:rsid w:val="00200327"/>
    <w:rsid w:val="002016B5"/>
    <w:rsid w:val="00206696"/>
    <w:rsid w:val="00211ABD"/>
    <w:rsid w:val="00215359"/>
    <w:rsid w:val="00216714"/>
    <w:rsid w:val="00224368"/>
    <w:rsid w:val="00224A39"/>
    <w:rsid w:val="00225FB9"/>
    <w:rsid w:val="00232AA4"/>
    <w:rsid w:val="00232E78"/>
    <w:rsid w:val="00234E1E"/>
    <w:rsid w:val="00235354"/>
    <w:rsid w:val="0023675F"/>
    <w:rsid w:val="00236C66"/>
    <w:rsid w:val="002407E9"/>
    <w:rsid w:val="00241E08"/>
    <w:rsid w:val="0024622E"/>
    <w:rsid w:val="00247DBB"/>
    <w:rsid w:val="0025015F"/>
    <w:rsid w:val="00253314"/>
    <w:rsid w:val="00254EE8"/>
    <w:rsid w:val="0025602C"/>
    <w:rsid w:val="002563CE"/>
    <w:rsid w:val="00256CC2"/>
    <w:rsid w:val="0026010A"/>
    <w:rsid w:val="002619FE"/>
    <w:rsid w:val="00261B51"/>
    <w:rsid w:val="00262CA3"/>
    <w:rsid w:val="00264757"/>
    <w:rsid w:val="0027233F"/>
    <w:rsid w:val="00277AF9"/>
    <w:rsid w:val="00281B00"/>
    <w:rsid w:val="00282F83"/>
    <w:rsid w:val="00283237"/>
    <w:rsid w:val="00290560"/>
    <w:rsid w:val="00295D3A"/>
    <w:rsid w:val="00297180"/>
    <w:rsid w:val="002A300A"/>
    <w:rsid w:val="002A4573"/>
    <w:rsid w:val="002A4D5A"/>
    <w:rsid w:val="002A6B82"/>
    <w:rsid w:val="002A7935"/>
    <w:rsid w:val="002B028B"/>
    <w:rsid w:val="002B0EB0"/>
    <w:rsid w:val="002B4C9A"/>
    <w:rsid w:val="002C1554"/>
    <w:rsid w:val="002C4019"/>
    <w:rsid w:val="002C584D"/>
    <w:rsid w:val="002C6DC8"/>
    <w:rsid w:val="002C72B7"/>
    <w:rsid w:val="002E026F"/>
    <w:rsid w:val="002E30B5"/>
    <w:rsid w:val="002E44AC"/>
    <w:rsid w:val="002E4B5E"/>
    <w:rsid w:val="002F28A8"/>
    <w:rsid w:val="002F3376"/>
    <w:rsid w:val="003015D2"/>
    <w:rsid w:val="00303895"/>
    <w:rsid w:val="00306392"/>
    <w:rsid w:val="00310345"/>
    <w:rsid w:val="0032177A"/>
    <w:rsid w:val="00323D3F"/>
    <w:rsid w:val="0032490D"/>
    <w:rsid w:val="0032531C"/>
    <w:rsid w:val="0032613B"/>
    <w:rsid w:val="0033347C"/>
    <w:rsid w:val="00333B6A"/>
    <w:rsid w:val="00334BC2"/>
    <w:rsid w:val="00340DCF"/>
    <w:rsid w:val="00342D38"/>
    <w:rsid w:val="0034310D"/>
    <w:rsid w:val="00345C1E"/>
    <w:rsid w:val="00350F74"/>
    <w:rsid w:val="00353D5B"/>
    <w:rsid w:val="00353E7A"/>
    <w:rsid w:val="00357E5D"/>
    <w:rsid w:val="00360AD7"/>
    <w:rsid w:val="0036275E"/>
    <w:rsid w:val="00362EEE"/>
    <w:rsid w:val="003672A8"/>
    <w:rsid w:val="00367898"/>
    <w:rsid w:val="003703A4"/>
    <w:rsid w:val="00370E36"/>
    <w:rsid w:val="0037100F"/>
    <w:rsid w:val="00371F5F"/>
    <w:rsid w:val="003727EA"/>
    <w:rsid w:val="003728EB"/>
    <w:rsid w:val="00374760"/>
    <w:rsid w:val="00377813"/>
    <w:rsid w:val="00382F50"/>
    <w:rsid w:val="0038303E"/>
    <w:rsid w:val="00385D82"/>
    <w:rsid w:val="00392CE7"/>
    <w:rsid w:val="00393897"/>
    <w:rsid w:val="0039463E"/>
    <w:rsid w:val="00395D80"/>
    <w:rsid w:val="00397DCB"/>
    <w:rsid w:val="003A1895"/>
    <w:rsid w:val="003A3689"/>
    <w:rsid w:val="003A3ED7"/>
    <w:rsid w:val="003B248A"/>
    <w:rsid w:val="003B30C1"/>
    <w:rsid w:val="003B3456"/>
    <w:rsid w:val="003B3FDE"/>
    <w:rsid w:val="003B66AD"/>
    <w:rsid w:val="003C0671"/>
    <w:rsid w:val="003C06A2"/>
    <w:rsid w:val="003C0AA0"/>
    <w:rsid w:val="003C1081"/>
    <w:rsid w:val="003C32C5"/>
    <w:rsid w:val="003C3E1E"/>
    <w:rsid w:val="003C4056"/>
    <w:rsid w:val="003C6322"/>
    <w:rsid w:val="003C63F7"/>
    <w:rsid w:val="003C782E"/>
    <w:rsid w:val="003D0982"/>
    <w:rsid w:val="003D1D2F"/>
    <w:rsid w:val="003D410B"/>
    <w:rsid w:val="003D543B"/>
    <w:rsid w:val="003D7091"/>
    <w:rsid w:val="003D736E"/>
    <w:rsid w:val="003E269F"/>
    <w:rsid w:val="003E2810"/>
    <w:rsid w:val="003E6C0D"/>
    <w:rsid w:val="003E6E6F"/>
    <w:rsid w:val="003E7688"/>
    <w:rsid w:val="003F372A"/>
    <w:rsid w:val="003F796D"/>
    <w:rsid w:val="00402D29"/>
    <w:rsid w:val="004040CA"/>
    <w:rsid w:val="004055C3"/>
    <w:rsid w:val="0040631D"/>
    <w:rsid w:val="00406C58"/>
    <w:rsid w:val="004070B6"/>
    <w:rsid w:val="00407DC6"/>
    <w:rsid w:val="004132C2"/>
    <w:rsid w:val="00413BCC"/>
    <w:rsid w:val="00417337"/>
    <w:rsid w:val="00417A45"/>
    <w:rsid w:val="00423D13"/>
    <w:rsid w:val="00423D93"/>
    <w:rsid w:val="00425CA2"/>
    <w:rsid w:val="00426C56"/>
    <w:rsid w:val="004318C9"/>
    <w:rsid w:val="00432A4E"/>
    <w:rsid w:val="00434B8D"/>
    <w:rsid w:val="00435F7C"/>
    <w:rsid w:val="004426A9"/>
    <w:rsid w:val="00450EB7"/>
    <w:rsid w:val="00451393"/>
    <w:rsid w:val="004515CB"/>
    <w:rsid w:val="00451FDE"/>
    <w:rsid w:val="00455B31"/>
    <w:rsid w:val="004579A8"/>
    <w:rsid w:val="0046143C"/>
    <w:rsid w:val="00462E6D"/>
    <w:rsid w:val="0046389C"/>
    <w:rsid w:val="00465D50"/>
    <w:rsid w:val="0047297B"/>
    <w:rsid w:val="00475980"/>
    <w:rsid w:val="0048160A"/>
    <w:rsid w:val="00484EC5"/>
    <w:rsid w:val="00485DC6"/>
    <w:rsid w:val="00490F5B"/>
    <w:rsid w:val="004930D5"/>
    <w:rsid w:val="004937AD"/>
    <w:rsid w:val="004975A1"/>
    <w:rsid w:val="00497AB8"/>
    <w:rsid w:val="004A4E40"/>
    <w:rsid w:val="004A6D8F"/>
    <w:rsid w:val="004A7F5D"/>
    <w:rsid w:val="004B1821"/>
    <w:rsid w:val="004B58AE"/>
    <w:rsid w:val="004B5B1B"/>
    <w:rsid w:val="004C0085"/>
    <w:rsid w:val="004C327A"/>
    <w:rsid w:val="004C595D"/>
    <w:rsid w:val="004D3FB2"/>
    <w:rsid w:val="004D477F"/>
    <w:rsid w:val="004D6A50"/>
    <w:rsid w:val="004E7556"/>
    <w:rsid w:val="004F13C0"/>
    <w:rsid w:val="004F43A7"/>
    <w:rsid w:val="004F7FCC"/>
    <w:rsid w:val="00500CFB"/>
    <w:rsid w:val="0050301E"/>
    <w:rsid w:val="0050452A"/>
    <w:rsid w:val="00506B3B"/>
    <w:rsid w:val="005123D6"/>
    <w:rsid w:val="00513B49"/>
    <w:rsid w:val="0051597B"/>
    <w:rsid w:val="00516AC0"/>
    <w:rsid w:val="0052389A"/>
    <w:rsid w:val="00524B0D"/>
    <w:rsid w:val="005266C7"/>
    <w:rsid w:val="005313D3"/>
    <w:rsid w:val="0053724F"/>
    <w:rsid w:val="00537AEC"/>
    <w:rsid w:val="005402EE"/>
    <w:rsid w:val="00541E89"/>
    <w:rsid w:val="005429E1"/>
    <w:rsid w:val="00542E47"/>
    <w:rsid w:val="00544EFB"/>
    <w:rsid w:val="005453F5"/>
    <w:rsid w:val="00546FB7"/>
    <w:rsid w:val="005478A1"/>
    <w:rsid w:val="0055022E"/>
    <w:rsid w:val="005502FF"/>
    <w:rsid w:val="005556C7"/>
    <w:rsid w:val="005556CD"/>
    <w:rsid w:val="00561D61"/>
    <w:rsid w:val="00561FAD"/>
    <w:rsid w:val="00573843"/>
    <w:rsid w:val="00573AD8"/>
    <w:rsid w:val="0057453D"/>
    <w:rsid w:val="005748A2"/>
    <w:rsid w:val="00577519"/>
    <w:rsid w:val="005808D0"/>
    <w:rsid w:val="00581370"/>
    <w:rsid w:val="00581B9F"/>
    <w:rsid w:val="00585F97"/>
    <w:rsid w:val="0059220A"/>
    <w:rsid w:val="00592FD7"/>
    <w:rsid w:val="0059492E"/>
    <w:rsid w:val="005A08D6"/>
    <w:rsid w:val="005A178A"/>
    <w:rsid w:val="005A1B45"/>
    <w:rsid w:val="005A4326"/>
    <w:rsid w:val="005A4DBB"/>
    <w:rsid w:val="005A5A98"/>
    <w:rsid w:val="005A5BB2"/>
    <w:rsid w:val="005A69EB"/>
    <w:rsid w:val="005B080D"/>
    <w:rsid w:val="005B15A6"/>
    <w:rsid w:val="005B6591"/>
    <w:rsid w:val="005C0C14"/>
    <w:rsid w:val="005C0CF0"/>
    <w:rsid w:val="005C0E01"/>
    <w:rsid w:val="005C2085"/>
    <w:rsid w:val="005C2FDA"/>
    <w:rsid w:val="005C7F20"/>
    <w:rsid w:val="005D0629"/>
    <w:rsid w:val="005D20E1"/>
    <w:rsid w:val="005D2343"/>
    <w:rsid w:val="005D26B0"/>
    <w:rsid w:val="005D70B8"/>
    <w:rsid w:val="005D713D"/>
    <w:rsid w:val="005E1901"/>
    <w:rsid w:val="005E4B1F"/>
    <w:rsid w:val="005E66E1"/>
    <w:rsid w:val="005E6807"/>
    <w:rsid w:val="005F0A95"/>
    <w:rsid w:val="005F36DC"/>
    <w:rsid w:val="005F4DBF"/>
    <w:rsid w:val="005F578B"/>
    <w:rsid w:val="00601181"/>
    <w:rsid w:val="006015AA"/>
    <w:rsid w:val="006025A6"/>
    <w:rsid w:val="00602AD5"/>
    <w:rsid w:val="00603BA8"/>
    <w:rsid w:val="00603D2F"/>
    <w:rsid w:val="006047F0"/>
    <w:rsid w:val="00606820"/>
    <w:rsid w:val="00607B45"/>
    <w:rsid w:val="00607ECF"/>
    <w:rsid w:val="00610050"/>
    <w:rsid w:val="006114ED"/>
    <w:rsid w:val="006116FB"/>
    <w:rsid w:val="006213ED"/>
    <w:rsid w:val="006233CB"/>
    <w:rsid w:val="00624E28"/>
    <w:rsid w:val="00625FC7"/>
    <w:rsid w:val="006272C7"/>
    <w:rsid w:val="006279CF"/>
    <w:rsid w:val="00631F69"/>
    <w:rsid w:val="0063208C"/>
    <w:rsid w:val="006331BE"/>
    <w:rsid w:val="0063350F"/>
    <w:rsid w:val="006365C3"/>
    <w:rsid w:val="00641109"/>
    <w:rsid w:val="00647859"/>
    <w:rsid w:val="006511E4"/>
    <w:rsid w:val="00651E4E"/>
    <w:rsid w:val="006534BD"/>
    <w:rsid w:val="00656636"/>
    <w:rsid w:val="00662A40"/>
    <w:rsid w:val="0067173A"/>
    <w:rsid w:val="0067250D"/>
    <w:rsid w:val="00672740"/>
    <w:rsid w:val="00673EC1"/>
    <w:rsid w:val="006745BB"/>
    <w:rsid w:val="00675559"/>
    <w:rsid w:val="00675997"/>
    <w:rsid w:val="00675D7F"/>
    <w:rsid w:val="00680759"/>
    <w:rsid w:val="00680F15"/>
    <w:rsid w:val="00684D62"/>
    <w:rsid w:val="0068681E"/>
    <w:rsid w:val="00690428"/>
    <w:rsid w:val="00691430"/>
    <w:rsid w:val="006A15DE"/>
    <w:rsid w:val="006A209C"/>
    <w:rsid w:val="006A324B"/>
    <w:rsid w:val="006A3A13"/>
    <w:rsid w:val="006C0C01"/>
    <w:rsid w:val="006C281A"/>
    <w:rsid w:val="006D0A6F"/>
    <w:rsid w:val="006D0F41"/>
    <w:rsid w:val="006D0F5F"/>
    <w:rsid w:val="006D3143"/>
    <w:rsid w:val="006D563D"/>
    <w:rsid w:val="006D6DF9"/>
    <w:rsid w:val="006E0B9D"/>
    <w:rsid w:val="006E139C"/>
    <w:rsid w:val="006E1E89"/>
    <w:rsid w:val="006E3408"/>
    <w:rsid w:val="006E371D"/>
    <w:rsid w:val="006E4A7E"/>
    <w:rsid w:val="006E4C05"/>
    <w:rsid w:val="006E6B33"/>
    <w:rsid w:val="006F02B7"/>
    <w:rsid w:val="006F2803"/>
    <w:rsid w:val="006F4A5B"/>
    <w:rsid w:val="00700D21"/>
    <w:rsid w:val="00705B61"/>
    <w:rsid w:val="007113C1"/>
    <w:rsid w:val="00715F21"/>
    <w:rsid w:val="007217AF"/>
    <w:rsid w:val="00723EDC"/>
    <w:rsid w:val="00734931"/>
    <w:rsid w:val="00737BA2"/>
    <w:rsid w:val="00737D20"/>
    <w:rsid w:val="007401C4"/>
    <w:rsid w:val="00747555"/>
    <w:rsid w:val="0075318B"/>
    <w:rsid w:val="007546DB"/>
    <w:rsid w:val="00763DF5"/>
    <w:rsid w:val="00766429"/>
    <w:rsid w:val="00783623"/>
    <w:rsid w:val="007846E5"/>
    <w:rsid w:val="007847BD"/>
    <w:rsid w:val="00784D3F"/>
    <w:rsid w:val="007858F2"/>
    <w:rsid w:val="0078615B"/>
    <w:rsid w:val="0079374C"/>
    <w:rsid w:val="0079761A"/>
    <w:rsid w:val="007A0884"/>
    <w:rsid w:val="007A1DB2"/>
    <w:rsid w:val="007A260F"/>
    <w:rsid w:val="007A2D1B"/>
    <w:rsid w:val="007A4843"/>
    <w:rsid w:val="007A616A"/>
    <w:rsid w:val="007B0091"/>
    <w:rsid w:val="007B017C"/>
    <w:rsid w:val="007B0543"/>
    <w:rsid w:val="007B076A"/>
    <w:rsid w:val="007B0778"/>
    <w:rsid w:val="007B4825"/>
    <w:rsid w:val="007B5209"/>
    <w:rsid w:val="007B5C34"/>
    <w:rsid w:val="007B70D8"/>
    <w:rsid w:val="007B7EE9"/>
    <w:rsid w:val="007C48E2"/>
    <w:rsid w:val="007D0EA6"/>
    <w:rsid w:val="007D164A"/>
    <w:rsid w:val="007D1895"/>
    <w:rsid w:val="007D7B53"/>
    <w:rsid w:val="007E0D50"/>
    <w:rsid w:val="007E18DA"/>
    <w:rsid w:val="007E4A69"/>
    <w:rsid w:val="007E568A"/>
    <w:rsid w:val="007E7EA2"/>
    <w:rsid w:val="007F085C"/>
    <w:rsid w:val="007F336B"/>
    <w:rsid w:val="007F4A7B"/>
    <w:rsid w:val="00800852"/>
    <w:rsid w:val="00800A5A"/>
    <w:rsid w:val="008015C5"/>
    <w:rsid w:val="00806CBC"/>
    <w:rsid w:val="00807767"/>
    <w:rsid w:val="00811A63"/>
    <w:rsid w:val="00812F2B"/>
    <w:rsid w:val="00813EB5"/>
    <w:rsid w:val="008143AF"/>
    <w:rsid w:val="00817FE5"/>
    <w:rsid w:val="00822D74"/>
    <w:rsid w:val="008255EA"/>
    <w:rsid w:val="008258A3"/>
    <w:rsid w:val="00826069"/>
    <w:rsid w:val="00830ED9"/>
    <w:rsid w:val="00831D05"/>
    <w:rsid w:val="008334E0"/>
    <w:rsid w:val="008338E0"/>
    <w:rsid w:val="0083390E"/>
    <w:rsid w:val="00834B07"/>
    <w:rsid w:val="00834C46"/>
    <w:rsid w:val="00840677"/>
    <w:rsid w:val="0084088F"/>
    <w:rsid w:val="00840BEB"/>
    <w:rsid w:val="00840E72"/>
    <w:rsid w:val="008421AC"/>
    <w:rsid w:val="0084505E"/>
    <w:rsid w:val="008455D4"/>
    <w:rsid w:val="00845E00"/>
    <w:rsid w:val="00851D56"/>
    <w:rsid w:val="008520F1"/>
    <w:rsid w:val="0085257E"/>
    <w:rsid w:val="00852B42"/>
    <w:rsid w:val="0085327F"/>
    <w:rsid w:val="00854A61"/>
    <w:rsid w:val="00857904"/>
    <w:rsid w:val="00861C02"/>
    <w:rsid w:val="008657B3"/>
    <w:rsid w:val="00867BE7"/>
    <w:rsid w:val="0087179F"/>
    <w:rsid w:val="008726A9"/>
    <w:rsid w:val="00873641"/>
    <w:rsid w:val="00873F00"/>
    <w:rsid w:val="00875367"/>
    <w:rsid w:val="00876379"/>
    <w:rsid w:val="00876FE5"/>
    <w:rsid w:val="00877000"/>
    <w:rsid w:val="00877D87"/>
    <w:rsid w:val="008805D1"/>
    <w:rsid w:val="00881548"/>
    <w:rsid w:val="00885199"/>
    <w:rsid w:val="00885A83"/>
    <w:rsid w:val="008868DF"/>
    <w:rsid w:val="00886E46"/>
    <w:rsid w:val="00887AA3"/>
    <w:rsid w:val="0089295F"/>
    <w:rsid w:val="00893E3A"/>
    <w:rsid w:val="008942F5"/>
    <w:rsid w:val="00896547"/>
    <w:rsid w:val="00897E8B"/>
    <w:rsid w:val="008A1FFF"/>
    <w:rsid w:val="008A315A"/>
    <w:rsid w:val="008A5417"/>
    <w:rsid w:val="008A5A31"/>
    <w:rsid w:val="008B22A7"/>
    <w:rsid w:val="008B2AD4"/>
    <w:rsid w:val="008B5C69"/>
    <w:rsid w:val="008B6946"/>
    <w:rsid w:val="008B7568"/>
    <w:rsid w:val="008C1C61"/>
    <w:rsid w:val="008C2B08"/>
    <w:rsid w:val="008C66C5"/>
    <w:rsid w:val="008C785C"/>
    <w:rsid w:val="008D1EDE"/>
    <w:rsid w:val="008D2EDC"/>
    <w:rsid w:val="008D495C"/>
    <w:rsid w:val="008E1E0B"/>
    <w:rsid w:val="008E5820"/>
    <w:rsid w:val="008E600B"/>
    <w:rsid w:val="008F16CC"/>
    <w:rsid w:val="008F4089"/>
    <w:rsid w:val="008F604D"/>
    <w:rsid w:val="00900E81"/>
    <w:rsid w:val="009015B6"/>
    <w:rsid w:val="009015F2"/>
    <w:rsid w:val="00901698"/>
    <w:rsid w:val="00903869"/>
    <w:rsid w:val="009049A3"/>
    <w:rsid w:val="00905CD7"/>
    <w:rsid w:val="00916BAC"/>
    <w:rsid w:val="00921171"/>
    <w:rsid w:val="009217FF"/>
    <w:rsid w:val="009223C1"/>
    <w:rsid w:val="009270B5"/>
    <w:rsid w:val="00930142"/>
    <w:rsid w:val="00934636"/>
    <w:rsid w:val="00937136"/>
    <w:rsid w:val="00941698"/>
    <w:rsid w:val="00943CE7"/>
    <w:rsid w:val="00957301"/>
    <w:rsid w:val="00957910"/>
    <w:rsid w:val="009635AC"/>
    <w:rsid w:val="0096797E"/>
    <w:rsid w:val="009706F1"/>
    <w:rsid w:val="00971EDA"/>
    <w:rsid w:val="00974A71"/>
    <w:rsid w:val="00975C9C"/>
    <w:rsid w:val="00976992"/>
    <w:rsid w:val="00980A19"/>
    <w:rsid w:val="00981418"/>
    <w:rsid w:val="00984030"/>
    <w:rsid w:val="00984176"/>
    <w:rsid w:val="009879DE"/>
    <w:rsid w:val="00990BDF"/>
    <w:rsid w:val="00990E72"/>
    <w:rsid w:val="00992D42"/>
    <w:rsid w:val="0099703E"/>
    <w:rsid w:val="00997D63"/>
    <w:rsid w:val="009A0613"/>
    <w:rsid w:val="009A13B6"/>
    <w:rsid w:val="009A1B4B"/>
    <w:rsid w:val="009A21BC"/>
    <w:rsid w:val="009A571B"/>
    <w:rsid w:val="009A57ED"/>
    <w:rsid w:val="009A6CA0"/>
    <w:rsid w:val="009A704F"/>
    <w:rsid w:val="009A7524"/>
    <w:rsid w:val="009B0769"/>
    <w:rsid w:val="009B177C"/>
    <w:rsid w:val="009B1DD7"/>
    <w:rsid w:val="009B2450"/>
    <w:rsid w:val="009B2A25"/>
    <w:rsid w:val="009B2F18"/>
    <w:rsid w:val="009B4A60"/>
    <w:rsid w:val="009B6D7C"/>
    <w:rsid w:val="009B7F2D"/>
    <w:rsid w:val="009C0171"/>
    <w:rsid w:val="009C0363"/>
    <w:rsid w:val="009C12C1"/>
    <w:rsid w:val="009C3170"/>
    <w:rsid w:val="009C74C0"/>
    <w:rsid w:val="009C7ADF"/>
    <w:rsid w:val="009C7F60"/>
    <w:rsid w:val="009D4B62"/>
    <w:rsid w:val="009D631F"/>
    <w:rsid w:val="009D72B2"/>
    <w:rsid w:val="009D75B0"/>
    <w:rsid w:val="009D7680"/>
    <w:rsid w:val="009E070F"/>
    <w:rsid w:val="009E20F7"/>
    <w:rsid w:val="009E443D"/>
    <w:rsid w:val="009E7456"/>
    <w:rsid w:val="009F05ED"/>
    <w:rsid w:val="009F0605"/>
    <w:rsid w:val="009F1331"/>
    <w:rsid w:val="009F2929"/>
    <w:rsid w:val="009F4515"/>
    <w:rsid w:val="009F51FD"/>
    <w:rsid w:val="009F6CCF"/>
    <w:rsid w:val="009F7FDE"/>
    <w:rsid w:val="00A01FC8"/>
    <w:rsid w:val="00A02EA8"/>
    <w:rsid w:val="00A079EC"/>
    <w:rsid w:val="00A07BE4"/>
    <w:rsid w:val="00A1193D"/>
    <w:rsid w:val="00A11ED7"/>
    <w:rsid w:val="00A13704"/>
    <w:rsid w:val="00A14878"/>
    <w:rsid w:val="00A15F86"/>
    <w:rsid w:val="00A1644B"/>
    <w:rsid w:val="00A1702F"/>
    <w:rsid w:val="00A20427"/>
    <w:rsid w:val="00A204A2"/>
    <w:rsid w:val="00A21B6D"/>
    <w:rsid w:val="00A2264F"/>
    <w:rsid w:val="00A239CB"/>
    <w:rsid w:val="00A24CB6"/>
    <w:rsid w:val="00A31AC3"/>
    <w:rsid w:val="00A31F64"/>
    <w:rsid w:val="00A32F3B"/>
    <w:rsid w:val="00A34C6A"/>
    <w:rsid w:val="00A50115"/>
    <w:rsid w:val="00A50407"/>
    <w:rsid w:val="00A50979"/>
    <w:rsid w:val="00A527D7"/>
    <w:rsid w:val="00A54D83"/>
    <w:rsid w:val="00A551D5"/>
    <w:rsid w:val="00A56DA2"/>
    <w:rsid w:val="00A60F15"/>
    <w:rsid w:val="00A61730"/>
    <w:rsid w:val="00A7011D"/>
    <w:rsid w:val="00A7240B"/>
    <w:rsid w:val="00A73ED6"/>
    <w:rsid w:val="00A80B79"/>
    <w:rsid w:val="00A8145C"/>
    <w:rsid w:val="00A824EB"/>
    <w:rsid w:val="00A838D8"/>
    <w:rsid w:val="00A87E34"/>
    <w:rsid w:val="00A906C4"/>
    <w:rsid w:val="00A92ADA"/>
    <w:rsid w:val="00A9395A"/>
    <w:rsid w:val="00A94D6F"/>
    <w:rsid w:val="00A9507A"/>
    <w:rsid w:val="00A952BA"/>
    <w:rsid w:val="00A96375"/>
    <w:rsid w:val="00A97B00"/>
    <w:rsid w:val="00AA0713"/>
    <w:rsid w:val="00AA0B05"/>
    <w:rsid w:val="00AA36F7"/>
    <w:rsid w:val="00AA571B"/>
    <w:rsid w:val="00AA593B"/>
    <w:rsid w:val="00AA59AE"/>
    <w:rsid w:val="00AA6486"/>
    <w:rsid w:val="00AB06E3"/>
    <w:rsid w:val="00AB3D08"/>
    <w:rsid w:val="00AB4D36"/>
    <w:rsid w:val="00AB5888"/>
    <w:rsid w:val="00AB7839"/>
    <w:rsid w:val="00AC02CA"/>
    <w:rsid w:val="00AC0A16"/>
    <w:rsid w:val="00AC247F"/>
    <w:rsid w:val="00AC788A"/>
    <w:rsid w:val="00AC7E54"/>
    <w:rsid w:val="00AD36CC"/>
    <w:rsid w:val="00AD55ED"/>
    <w:rsid w:val="00AE00C5"/>
    <w:rsid w:val="00AE2F7F"/>
    <w:rsid w:val="00AE3698"/>
    <w:rsid w:val="00AE7793"/>
    <w:rsid w:val="00AE77A2"/>
    <w:rsid w:val="00AF17CA"/>
    <w:rsid w:val="00AF325B"/>
    <w:rsid w:val="00AF3BF9"/>
    <w:rsid w:val="00AF4297"/>
    <w:rsid w:val="00AF51E7"/>
    <w:rsid w:val="00AF6E9A"/>
    <w:rsid w:val="00B002FF"/>
    <w:rsid w:val="00B00A3B"/>
    <w:rsid w:val="00B0136C"/>
    <w:rsid w:val="00B015AF"/>
    <w:rsid w:val="00B0502D"/>
    <w:rsid w:val="00B07544"/>
    <w:rsid w:val="00B07700"/>
    <w:rsid w:val="00B10189"/>
    <w:rsid w:val="00B10CC8"/>
    <w:rsid w:val="00B110F0"/>
    <w:rsid w:val="00B12DF8"/>
    <w:rsid w:val="00B13195"/>
    <w:rsid w:val="00B1370B"/>
    <w:rsid w:val="00B2071F"/>
    <w:rsid w:val="00B20A2F"/>
    <w:rsid w:val="00B21287"/>
    <w:rsid w:val="00B27AFC"/>
    <w:rsid w:val="00B319A3"/>
    <w:rsid w:val="00B367E8"/>
    <w:rsid w:val="00B36BFC"/>
    <w:rsid w:val="00B36D70"/>
    <w:rsid w:val="00B37B71"/>
    <w:rsid w:val="00B41BE2"/>
    <w:rsid w:val="00B50455"/>
    <w:rsid w:val="00B52F39"/>
    <w:rsid w:val="00B533F3"/>
    <w:rsid w:val="00B53904"/>
    <w:rsid w:val="00B5745E"/>
    <w:rsid w:val="00B57932"/>
    <w:rsid w:val="00B66D6F"/>
    <w:rsid w:val="00B724B6"/>
    <w:rsid w:val="00B73D6F"/>
    <w:rsid w:val="00B751F6"/>
    <w:rsid w:val="00B76F11"/>
    <w:rsid w:val="00B771C0"/>
    <w:rsid w:val="00B807AB"/>
    <w:rsid w:val="00B8400E"/>
    <w:rsid w:val="00B855A3"/>
    <w:rsid w:val="00B87DD8"/>
    <w:rsid w:val="00B908B0"/>
    <w:rsid w:val="00B915F8"/>
    <w:rsid w:val="00B91ED9"/>
    <w:rsid w:val="00B92F8B"/>
    <w:rsid w:val="00B9417C"/>
    <w:rsid w:val="00B94D74"/>
    <w:rsid w:val="00BA1B2C"/>
    <w:rsid w:val="00BA2403"/>
    <w:rsid w:val="00BA32EF"/>
    <w:rsid w:val="00BB34AC"/>
    <w:rsid w:val="00BC0172"/>
    <w:rsid w:val="00BC049C"/>
    <w:rsid w:val="00BC0C76"/>
    <w:rsid w:val="00BC381D"/>
    <w:rsid w:val="00BC4B0D"/>
    <w:rsid w:val="00BC6BE9"/>
    <w:rsid w:val="00BD217E"/>
    <w:rsid w:val="00BD21D9"/>
    <w:rsid w:val="00BD2481"/>
    <w:rsid w:val="00BD30DB"/>
    <w:rsid w:val="00BD30FA"/>
    <w:rsid w:val="00BD39A5"/>
    <w:rsid w:val="00BD6C86"/>
    <w:rsid w:val="00BD6E40"/>
    <w:rsid w:val="00BE5268"/>
    <w:rsid w:val="00BF4F64"/>
    <w:rsid w:val="00BF5365"/>
    <w:rsid w:val="00BF58E3"/>
    <w:rsid w:val="00BF5C8C"/>
    <w:rsid w:val="00BF5FE8"/>
    <w:rsid w:val="00BF6732"/>
    <w:rsid w:val="00C01788"/>
    <w:rsid w:val="00C018FD"/>
    <w:rsid w:val="00C01E96"/>
    <w:rsid w:val="00C027FF"/>
    <w:rsid w:val="00C035B9"/>
    <w:rsid w:val="00C04EF6"/>
    <w:rsid w:val="00C0619E"/>
    <w:rsid w:val="00C0670F"/>
    <w:rsid w:val="00C06F4A"/>
    <w:rsid w:val="00C07649"/>
    <w:rsid w:val="00C10CDA"/>
    <w:rsid w:val="00C11BD7"/>
    <w:rsid w:val="00C12BC9"/>
    <w:rsid w:val="00C1468E"/>
    <w:rsid w:val="00C16178"/>
    <w:rsid w:val="00C20D84"/>
    <w:rsid w:val="00C23979"/>
    <w:rsid w:val="00C23A35"/>
    <w:rsid w:val="00C23CC5"/>
    <w:rsid w:val="00C26E0C"/>
    <w:rsid w:val="00C31FCC"/>
    <w:rsid w:val="00C3727B"/>
    <w:rsid w:val="00C40C63"/>
    <w:rsid w:val="00C4124A"/>
    <w:rsid w:val="00C42E81"/>
    <w:rsid w:val="00C4514B"/>
    <w:rsid w:val="00C474D9"/>
    <w:rsid w:val="00C50EA1"/>
    <w:rsid w:val="00C517CA"/>
    <w:rsid w:val="00C51FD6"/>
    <w:rsid w:val="00C54466"/>
    <w:rsid w:val="00C5667C"/>
    <w:rsid w:val="00C57270"/>
    <w:rsid w:val="00C630F2"/>
    <w:rsid w:val="00C65104"/>
    <w:rsid w:val="00C72D35"/>
    <w:rsid w:val="00C763CE"/>
    <w:rsid w:val="00C80124"/>
    <w:rsid w:val="00C84DD9"/>
    <w:rsid w:val="00C853F1"/>
    <w:rsid w:val="00C85C8F"/>
    <w:rsid w:val="00C85E39"/>
    <w:rsid w:val="00C86FAA"/>
    <w:rsid w:val="00C9372D"/>
    <w:rsid w:val="00C93CDD"/>
    <w:rsid w:val="00C94B5B"/>
    <w:rsid w:val="00C973A3"/>
    <w:rsid w:val="00C973B7"/>
    <w:rsid w:val="00C97DFB"/>
    <w:rsid w:val="00CA2D6A"/>
    <w:rsid w:val="00CA37F3"/>
    <w:rsid w:val="00CB04F0"/>
    <w:rsid w:val="00CB2FFF"/>
    <w:rsid w:val="00CB3472"/>
    <w:rsid w:val="00CC0FA1"/>
    <w:rsid w:val="00CC3199"/>
    <w:rsid w:val="00CD2120"/>
    <w:rsid w:val="00CD2AD7"/>
    <w:rsid w:val="00CD3C41"/>
    <w:rsid w:val="00CD4551"/>
    <w:rsid w:val="00CD492A"/>
    <w:rsid w:val="00CD5B1F"/>
    <w:rsid w:val="00CD6877"/>
    <w:rsid w:val="00CE13FE"/>
    <w:rsid w:val="00CE16E8"/>
    <w:rsid w:val="00CE1789"/>
    <w:rsid w:val="00CE1A2B"/>
    <w:rsid w:val="00CE1B26"/>
    <w:rsid w:val="00CE39DD"/>
    <w:rsid w:val="00CE4751"/>
    <w:rsid w:val="00CE4795"/>
    <w:rsid w:val="00CE68C4"/>
    <w:rsid w:val="00CF1852"/>
    <w:rsid w:val="00CF37E7"/>
    <w:rsid w:val="00CF3B07"/>
    <w:rsid w:val="00CF5D2B"/>
    <w:rsid w:val="00CF7D74"/>
    <w:rsid w:val="00D03767"/>
    <w:rsid w:val="00D06275"/>
    <w:rsid w:val="00D06E1D"/>
    <w:rsid w:val="00D070BE"/>
    <w:rsid w:val="00D072DA"/>
    <w:rsid w:val="00D119FE"/>
    <w:rsid w:val="00D30AF2"/>
    <w:rsid w:val="00D32043"/>
    <w:rsid w:val="00D35238"/>
    <w:rsid w:val="00D36D2D"/>
    <w:rsid w:val="00D36F26"/>
    <w:rsid w:val="00D402E6"/>
    <w:rsid w:val="00D44E35"/>
    <w:rsid w:val="00D46CC8"/>
    <w:rsid w:val="00D529A0"/>
    <w:rsid w:val="00D53D95"/>
    <w:rsid w:val="00D55581"/>
    <w:rsid w:val="00D575FA"/>
    <w:rsid w:val="00D57EDE"/>
    <w:rsid w:val="00D60581"/>
    <w:rsid w:val="00D62B2A"/>
    <w:rsid w:val="00D669D9"/>
    <w:rsid w:val="00D732DD"/>
    <w:rsid w:val="00D7333F"/>
    <w:rsid w:val="00D74897"/>
    <w:rsid w:val="00D75F79"/>
    <w:rsid w:val="00D77552"/>
    <w:rsid w:val="00D809D0"/>
    <w:rsid w:val="00D813CF"/>
    <w:rsid w:val="00D86664"/>
    <w:rsid w:val="00D86CCA"/>
    <w:rsid w:val="00D874A9"/>
    <w:rsid w:val="00D90068"/>
    <w:rsid w:val="00D905AA"/>
    <w:rsid w:val="00D912FE"/>
    <w:rsid w:val="00D938CA"/>
    <w:rsid w:val="00D96936"/>
    <w:rsid w:val="00D96EC8"/>
    <w:rsid w:val="00D97D82"/>
    <w:rsid w:val="00DA2732"/>
    <w:rsid w:val="00DA2856"/>
    <w:rsid w:val="00DA36FB"/>
    <w:rsid w:val="00DA46C9"/>
    <w:rsid w:val="00DA4C9C"/>
    <w:rsid w:val="00DA4ECF"/>
    <w:rsid w:val="00DA62D7"/>
    <w:rsid w:val="00DA7F1B"/>
    <w:rsid w:val="00DB1E6E"/>
    <w:rsid w:val="00DB2FDD"/>
    <w:rsid w:val="00DB49DD"/>
    <w:rsid w:val="00DC3219"/>
    <w:rsid w:val="00DC3D09"/>
    <w:rsid w:val="00DC52A7"/>
    <w:rsid w:val="00DC582D"/>
    <w:rsid w:val="00DD2EE7"/>
    <w:rsid w:val="00DD3A89"/>
    <w:rsid w:val="00DD6405"/>
    <w:rsid w:val="00DD7B66"/>
    <w:rsid w:val="00DE0A6F"/>
    <w:rsid w:val="00DE1929"/>
    <w:rsid w:val="00DE22FE"/>
    <w:rsid w:val="00DE3594"/>
    <w:rsid w:val="00DE6FA9"/>
    <w:rsid w:val="00DF36B4"/>
    <w:rsid w:val="00DF4FF9"/>
    <w:rsid w:val="00DF5534"/>
    <w:rsid w:val="00DF5D8B"/>
    <w:rsid w:val="00E002DC"/>
    <w:rsid w:val="00E00CD6"/>
    <w:rsid w:val="00E030BA"/>
    <w:rsid w:val="00E058DD"/>
    <w:rsid w:val="00E05957"/>
    <w:rsid w:val="00E068DF"/>
    <w:rsid w:val="00E125E2"/>
    <w:rsid w:val="00E16945"/>
    <w:rsid w:val="00E20166"/>
    <w:rsid w:val="00E20E76"/>
    <w:rsid w:val="00E273F7"/>
    <w:rsid w:val="00E31F59"/>
    <w:rsid w:val="00E40434"/>
    <w:rsid w:val="00E409B1"/>
    <w:rsid w:val="00E450C2"/>
    <w:rsid w:val="00E471D6"/>
    <w:rsid w:val="00E521BB"/>
    <w:rsid w:val="00E5651A"/>
    <w:rsid w:val="00E57A0C"/>
    <w:rsid w:val="00E60CC5"/>
    <w:rsid w:val="00E61907"/>
    <w:rsid w:val="00E62792"/>
    <w:rsid w:val="00E63F13"/>
    <w:rsid w:val="00E64CB1"/>
    <w:rsid w:val="00E64DDF"/>
    <w:rsid w:val="00E66FF6"/>
    <w:rsid w:val="00E678D8"/>
    <w:rsid w:val="00E67B1F"/>
    <w:rsid w:val="00E70426"/>
    <w:rsid w:val="00E70F89"/>
    <w:rsid w:val="00E71028"/>
    <w:rsid w:val="00E72C97"/>
    <w:rsid w:val="00E73127"/>
    <w:rsid w:val="00E754B1"/>
    <w:rsid w:val="00E80CE5"/>
    <w:rsid w:val="00E81B36"/>
    <w:rsid w:val="00E83854"/>
    <w:rsid w:val="00E84D8D"/>
    <w:rsid w:val="00E85020"/>
    <w:rsid w:val="00E8743A"/>
    <w:rsid w:val="00E87B0A"/>
    <w:rsid w:val="00E90FB8"/>
    <w:rsid w:val="00E91071"/>
    <w:rsid w:val="00E93A3E"/>
    <w:rsid w:val="00E97B1F"/>
    <w:rsid w:val="00EA0277"/>
    <w:rsid w:val="00EA2294"/>
    <w:rsid w:val="00EA2D44"/>
    <w:rsid w:val="00EA4040"/>
    <w:rsid w:val="00EB0986"/>
    <w:rsid w:val="00EB0D02"/>
    <w:rsid w:val="00EB431C"/>
    <w:rsid w:val="00EB6810"/>
    <w:rsid w:val="00EB6F30"/>
    <w:rsid w:val="00EB747C"/>
    <w:rsid w:val="00EB78EB"/>
    <w:rsid w:val="00EC0B61"/>
    <w:rsid w:val="00EC2A63"/>
    <w:rsid w:val="00EC3542"/>
    <w:rsid w:val="00EC3DBB"/>
    <w:rsid w:val="00EC4E13"/>
    <w:rsid w:val="00EC6129"/>
    <w:rsid w:val="00ED10A1"/>
    <w:rsid w:val="00ED498C"/>
    <w:rsid w:val="00ED7A6A"/>
    <w:rsid w:val="00EE11B3"/>
    <w:rsid w:val="00EE2E8B"/>
    <w:rsid w:val="00EE45BC"/>
    <w:rsid w:val="00EE46EC"/>
    <w:rsid w:val="00EE4FAF"/>
    <w:rsid w:val="00EE5606"/>
    <w:rsid w:val="00EE5B6D"/>
    <w:rsid w:val="00EE6214"/>
    <w:rsid w:val="00EF1DD0"/>
    <w:rsid w:val="00EF3C2D"/>
    <w:rsid w:val="00EF48EA"/>
    <w:rsid w:val="00EF6776"/>
    <w:rsid w:val="00F01248"/>
    <w:rsid w:val="00F014A0"/>
    <w:rsid w:val="00F047B1"/>
    <w:rsid w:val="00F04CD1"/>
    <w:rsid w:val="00F0519B"/>
    <w:rsid w:val="00F064BB"/>
    <w:rsid w:val="00F06928"/>
    <w:rsid w:val="00F07F02"/>
    <w:rsid w:val="00F11725"/>
    <w:rsid w:val="00F128C4"/>
    <w:rsid w:val="00F12CAA"/>
    <w:rsid w:val="00F14630"/>
    <w:rsid w:val="00F2276D"/>
    <w:rsid w:val="00F22A4F"/>
    <w:rsid w:val="00F2566C"/>
    <w:rsid w:val="00F30BD5"/>
    <w:rsid w:val="00F33C4C"/>
    <w:rsid w:val="00F34803"/>
    <w:rsid w:val="00F35088"/>
    <w:rsid w:val="00F35B8F"/>
    <w:rsid w:val="00F42887"/>
    <w:rsid w:val="00F4313E"/>
    <w:rsid w:val="00F50BE3"/>
    <w:rsid w:val="00F518C1"/>
    <w:rsid w:val="00F547ED"/>
    <w:rsid w:val="00F55D34"/>
    <w:rsid w:val="00F55F56"/>
    <w:rsid w:val="00F61520"/>
    <w:rsid w:val="00F66753"/>
    <w:rsid w:val="00F677DD"/>
    <w:rsid w:val="00F71320"/>
    <w:rsid w:val="00F71817"/>
    <w:rsid w:val="00F71B6E"/>
    <w:rsid w:val="00F726EA"/>
    <w:rsid w:val="00F74D12"/>
    <w:rsid w:val="00F7563B"/>
    <w:rsid w:val="00F75C9B"/>
    <w:rsid w:val="00F80F9F"/>
    <w:rsid w:val="00F838F2"/>
    <w:rsid w:val="00F858B7"/>
    <w:rsid w:val="00F87E65"/>
    <w:rsid w:val="00F909C2"/>
    <w:rsid w:val="00F93AB0"/>
    <w:rsid w:val="00F944F9"/>
    <w:rsid w:val="00FA16B0"/>
    <w:rsid w:val="00FA1C47"/>
    <w:rsid w:val="00FA2816"/>
    <w:rsid w:val="00FA67AD"/>
    <w:rsid w:val="00FB1FF5"/>
    <w:rsid w:val="00FB224C"/>
    <w:rsid w:val="00FC3AC8"/>
    <w:rsid w:val="00FC53C5"/>
    <w:rsid w:val="00FC73DA"/>
    <w:rsid w:val="00FD47E0"/>
    <w:rsid w:val="00FD7FFA"/>
    <w:rsid w:val="00FE2D83"/>
    <w:rsid w:val="00FE3184"/>
    <w:rsid w:val="00FE3803"/>
    <w:rsid w:val="00FE6B32"/>
    <w:rsid w:val="00FF0185"/>
    <w:rsid w:val="00FF1B38"/>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AF3A0"/>
  <w15:chartTrackingRefBased/>
  <w15:docId w15:val="{FCAD2B0A-F98A-6449-9DFA-5866D6162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27F"/>
    <w:rPr>
      <w:rFonts w:ascii="Times New Roman" w:eastAsia="Times New Roman" w:hAnsi="Times New Roman" w:cs="Times New Roman"/>
      <w:lang w:eastAsia="de-AT"/>
    </w:rPr>
  </w:style>
  <w:style w:type="paragraph" w:styleId="Heading1">
    <w:name w:val="heading 1"/>
    <w:basedOn w:val="Normal"/>
    <w:next w:val="Normal"/>
    <w:link w:val="Heading1Char"/>
    <w:uiPriority w:val="9"/>
    <w:qFormat/>
    <w:rsid w:val="00840677"/>
    <w:pPr>
      <w:keepNext/>
      <w:keepLines/>
      <w:spacing w:before="240"/>
      <w:outlineLvl w:val="0"/>
    </w:pPr>
    <w:rPr>
      <w:rFonts w:asciiTheme="majorHAnsi" w:eastAsiaTheme="majorEastAsia" w:hAnsiTheme="majorHAnsi" w:cstheme="majorBidi"/>
      <w:b/>
      <w:color w:val="E4342D"/>
      <w:szCs w:val="32"/>
    </w:rPr>
  </w:style>
  <w:style w:type="paragraph" w:styleId="Heading2">
    <w:name w:val="heading 2"/>
    <w:basedOn w:val="Normal"/>
    <w:next w:val="Normal"/>
    <w:link w:val="Heading2Char"/>
    <w:uiPriority w:val="9"/>
    <w:semiHidden/>
    <w:unhideWhenUsed/>
    <w:qFormat/>
    <w:rsid w:val="00FE3803"/>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FE380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E3803"/>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32AA4"/>
    <w:pPr>
      <w:spacing w:before="100" w:beforeAutospacing="1" w:after="100" w:afterAutospacing="1"/>
    </w:pPr>
    <w:rPr>
      <w:lang w:eastAsia="de-DE"/>
    </w:rPr>
  </w:style>
  <w:style w:type="paragraph" w:styleId="ListParagraph">
    <w:name w:val="List Paragraph"/>
    <w:aliases w:val="Fiche List Paragraph,OBC Bullet,List Paragraph Char Char Char,Colorful List - Accent 11,List Paragraph11,2,Bullet St"/>
    <w:basedOn w:val="Normal"/>
    <w:link w:val="ListParagraphChar"/>
    <w:uiPriority w:val="34"/>
    <w:qFormat/>
    <w:rsid w:val="00DE1929"/>
    <w:pPr>
      <w:ind w:left="720"/>
      <w:contextualSpacing/>
    </w:pPr>
  </w:style>
  <w:style w:type="paragraph" w:customStyle="1" w:styleId="Point0">
    <w:name w:val="Point 0"/>
    <w:basedOn w:val="Normal"/>
    <w:rsid w:val="00D86CCA"/>
    <w:pPr>
      <w:spacing w:before="120" w:after="120"/>
      <w:ind w:left="850" w:hanging="850"/>
      <w:jc w:val="both"/>
    </w:pPr>
    <w:rPr>
      <w:szCs w:val="22"/>
      <w:lang w:val="en-GB"/>
    </w:rPr>
  </w:style>
  <w:style w:type="paragraph" w:styleId="Header">
    <w:name w:val="header"/>
    <w:basedOn w:val="Normal"/>
    <w:link w:val="HeaderChar"/>
    <w:uiPriority w:val="99"/>
    <w:unhideWhenUsed/>
    <w:rsid w:val="00AB3D08"/>
    <w:pPr>
      <w:tabs>
        <w:tab w:val="center" w:pos="4536"/>
        <w:tab w:val="right" w:pos="9072"/>
      </w:tabs>
    </w:pPr>
  </w:style>
  <w:style w:type="character" w:customStyle="1" w:styleId="HeaderChar">
    <w:name w:val="Header Char"/>
    <w:basedOn w:val="DefaultParagraphFont"/>
    <w:link w:val="Header"/>
    <w:uiPriority w:val="99"/>
    <w:rsid w:val="00AB3D08"/>
  </w:style>
  <w:style w:type="paragraph" w:styleId="Footer">
    <w:name w:val="footer"/>
    <w:basedOn w:val="Normal"/>
    <w:link w:val="FooterChar"/>
    <w:uiPriority w:val="99"/>
    <w:unhideWhenUsed/>
    <w:rsid w:val="00AB3D08"/>
    <w:pPr>
      <w:tabs>
        <w:tab w:val="center" w:pos="4536"/>
        <w:tab w:val="right" w:pos="9072"/>
      </w:tabs>
    </w:pPr>
  </w:style>
  <w:style w:type="character" w:customStyle="1" w:styleId="FooterChar">
    <w:name w:val="Footer Char"/>
    <w:basedOn w:val="DefaultParagraphFont"/>
    <w:link w:val="Footer"/>
    <w:uiPriority w:val="99"/>
    <w:rsid w:val="00AB3D08"/>
  </w:style>
  <w:style w:type="character" w:customStyle="1" w:styleId="Heading1Char">
    <w:name w:val="Heading 1 Char"/>
    <w:basedOn w:val="DefaultParagraphFont"/>
    <w:link w:val="Heading1"/>
    <w:uiPriority w:val="9"/>
    <w:rsid w:val="00840677"/>
    <w:rPr>
      <w:rFonts w:asciiTheme="majorHAnsi" w:eastAsiaTheme="majorEastAsia" w:hAnsiTheme="majorHAnsi" w:cstheme="majorBidi"/>
      <w:b/>
      <w:color w:val="E4342D"/>
      <w:szCs w:val="32"/>
      <w:lang w:eastAsia="de-AT"/>
    </w:rPr>
  </w:style>
  <w:style w:type="paragraph" w:customStyle="1" w:styleId="pf0">
    <w:name w:val="pf0"/>
    <w:basedOn w:val="Normal"/>
    <w:rsid w:val="005E66E1"/>
    <w:pPr>
      <w:spacing w:before="100" w:beforeAutospacing="1" w:after="100" w:afterAutospacing="1"/>
    </w:pPr>
  </w:style>
  <w:style w:type="character" w:customStyle="1" w:styleId="cf01">
    <w:name w:val="cf01"/>
    <w:basedOn w:val="DefaultParagraphFont"/>
    <w:rsid w:val="005E66E1"/>
    <w:rPr>
      <w:rFonts w:ascii="Segoe UI" w:hAnsi="Segoe UI" w:cs="Segoe UI" w:hint="default"/>
      <w:sz w:val="18"/>
      <w:szCs w:val="18"/>
    </w:rPr>
  </w:style>
  <w:style w:type="character" w:styleId="HTMLCite">
    <w:name w:val="HTML Cite"/>
    <w:basedOn w:val="DefaultParagraphFont"/>
    <w:uiPriority w:val="99"/>
    <w:semiHidden/>
    <w:unhideWhenUsed/>
    <w:rsid w:val="00A2264F"/>
    <w:rPr>
      <w:i/>
      <w:iCs/>
    </w:rPr>
  </w:style>
  <w:style w:type="character" w:styleId="CommentReference">
    <w:name w:val="annotation reference"/>
    <w:basedOn w:val="DefaultParagraphFont"/>
    <w:uiPriority w:val="99"/>
    <w:unhideWhenUsed/>
    <w:rsid w:val="002F3376"/>
    <w:rPr>
      <w:sz w:val="16"/>
      <w:szCs w:val="16"/>
    </w:rPr>
  </w:style>
  <w:style w:type="paragraph" w:styleId="CommentText">
    <w:name w:val="annotation text"/>
    <w:aliases w:val="Char2"/>
    <w:basedOn w:val="Normal"/>
    <w:link w:val="CommentTextChar"/>
    <w:uiPriority w:val="99"/>
    <w:unhideWhenUsed/>
    <w:qFormat/>
    <w:rsid w:val="002F3376"/>
    <w:rPr>
      <w:sz w:val="20"/>
      <w:szCs w:val="20"/>
    </w:rPr>
  </w:style>
  <w:style w:type="character" w:customStyle="1" w:styleId="CommentTextChar">
    <w:name w:val="Comment Text Char"/>
    <w:aliases w:val="Char2 Char"/>
    <w:basedOn w:val="DefaultParagraphFont"/>
    <w:link w:val="CommentText"/>
    <w:uiPriority w:val="99"/>
    <w:rsid w:val="002F3376"/>
    <w:rPr>
      <w:sz w:val="20"/>
      <w:szCs w:val="20"/>
    </w:rPr>
  </w:style>
  <w:style w:type="paragraph" w:styleId="CommentSubject">
    <w:name w:val="annotation subject"/>
    <w:basedOn w:val="CommentText"/>
    <w:next w:val="CommentText"/>
    <w:link w:val="CommentSubjectChar"/>
    <w:uiPriority w:val="99"/>
    <w:semiHidden/>
    <w:unhideWhenUsed/>
    <w:rsid w:val="002F3376"/>
    <w:rPr>
      <w:b/>
      <w:bCs/>
    </w:rPr>
  </w:style>
  <w:style w:type="character" w:customStyle="1" w:styleId="CommentSubjectChar">
    <w:name w:val="Comment Subject Char"/>
    <w:basedOn w:val="CommentTextChar"/>
    <w:link w:val="CommentSubject"/>
    <w:uiPriority w:val="99"/>
    <w:semiHidden/>
    <w:rsid w:val="002F3376"/>
    <w:rPr>
      <w:b/>
      <w:bCs/>
      <w:sz w:val="20"/>
      <w:szCs w:val="20"/>
    </w:rPr>
  </w:style>
  <w:style w:type="character" w:customStyle="1" w:styleId="CRRefonteDeleted">
    <w:name w:val="CR Refonte Deleted"/>
    <w:basedOn w:val="DefaultParagraphFont"/>
    <w:rsid w:val="002F3376"/>
    <w:rPr>
      <w:strike w:val="0"/>
      <w:dstrike/>
    </w:rPr>
  </w:style>
  <w:style w:type="character" w:customStyle="1" w:styleId="CRMarker">
    <w:name w:val="CR Marker"/>
    <w:basedOn w:val="DefaultParagraphFont"/>
    <w:rsid w:val="000511BA"/>
    <w:rPr>
      <w:rFonts w:ascii="Wingdings" w:hAnsi="Wingdings" w:cs="Wingdings"/>
    </w:rPr>
  </w:style>
  <w:style w:type="character" w:customStyle="1" w:styleId="CRDeleted">
    <w:name w:val="CR Deleted"/>
    <w:basedOn w:val="DefaultParagraphFont"/>
    <w:rsid w:val="000511BA"/>
    <w:rPr>
      <w:rFonts w:cs="Times New Roman"/>
      <w:dstrike/>
      <w:lang w:val="fr-FR" w:eastAsia="x-none"/>
    </w:rPr>
  </w:style>
  <w:style w:type="character" w:customStyle="1" w:styleId="CRMinorChangeAdded">
    <w:name w:val="CR Minor Change Added"/>
    <w:basedOn w:val="DefaultParagraphFont"/>
    <w:rsid w:val="000511BA"/>
    <w:rPr>
      <w:rFonts w:cs="Times New Roman"/>
      <w:u w:val="double"/>
      <w:lang w:val="fr-FR" w:eastAsia="x-none"/>
    </w:rPr>
  </w:style>
  <w:style w:type="paragraph" w:styleId="FootnoteText">
    <w:name w:val="footnote text"/>
    <w:basedOn w:val="Normal"/>
    <w:link w:val="FootnoteTextChar"/>
    <w:uiPriority w:val="99"/>
    <w:semiHidden/>
    <w:unhideWhenUsed/>
    <w:rsid w:val="001E37DE"/>
    <w:pPr>
      <w:ind w:left="720" w:hanging="720"/>
      <w:jc w:val="both"/>
    </w:pPr>
    <w:rPr>
      <w:sz w:val="20"/>
      <w:szCs w:val="20"/>
      <w:lang w:val="en-GB"/>
    </w:rPr>
  </w:style>
  <w:style w:type="character" w:customStyle="1" w:styleId="FootnoteTextChar">
    <w:name w:val="Footnote Text Char"/>
    <w:basedOn w:val="DefaultParagraphFont"/>
    <w:link w:val="FootnoteText"/>
    <w:uiPriority w:val="99"/>
    <w:semiHidden/>
    <w:rsid w:val="001E37DE"/>
    <w:rPr>
      <w:rFonts w:ascii="Times New Roman" w:hAnsi="Times New Roman" w:cs="Times New Roman"/>
      <w:sz w:val="20"/>
      <w:szCs w:val="20"/>
      <w:lang w:val="en-GB"/>
    </w:rPr>
  </w:style>
  <w:style w:type="character" w:styleId="FootnoteReference">
    <w:name w:val="footnote reference"/>
    <w:basedOn w:val="DefaultParagraphFont"/>
    <w:uiPriority w:val="99"/>
    <w:semiHidden/>
    <w:unhideWhenUsed/>
    <w:rsid w:val="001E37DE"/>
    <w:rPr>
      <w:shd w:val="clear" w:color="auto" w:fill="auto"/>
      <w:vertAlign w:val="superscript"/>
    </w:rPr>
  </w:style>
  <w:style w:type="paragraph" w:customStyle="1" w:styleId="Text1">
    <w:name w:val="Text 1"/>
    <w:basedOn w:val="Normal"/>
    <w:rsid w:val="004930D5"/>
    <w:pPr>
      <w:spacing w:before="120" w:after="120"/>
      <w:ind w:left="850"/>
      <w:jc w:val="both"/>
    </w:pPr>
    <w:rPr>
      <w:szCs w:val="22"/>
      <w:lang w:val="en-GB"/>
    </w:rPr>
  </w:style>
  <w:style w:type="paragraph" w:customStyle="1" w:styleId="NormalCentered">
    <w:name w:val="Normal Centered"/>
    <w:basedOn w:val="Normal"/>
    <w:rsid w:val="00AD55ED"/>
    <w:pPr>
      <w:spacing w:before="120" w:after="120"/>
      <w:jc w:val="center"/>
    </w:pPr>
    <w:rPr>
      <w:szCs w:val="22"/>
      <w:lang w:val="en-GB"/>
    </w:rPr>
  </w:style>
  <w:style w:type="character" w:customStyle="1" w:styleId="CRRefNum">
    <w:name w:val="CR RefNum"/>
    <w:basedOn w:val="DefaultParagraphFont"/>
    <w:uiPriority w:val="99"/>
    <w:rsid w:val="00AD55ED"/>
    <w:rPr>
      <w:rFonts w:cs="Times New Roman"/>
      <w:vertAlign w:val="subscript"/>
    </w:rPr>
  </w:style>
  <w:style w:type="paragraph" w:customStyle="1" w:styleId="NormalLeft">
    <w:name w:val="Normal Left"/>
    <w:basedOn w:val="Normal"/>
    <w:rsid w:val="00AD55ED"/>
    <w:pPr>
      <w:spacing w:before="120" w:after="120"/>
    </w:pPr>
    <w:rPr>
      <w:szCs w:val="22"/>
      <w:lang w:val="en-GB"/>
    </w:rPr>
  </w:style>
  <w:style w:type="character" w:customStyle="1" w:styleId="CRMinorChangeDeleted">
    <w:name w:val="CR Minor Change Deleted"/>
    <w:basedOn w:val="DefaultParagraphFont"/>
    <w:rsid w:val="001B258A"/>
    <w:rPr>
      <w:rFonts w:cs="Times New Roman"/>
      <w:dstrike/>
      <w:u w:val="double"/>
      <w:lang w:val="fr-FR" w:eastAsia="x-none"/>
    </w:rPr>
  </w:style>
  <w:style w:type="paragraph" w:customStyle="1" w:styleId="Point0number">
    <w:name w:val="Point 0 (number)"/>
    <w:basedOn w:val="Normal"/>
    <w:rsid w:val="00D75F79"/>
    <w:pPr>
      <w:numPr>
        <w:numId w:val="1"/>
      </w:numPr>
      <w:spacing w:before="120" w:after="120"/>
      <w:jc w:val="both"/>
    </w:pPr>
    <w:rPr>
      <w:szCs w:val="22"/>
      <w:lang w:val="en-GB"/>
    </w:rPr>
  </w:style>
  <w:style w:type="paragraph" w:customStyle="1" w:styleId="Point1number">
    <w:name w:val="Point 1 (number)"/>
    <w:basedOn w:val="Normal"/>
    <w:rsid w:val="00D75F79"/>
    <w:pPr>
      <w:numPr>
        <w:ilvl w:val="2"/>
        <w:numId w:val="1"/>
      </w:numPr>
      <w:spacing w:before="120" w:after="120"/>
      <w:jc w:val="both"/>
    </w:pPr>
    <w:rPr>
      <w:szCs w:val="22"/>
      <w:lang w:val="en-GB"/>
    </w:rPr>
  </w:style>
  <w:style w:type="paragraph" w:customStyle="1" w:styleId="Point2number">
    <w:name w:val="Point 2 (number)"/>
    <w:basedOn w:val="Normal"/>
    <w:rsid w:val="00D75F79"/>
    <w:pPr>
      <w:numPr>
        <w:ilvl w:val="4"/>
        <w:numId w:val="1"/>
      </w:numPr>
      <w:spacing w:before="120" w:after="120"/>
      <w:jc w:val="both"/>
    </w:pPr>
    <w:rPr>
      <w:szCs w:val="22"/>
      <w:lang w:val="en-GB"/>
    </w:rPr>
  </w:style>
  <w:style w:type="paragraph" w:customStyle="1" w:styleId="Point3number">
    <w:name w:val="Point 3 (number)"/>
    <w:basedOn w:val="Normal"/>
    <w:rsid w:val="00D75F79"/>
    <w:pPr>
      <w:numPr>
        <w:ilvl w:val="6"/>
        <w:numId w:val="1"/>
      </w:numPr>
      <w:spacing w:before="120" w:after="120"/>
      <w:jc w:val="both"/>
    </w:pPr>
    <w:rPr>
      <w:szCs w:val="22"/>
      <w:lang w:val="en-GB"/>
    </w:rPr>
  </w:style>
  <w:style w:type="paragraph" w:customStyle="1" w:styleId="Point0letter">
    <w:name w:val="Point 0 (letter)"/>
    <w:basedOn w:val="Normal"/>
    <w:rsid w:val="00D75F79"/>
    <w:pPr>
      <w:numPr>
        <w:ilvl w:val="1"/>
        <w:numId w:val="1"/>
      </w:numPr>
      <w:spacing w:before="120" w:after="120"/>
      <w:jc w:val="both"/>
    </w:pPr>
    <w:rPr>
      <w:szCs w:val="22"/>
      <w:lang w:val="en-GB"/>
    </w:rPr>
  </w:style>
  <w:style w:type="paragraph" w:customStyle="1" w:styleId="Point1letter">
    <w:name w:val="Point 1 (letter)"/>
    <w:basedOn w:val="Normal"/>
    <w:rsid w:val="00D75F79"/>
    <w:pPr>
      <w:numPr>
        <w:ilvl w:val="3"/>
        <w:numId w:val="1"/>
      </w:numPr>
      <w:spacing w:before="120" w:after="120"/>
      <w:jc w:val="both"/>
    </w:pPr>
    <w:rPr>
      <w:szCs w:val="22"/>
      <w:lang w:val="en-GB"/>
    </w:rPr>
  </w:style>
  <w:style w:type="paragraph" w:customStyle="1" w:styleId="Point2letter">
    <w:name w:val="Point 2 (letter)"/>
    <w:basedOn w:val="Normal"/>
    <w:rsid w:val="00D75F79"/>
    <w:pPr>
      <w:numPr>
        <w:ilvl w:val="5"/>
        <w:numId w:val="1"/>
      </w:numPr>
      <w:spacing w:before="120" w:after="120"/>
      <w:jc w:val="both"/>
    </w:pPr>
    <w:rPr>
      <w:szCs w:val="22"/>
      <w:lang w:val="en-GB"/>
    </w:rPr>
  </w:style>
  <w:style w:type="paragraph" w:customStyle="1" w:styleId="Point3letter">
    <w:name w:val="Point 3 (letter)"/>
    <w:basedOn w:val="Normal"/>
    <w:rsid w:val="00D75F79"/>
    <w:pPr>
      <w:numPr>
        <w:ilvl w:val="7"/>
        <w:numId w:val="1"/>
      </w:numPr>
      <w:spacing w:before="120" w:after="120"/>
      <w:jc w:val="both"/>
    </w:pPr>
    <w:rPr>
      <w:szCs w:val="22"/>
      <w:lang w:val="en-GB"/>
    </w:rPr>
  </w:style>
  <w:style w:type="paragraph" w:customStyle="1" w:styleId="Point4letter">
    <w:name w:val="Point 4 (letter)"/>
    <w:basedOn w:val="Normal"/>
    <w:rsid w:val="00D75F79"/>
    <w:pPr>
      <w:numPr>
        <w:ilvl w:val="8"/>
        <w:numId w:val="1"/>
      </w:numPr>
      <w:spacing w:before="120" w:after="120"/>
      <w:jc w:val="both"/>
    </w:pPr>
    <w:rPr>
      <w:szCs w:val="22"/>
      <w:lang w:val="en-GB"/>
    </w:rPr>
  </w:style>
  <w:style w:type="character" w:customStyle="1" w:styleId="xl-qi-tpoutput-text">
    <w:name w:val="xl-qi-tp__output-text"/>
    <w:basedOn w:val="DefaultParagraphFont"/>
    <w:rsid w:val="00D905AA"/>
  </w:style>
  <w:style w:type="character" w:customStyle="1" w:styleId="rynqvb">
    <w:name w:val="rynqvb"/>
    <w:basedOn w:val="DefaultParagraphFont"/>
    <w:rsid w:val="00D905AA"/>
  </w:style>
  <w:style w:type="character" w:customStyle="1" w:styleId="ListParagraphChar">
    <w:name w:val="List Paragraph Char"/>
    <w:aliases w:val="Fiche List Paragraph Char,OBC Bullet Char,List Paragraph Char Char Char Char,Colorful List - Accent 11 Char,List Paragraph11 Char,2 Char,Bullet St Char"/>
    <w:link w:val="ListParagraph"/>
    <w:uiPriority w:val="34"/>
    <w:qFormat/>
    <w:locked/>
    <w:rsid w:val="005B15A6"/>
  </w:style>
  <w:style w:type="character" w:styleId="Hyperlink">
    <w:name w:val="Hyperlink"/>
    <w:basedOn w:val="DefaultParagraphFont"/>
    <w:uiPriority w:val="99"/>
    <w:unhideWhenUsed/>
    <w:rsid w:val="006114ED"/>
    <w:rPr>
      <w:color w:val="0000FF"/>
      <w:u w:val="single"/>
    </w:rPr>
  </w:style>
  <w:style w:type="paragraph" w:customStyle="1" w:styleId="WasteWatersurveillanceNormalLeft">
    <w:name w:val="Waste Water surveillanceNormal Left"/>
    <w:basedOn w:val="Normal"/>
    <w:rsid w:val="000657BA"/>
    <w:pPr>
      <w:autoSpaceDE w:val="0"/>
      <w:autoSpaceDN w:val="0"/>
      <w:spacing w:before="120" w:after="120"/>
    </w:pPr>
    <w:rPr>
      <w:lang w:val="en-GB" w:eastAsia="en-GB"/>
    </w:rPr>
  </w:style>
  <w:style w:type="paragraph" w:customStyle="1" w:styleId="Titrearticle">
    <w:name w:val="Titre article"/>
    <w:basedOn w:val="Normal"/>
    <w:next w:val="Normal"/>
    <w:rsid w:val="00D402E6"/>
    <w:pPr>
      <w:keepNext/>
      <w:spacing w:before="360" w:after="120"/>
      <w:jc w:val="center"/>
    </w:pPr>
    <w:rPr>
      <w:i/>
      <w:szCs w:val="22"/>
      <w:lang w:val="en-GB"/>
    </w:rPr>
  </w:style>
  <w:style w:type="paragraph" w:styleId="Revision">
    <w:name w:val="Revision"/>
    <w:hidden/>
    <w:uiPriority w:val="99"/>
    <w:semiHidden/>
    <w:rsid w:val="00097918"/>
  </w:style>
  <w:style w:type="character" w:styleId="UnresolvedMention">
    <w:name w:val="Unresolved Mention"/>
    <w:basedOn w:val="DefaultParagraphFont"/>
    <w:uiPriority w:val="99"/>
    <w:semiHidden/>
    <w:unhideWhenUsed/>
    <w:rsid w:val="009D4B62"/>
    <w:rPr>
      <w:color w:val="605E5C"/>
      <w:shd w:val="clear" w:color="auto" w:fill="E1DFDD"/>
    </w:rPr>
  </w:style>
  <w:style w:type="character" w:styleId="FollowedHyperlink">
    <w:name w:val="FollowedHyperlink"/>
    <w:basedOn w:val="DefaultParagraphFont"/>
    <w:uiPriority w:val="99"/>
    <w:semiHidden/>
    <w:unhideWhenUsed/>
    <w:rsid w:val="000D571C"/>
    <w:rPr>
      <w:color w:val="954F72" w:themeColor="followedHyperlink"/>
      <w:u w:val="single"/>
    </w:rPr>
  </w:style>
  <w:style w:type="paragraph" w:customStyle="1" w:styleId="oj-normal">
    <w:name w:val="oj-normal"/>
    <w:basedOn w:val="Normal"/>
    <w:rsid w:val="00873641"/>
    <w:pPr>
      <w:spacing w:before="100" w:beforeAutospacing="1" w:after="100" w:afterAutospacing="1"/>
    </w:pPr>
  </w:style>
  <w:style w:type="character" w:customStyle="1" w:styleId="oj-super">
    <w:name w:val="oj-super"/>
    <w:basedOn w:val="DefaultParagraphFont"/>
    <w:rsid w:val="00873641"/>
  </w:style>
  <w:style w:type="paragraph" w:styleId="TOCHeading">
    <w:name w:val="TOC Heading"/>
    <w:basedOn w:val="Heading1"/>
    <w:next w:val="Normal"/>
    <w:uiPriority w:val="39"/>
    <w:unhideWhenUsed/>
    <w:qFormat/>
    <w:rsid w:val="0032490D"/>
    <w:pPr>
      <w:spacing w:line="259" w:lineRule="auto"/>
      <w:outlineLvl w:val="9"/>
    </w:pPr>
    <w:rPr>
      <w:b w:val="0"/>
      <w:color w:val="2F5496" w:themeColor="accent1" w:themeShade="BF"/>
      <w:sz w:val="32"/>
    </w:rPr>
  </w:style>
  <w:style w:type="paragraph" w:styleId="TOC1">
    <w:name w:val="toc 1"/>
    <w:basedOn w:val="Normal"/>
    <w:next w:val="Normal"/>
    <w:autoRedefine/>
    <w:uiPriority w:val="39"/>
    <w:unhideWhenUsed/>
    <w:rsid w:val="0032490D"/>
    <w:pPr>
      <w:spacing w:after="100"/>
    </w:pPr>
  </w:style>
  <w:style w:type="character" w:customStyle="1" w:styleId="Heading2Char">
    <w:name w:val="Heading 2 Char"/>
    <w:basedOn w:val="DefaultParagraphFont"/>
    <w:link w:val="Heading2"/>
    <w:uiPriority w:val="9"/>
    <w:semiHidden/>
    <w:rsid w:val="00FE3803"/>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FE380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FE3803"/>
    <w:rPr>
      <w:rFonts w:asciiTheme="majorHAnsi" w:eastAsiaTheme="majorEastAsia" w:hAnsiTheme="majorHAnsi" w:cstheme="majorBidi"/>
      <w:i/>
      <w:iCs/>
      <w:color w:val="2F5496" w:themeColor="accent1" w:themeShade="BF"/>
    </w:rPr>
  </w:style>
  <w:style w:type="character" w:customStyle="1" w:styleId="A8">
    <w:name w:val="A8"/>
    <w:uiPriority w:val="99"/>
    <w:rsid w:val="00EB0D02"/>
    <w:rPr>
      <w:rFonts w:cs="Europa Austria"/>
      <w:color w:val="191817"/>
      <w:sz w:val="11"/>
      <w:szCs w:val="11"/>
    </w:rPr>
  </w:style>
  <w:style w:type="paragraph" w:customStyle="1" w:styleId="Default">
    <w:name w:val="Default"/>
    <w:rsid w:val="00EB6F30"/>
    <w:pPr>
      <w:autoSpaceDE w:val="0"/>
      <w:autoSpaceDN w:val="0"/>
      <w:adjustRightInd w:val="0"/>
    </w:pPr>
    <w:rPr>
      <w:rFonts w:ascii="Arial" w:hAnsi="Arial" w:cs="Arial"/>
      <w:color w:val="000000"/>
    </w:rPr>
  </w:style>
  <w:style w:type="character" w:customStyle="1" w:styleId="line-clamp-1">
    <w:name w:val="line-clamp-1"/>
    <w:basedOn w:val="DefaultParagraphFont"/>
    <w:rsid w:val="00C853F1"/>
  </w:style>
  <w:style w:type="paragraph" w:customStyle="1" w:styleId="style5">
    <w:name w:val="style5"/>
    <w:basedOn w:val="Normal"/>
    <w:rsid w:val="0055022E"/>
    <w:pPr>
      <w:spacing w:before="100" w:beforeAutospacing="1" w:after="100" w:afterAutospacing="1"/>
    </w:pPr>
  </w:style>
  <w:style w:type="paragraph" w:customStyle="1" w:styleId="textabsatz">
    <w:name w:val="textabsatz"/>
    <w:basedOn w:val="Normal"/>
    <w:rsid w:val="00C31FCC"/>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5638012">
      <w:bodyDiv w:val="1"/>
      <w:marLeft w:val="0"/>
      <w:marRight w:val="0"/>
      <w:marTop w:val="0"/>
      <w:marBottom w:val="0"/>
      <w:divBdr>
        <w:top w:val="none" w:sz="0" w:space="0" w:color="auto"/>
        <w:left w:val="none" w:sz="0" w:space="0" w:color="auto"/>
        <w:bottom w:val="none" w:sz="0" w:space="0" w:color="auto"/>
        <w:right w:val="none" w:sz="0" w:space="0" w:color="auto"/>
      </w:divBdr>
    </w:div>
    <w:div w:id="13583368">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65929762">
      <w:bodyDiv w:val="1"/>
      <w:marLeft w:val="0"/>
      <w:marRight w:val="0"/>
      <w:marTop w:val="0"/>
      <w:marBottom w:val="0"/>
      <w:divBdr>
        <w:top w:val="none" w:sz="0" w:space="0" w:color="auto"/>
        <w:left w:val="none" w:sz="0" w:space="0" w:color="auto"/>
        <w:bottom w:val="none" w:sz="0" w:space="0" w:color="auto"/>
        <w:right w:val="none" w:sz="0" w:space="0" w:color="auto"/>
      </w:divBdr>
    </w:div>
    <w:div w:id="73430064">
      <w:bodyDiv w:val="1"/>
      <w:marLeft w:val="0"/>
      <w:marRight w:val="0"/>
      <w:marTop w:val="0"/>
      <w:marBottom w:val="0"/>
      <w:divBdr>
        <w:top w:val="none" w:sz="0" w:space="0" w:color="auto"/>
        <w:left w:val="none" w:sz="0" w:space="0" w:color="auto"/>
        <w:bottom w:val="none" w:sz="0" w:space="0" w:color="auto"/>
        <w:right w:val="none" w:sz="0" w:space="0" w:color="auto"/>
      </w:divBdr>
    </w:div>
    <w:div w:id="92164987">
      <w:bodyDiv w:val="1"/>
      <w:marLeft w:val="0"/>
      <w:marRight w:val="0"/>
      <w:marTop w:val="0"/>
      <w:marBottom w:val="0"/>
      <w:divBdr>
        <w:top w:val="none" w:sz="0" w:space="0" w:color="auto"/>
        <w:left w:val="none" w:sz="0" w:space="0" w:color="auto"/>
        <w:bottom w:val="none" w:sz="0" w:space="0" w:color="auto"/>
        <w:right w:val="none" w:sz="0" w:space="0" w:color="auto"/>
      </w:divBdr>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087814">
      <w:bodyDiv w:val="1"/>
      <w:marLeft w:val="0"/>
      <w:marRight w:val="0"/>
      <w:marTop w:val="0"/>
      <w:marBottom w:val="0"/>
      <w:divBdr>
        <w:top w:val="none" w:sz="0" w:space="0" w:color="auto"/>
        <w:left w:val="none" w:sz="0" w:space="0" w:color="auto"/>
        <w:bottom w:val="none" w:sz="0" w:space="0" w:color="auto"/>
        <w:right w:val="none" w:sz="0" w:space="0" w:color="auto"/>
      </w:divBdr>
      <w:divsChild>
        <w:div w:id="1599288235">
          <w:marLeft w:val="0"/>
          <w:marRight w:val="0"/>
          <w:marTop w:val="0"/>
          <w:marBottom w:val="0"/>
          <w:divBdr>
            <w:top w:val="none" w:sz="0" w:space="0" w:color="auto"/>
            <w:left w:val="none" w:sz="0" w:space="0" w:color="auto"/>
            <w:bottom w:val="none" w:sz="0" w:space="0" w:color="auto"/>
            <w:right w:val="none" w:sz="0" w:space="0" w:color="auto"/>
          </w:divBdr>
          <w:divsChild>
            <w:div w:id="325523453">
              <w:marLeft w:val="0"/>
              <w:marRight w:val="0"/>
              <w:marTop w:val="0"/>
              <w:marBottom w:val="0"/>
              <w:divBdr>
                <w:top w:val="none" w:sz="0" w:space="0" w:color="auto"/>
                <w:left w:val="none" w:sz="0" w:space="0" w:color="auto"/>
                <w:bottom w:val="none" w:sz="0" w:space="0" w:color="auto"/>
                <w:right w:val="none" w:sz="0" w:space="0" w:color="auto"/>
              </w:divBdr>
              <w:divsChild>
                <w:div w:id="1611162701">
                  <w:marLeft w:val="0"/>
                  <w:marRight w:val="0"/>
                  <w:marTop w:val="0"/>
                  <w:marBottom w:val="0"/>
                  <w:divBdr>
                    <w:top w:val="none" w:sz="0" w:space="0" w:color="auto"/>
                    <w:left w:val="none" w:sz="0" w:space="0" w:color="auto"/>
                    <w:bottom w:val="none" w:sz="0" w:space="0" w:color="auto"/>
                    <w:right w:val="none" w:sz="0" w:space="0" w:color="auto"/>
                  </w:divBdr>
                  <w:divsChild>
                    <w:div w:id="62766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558004">
          <w:marLeft w:val="0"/>
          <w:marRight w:val="0"/>
          <w:marTop w:val="0"/>
          <w:marBottom w:val="0"/>
          <w:divBdr>
            <w:top w:val="none" w:sz="0" w:space="0" w:color="auto"/>
            <w:left w:val="none" w:sz="0" w:space="0" w:color="auto"/>
            <w:bottom w:val="none" w:sz="0" w:space="0" w:color="auto"/>
            <w:right w:val="none" w:sz="0" w:space="0" w:color="auto"/>
          </w:divBdr>
          <w:divsChild>
            <w:div w:id="589192363">
              <w:marLeft w:val="0"/>
              <w:marRight w:val="0"/>
              <w:marTop w:val="0"/>
              <w:marBottom w:val="0"/>
              <w:divBdr>
                <w:top w:val="none" w:sz="0" w:space="0" w:color="auto"/>
                <w:left w:val="none" w:sz="0" w:space="0" w:color="auto"/>
                <w:bottom w:val="none" w:sz="0" w:space="0" w:color="auto"/>
                <w:right w:val="none" w:sz="0" w:space="0" w:color="auto"/>
              </w:divBdr>
              <w:divsChild>
                <w:div w:id="17779354">
                  <w:marLeft w:val="0"/>
                  <w:marRight w:val="0"/>
                  <w:marTop w:val="0"/>
                  <w:marBottom w:val="0"/>
                  <w:divBdr>
                    <w:top w:val="none" w:sz="0" w:space="0" w:color="auto"/>
                    <w:left w:val="none" w:sz="0" w:space="0" w:color="auto"/>
                    <w:bottom w:val="none" w:sz="0" w:space="0" w:color="auto"/>
                    <w:right w:val="none" w:sz="0" w:space="0" w:color="auto"/>
                  </w:divBdr>
                  <w:divsChild>
                    <w:div w:id="95860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147651">
      <w:bodyDiv w:val="1"/>
      <w:marLeft w:val="0"/>
      <w:marRight w:val="0"/>
      <w:marTop w:val="0"/>
      <w:marBottom w:val="0"/>
      <w:divBdr>
        <w:top w:val="none" w:sz="0" w:space="0" w:color="auto"/>
        <w:left w:val="none" w:sz="0" w:space="0" w:color="auto"/>
        <w:bottom w:val="none" w:sz="0" w:space="0" w:color="auto"/>
        <w:right w:val="none" w:sz="0" w:space="0" w:color="auto"/>
      </w:divBdr>
      <w:divsChild>
        <w:div w:id="834732843">
          <w:marLeft w:val="0"/>
          <w:marRight w:val="0"/>
          <w:marTop w:val="0"/>
          <w:marBottom w:val="0"/>
          <w:divBdr>
            <w:top w:val="none" w:sz="0" w:space="0" w:color="auto"/>
            <w:left w:val="none" w:sz="0" w:space="0" w:color="auto"/>
            <w:bottom w:val="none" w:sz="0" w:space="0" w:color="auto"/>
            <w:right w:val="none" w:sz="0" w:space="0" w:color="auto"/>
          </w:divBdr>
          <w:divsChild>
            <w:div w:id="2065368789">
              <w:marLeft w:val="0"/>
              <w:marRight w:val="0"/>
              <w:marTop w:val="0"/>
              <w:marBottom w:val="0"/>
              <w:divBdr>
                <w:top w:val="none" w:sz="0" w:space="0" w:color="auto"/>
                <w:left w:val="none" w:sz="0" w:space="0" w:color="auto"/>
                <w:bottom w:val="none" w:sz="0" w:space="0" w:color="auto"/>
                <w:right w:val="none" w:sz="0" w:space="0" w:color="auto"/>
              </w:divBdr>
              <w:divsChild>
                <w:div w:id="294256960">
                  <w:marLeft w:val="0"/>
                  <w:marRight w:val="0"/>
                  <w:marTop w:val="0"/>
                  <w:marBottom w:val="0"/>
                  <w:divBdr>
                    <w:top w:val="none" w:sz="0" w:space="0" w:color="auto"/>
                    <w:left w:val="none" w:sz="0" w:space="0" w:color="auto"/>
                    <w:bottom w:val="none" w:sz="0" w:space="0" w:color="auto"/>
                    <w:right w:val="none" w:sz="0" w:space="0" w:color="auto"/>
                  </w:divBdr>
                  <w:divsChild>
                    <w:div w:id="1320185187">
                      <w:marLeft w:val="0"/>
                      <w:marRight w:val="0"/>
                      <w:marTop w:val="0"/>
                      <w:marBottom w:val="0"/>
                      <w:divBdr>
                        <w:top w:val="none" w:sz="0" w:space="0" w:color="auto"/>
                        <w:left w:val="none" w:sz="0" w:space="0" w:color="auto"/>
                        <w:bottom w:val="none" w:sz="0" w:space="0" w:color="auto"/>
                        <w:right w:val="none" w:sz="0" w:space="0" w:color="auto"/>
                      </w:divBdr>
                      <w:divsChild>
                        <w:div w:id="239797394">
                          <w:marLeft w:val="0"/>
                          <w:marRight w:val="0"/>
                          <w:marTop w:val="0"/>
                          <w:marBottom w:val="0"/>
                          <w:divBdr>
                            <w:top w:val="none" w:sz="0" w:space="0" w:color="auto"/>
                            <w:left w:val="none" w:sz="0" w:space="0" w:color="auto"/>
                            <w:bottom w:val="none" w:sz="0" w:space="0" w:color="auto"/>
                            <w:right w:val="none" w:sz="0" w:space="0" w:color="auto"/>
                          </w:divBdr>
                          <w:divsChild>
                            <w:div w:id="543909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26566699">
      <w:bodyDiv w:val="1"/>
      <w:marLeft w:val="0"/>
      <w:marRight w:val="0"/>
      <w:marTop w:val="0"/>
      <w:marBottom w:val="0"/>
      <w:divBdr>
        <w:top w:val="none" w:sz="0" w:space="0" w:color="auto"/>
        <w:left w:val="none" w:sz="0" w:space="0" w:color="auto"/>
        <w:bottom w:val="none" w:sz="0" w:space="0" w:color="auto"/>
        <w:right w:val="none" w:sz="0" w:space="0" w:color="auto"/>
      </w:divBdr>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413282163">
      <w:bodyDiv w:val="1"/>
      <w:marLeft w:val="0"/>
      <w:marRight w:val="0"/>
      <w:marTop w:val="0"/>
      <w:marBottom w:val="0"/>
      <w:divBdr>
        <w:top w:val="none" w:sz="0" w:space="0" w:color="auto"/>
        <w:left w:val="none" w:sz="0" w:space="0" w:color="auto"/>
        <w:bottom w:val="none" w:sz="0" w:space="0" w:color="auto"/>
        <w:right w:val="none" w:sz="0" w:space="0" w:color="auto"/>
      </w:divBdr>
      <w:divsChild>
        <w:div w:id="1272280947">
          <w:marLeft w:val="0"/>
          <w:marRight w:val="0"/>
          <w:marTop w:val="0"/>
          <w:marBottom w:val="0"/>
          <w:divBdr>
            <w:top w:val="none" w:sz="0" w:space="0" w:color="auto"/>
            <w:left w:val="none" w:sz="0" w:space="0" w:color="auto"/>
            <w:bottom w:val="none" w:sz="0" w:space="0" w:color="auto"/>
            <w:right w:val="none" w:sz="0" w:space="0" w:color="auto"/>
          </w:divBdr>
          <w:divsChild>
            <w:div w:id="2040079281">
              <w:marLeft w:val="0"/>
              <w:marRight w:val="0"/>
              <w:marTop w:val="0"/>
              <w:marBottom w:val="0"/>
              <w:divBdr>
                <w:top w:val="none" w:sz="0" w:space="0" w:color="auto"/>
                <w:left w:val="none" w:sz="0" w:space="0" w:color="auto"/>
                <w:bottom w:val="none" w:sz="0" w:space="0" w:color="auto"/>
                <w:right w:val="none" w:sz="0" w:space="0" w:color="auto"/>
              </w:divBdr>
              <w:divsChild>
                <w:div w:id="1725636924">
                  <w:marLeft w:val="0"/>
                  <w:marRight w:val="0"/>
                  <w:marTop w:val="0"/>
                  <w:marBottom w:val="0"/>
                  <w:divBdr>
                    <w:top w:val="none" w:sz="0" w:space="0" w:color="auto"/>
                    <w:left w:val="none" w:sz="0" w:space="0" w:color="auto"/>
                    <w:bottom w:val="none" w:sz="0" w:space="0" w:color="auto"/>
                    <w:right w:val="none" w:sz="0" w:space="0" w:color="auto"/>
                  </w:divBdr>
                  <w:divsChild>
                    <w:div w:id="1589851055">
                      <w:marLeft w:val="0"/>
                      <w:marRight w:val="0"/>
                      <w:marTop w:val="0"/>
                      <w:marBottom w:val="0"/>
                      <w:divBdr>
                        <w:top w:val="none" w:sz="0" w:space="0" w:color="auto"/>
                        <w:left w:val="none" w:sz="0" w:space="0" w:color="auto"/>
                        <w:bottom w:val="none" w:sz="0" w:space="0" w:color="auto"/>
                        <w:right w:val="none" w:sz="0" w:space="0" w:color="auto"/>
                      </w:divBdr>
                      <w:divsChild>
                        <w:div w:id="106853236">
                          <w:marLeft w:val="0"/>
                          <w:marRight w:val="0"/>
                          <w:marTop w:val="0"/>
                          <w:marBottom w:val="0"/>
                          <w:divBdr>
                            <w:top w:val="none" w:sz="0" w:space="0" w:color="auto"/>
                            <w:left w:val="none" w:sz="0" w:space="0" w:color="auto"/>
                            <w:bottom w:val="none" w:sz="0" w:space="0" w:color="auto"/>
                            <w:right w:val="none" w:sz="0" w:space="0" w:color="auto"/>
                          </w:divBdr>
                          <w:divsChild>
                            <w:div w:id="81463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4652200">
      <w:bodyDiv w:val="1"/>
      <w:marLeft w:val="0"/>
      <w:marRight w:val="0"/>
      <w:marTop w:val="0"/>
      <w:marBottom w:val="0"/>
      <w:divBdr>
        <w:top w:val="none" w:sz="0" w:space="0" w:color="auto"/>
        <w:left w:val="none" w:sz="0" w:space="0" w:color="auto"/>
        <w:bottom w:val="none" w:sz="0" w:space="0" w:color="auto"/>
        <w:right w:val="none" w:sz="0" w:space="0" w:color="auto"/>
      </w:divBdr>
      <w:divsChild>
        <w:div w:id="494954323">
          <w:marLeft w:val="0"/>
          <w:marRight w:val="0"/>
          <w:marTop w:val="0"/>
          <w:marBottom w:val="0"/>
          <w:divBdr>
            <w:top w:val="none" w:sz="0" w:space="0" w:color="auto"/>
            <w:left w:val="none" w:sz="0" w:space="0" w:color="auto"/>
            <w:bottom w:val="none" w:sz="0" w:space="0" w:color="auto"/>
            <w:right w:val="none" w:sz="0" w:space="0" w:color="auto"/>
          </w:divBdr>
          <w:divsChild>
            <w:div w:id="1079601323">
              <w:marLeft w:val="0"/>
              <w:marRight w:val="0"/>
              <w:marTop w:val="0"/>
              <w:marBottom w:val="0"/>
              <w:divBdr>
                <w:top w:val="none" w:sz="0" w:space="0" w:color="auto"/>
                <w:left w:val="none" w:sz="0" w:space="0" w:color="auto"/>
                <w:bottom w:val="none" w:sz="0" w:space="0" w:color="auto"/>
                <w:right w:val="none" w:sz="0" w:space="0" w:color="auto"/>
              </w:divBdr>
              <w:divsChild>
                <w:div w:id="2142380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941484">
          <w:marLeft w:val="0"/>
          <w:marRight w:val="0"/>
          <w:marTop w:val="0"/>
          <w:marBottom w:val="0"/>
          <w:divBdr>
            <w:top w:val="none" w:sz="0" w:space="0" w:color="auto"/>
            <w:left w:val="none" w:sz="0" w:space="0" w:color="auto"/>
            <w:bottom w:val="none" w:sz="0" w:space="0" w:color="auto"/>
            <w:right w:val="none" w:sz="0" w:space="0" w:color="auto"/>
          </w:divBdr>
          <w:divsChild>
            <w:div w:id="364673670">
              <w:marLeft w:val="0"/>
              <w:marRight w:val="0"/>
              <w:marTop w:val="0"/>
              <w:marBottom w:val="0"/>
              <w:divBdr>
                <w:top w:val="none" w:sz="0" w:space="0" w:color="auto"/>
                <w:left w:val="none" w:sz="0" w:space="0" w:color="auto"/>
                <w:bottom w:val="none" w:sz="0" w:space="0" w:color="auto"/>
                <w:right w:val="none" w:sz="0" w:space="0" w:color="auto"/>
              </w:divBdr>
              <w:divsChild>
                <w:div w:id="6098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914580">
          <w:marLeft w:val="0"/>
          <w:marRight w:val="0"/>
          <w:marTop w:val="0"/>
          <w:marBottom w:val="0"/>
          <w:divBdr>
            <w:top w:val="none" w:sz="0" w:space="0" w:color="auto"/>
            <w:left w:val="none" w:sz="0" w:space="0" w:color="auto"/>
            <w:bottom w:val="none" w:sz="0" w:space="0" w:color="auto"/>
            <w:right w:val="none" w:sz="0" w:space="0" w:color="auto"/>
          </w:divBdr>
          <w:divsChild>
            <w:div w:id="457140058">
              <w:marLeft w:val="0"/>
              <w:marRight w:val="0"/>
              <w:marTop w:val="0"/>
              <w:marBottom w:val="0"/>
              <w:divBdr>
                <w:top w:val="none" w:sz="0" w:space="0" w:color="auto"/>
                <w:left w:val="none" w:sz="0" w:space="0" w:color="auto"/>
                <w:bottom w:val="none" w:sz="0" w:space="0" w:color="auto"/>
                <w:right w:val="none" w:sz="0" w:space="0" w:color="auto"/>
              </w:divBdr>
              <w:divsChild>
                <w:div w:id="2078085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861463">
      <w:bodyDiv w:val="1"/>
      <w:marLeft w:val="0"/>
      <w:marRight w:val="0"/>
      <w:marTop w:val="0"/>
      <w:marBottom w:val="0"/>
      <w:divBdr>
        <w:top w:val="none" w:sz="0" w:space="0" w:color="auto"/>
        <w:left w:val="none" w:sz="0" w:space="0" w:color="auto"/>
        <w:bottom w:val="none" w:sz="0" w:space="0" w:color="auto"/>
        <w:right w:val="none" w:sz="0" w:space="0" w:color="auto"/>
      </w:divBdr>
      <w:divsChild>
        <w:div w:id="1680886486">
          <w:marLeft w:val="0"/>
          <w:marRight w:val="0"/>
          <w:marTop w:val="0"/>
          <w:marBottom w:val="0"/>
          <w:divBdr>
            <w:top w:val="none" w:sz="0" w:space="0" w:color="auto"/>
            <w:left w:val="none" w:sz="0" w:space="0" w:color="auto"/>
            <w:bottom w:val="none" w:sz="0" w:space="0" w:color="auto"/>
            <w:right w:val="none" w:sz="0" w:space="0" w:color="auto"/>
          </w:divBdr>
          <w:divsChild>
            <w:div w:id="74134107">
              <w:marLeft w:val="0"/>
              <w:marRight w:val="0"/>
              <w:marTop w:val="0"/>
              <w:marBottom w:val="0"/>
              <w:divBdr>
                <w:top w:val="none" w:sz="0" w:space="0" w:color="auto"/>
                <w:left w:val="none" w:sz="0" w:space="0" w:color="auto"/>
                <w:bottom w:val="none" w:sz="0" w:space="0" w:color="auto"/>
                <w:right w:val="none" w:sz="0" w:space="0" w:color="auto"/>
              </w:divBdr>
              <w:divsChild>
                <w:div w:id="576328465">
                  <w:marLeft w:val="0"/>
                  <w:marRight w:val="0"/>
                  <w:marTop w:val="0"/>
                  <w:marBottom w:val="0"/>
                  <w:divBdr>
                    <w:top w:val="none" w:sz="0" w:space="0" w:color="auto"/>
                    <w:left w:val="none" w:sz="0" w:space="0" w:color="auto"/>
                    <w:bottom w:val="none" w:sz="0" w:space="0" w:color="auto"/>
                    <w:right w:val="none" w:sz="0" w:space="0" w:color="auto"/>
                  </w:divBdr>
                  <w:divsChild>
                    <w:div w:id="1920870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285859">
          <w:marLeft w:val="0"/>
          <w:marRight w:val="0"/>
          <w:marTop w:val="0"/>
          <w:marBottom w:val="0"/>
          <w:divBdr>
            <w:top w:val="none" w:sz="0" w:space="0" w:color="auto"/>
            <w:left w:val="none" w:sz="0" w:space="0" w:color="auto"/>
            <w:bottom w:val="none" w:sz="0" w:space="0" w:color="auto"/>
            <w:right w:val="none" w:sz="0" w:space="0" w:color="auto"/>
          </w:divBdr>
          <w:divsChild>
            <w:div w:id="2112818121">
              <w:marLeft w:val="0"/>
              <w:marRight w:val="0"/>
              <w:marTop w:val="0"/>
              <w:marBottom w:val="0"/>
              <w:divBdr>
                <w:top w:val="none" w:sz="0" w:space="0" w:color="auto"/>
                <w:left w:val="none" w:sz="0" w:space="0" w:color="auto"/>
                <w:bottom w:val="none" w:sz="0" w:space="0" w:color="auto"/>
                <w:right w:val="none" w:sz="0" w:space="0" w:color="auto"/>
              </w:divBdr>
              <w:divsChild>
                <w:div w:id="1646161747">
                  <w:marLeft w:val="0"/>
                  <w:marRight w:val="0"/>
                  <w:marTop w:val="0"/>
                  <w:marBottom w:val="0"/>
                  <w:divBdr>
                    <w:top w:val="none" w:sz="0" w:space="0" w:color="auto"/>
                    <w:left w:val="none" w:sz="0" w:space="0" w:color="auto"/>
                    <w:bottom w:val="none" w:sz="0" w:space="0" w:color="auto"/>
                    <w:right w:val="none" w:sz="0" w:space="0" w:color="auto"/>
                  </w:divBdr>
                  <w:divsChild>
                    <w:div w:id="15611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4866524">
      <w:bodyDiv w:val="1"/>
      <w:marLeft w:val="0"/>
      <w:marRight w:val="0"/>
      <w:marTop w:val="0"/>
      <w:marBottom w:val="0"/>
      <w:divBdr>
        <w:top w:val="none" w:sz="0" w:space="0" w:color="auto"/>
        <w:left w:val="none" w:sz="0" w:space="0" w:color="auto"/>
        <w:bottom w:val="none" w:sz="0" w:space="0" w:color="auto"/>
        <w:right w:val="none" w:sz="0" w:space="0" w:color="auto"/>
      </w:divBdr>
    </w:div>
    <w:div w:id="765925010">
      <w:bodyDiv w:val="1"/>
      <w:marLeft w:val="0"/>
      <w:marRight w:val="0"/>
      <w:marTop w:val="0"/>
      <w:marBottom w:val="0"/>
      <w:divBdr>
        <w:top w:val="none" w:sz="0" w:space="0" w:color="auto"/>
        <w:left w:val="none" w:sz="0" w:space="0" w:color="auto"/>
        <w:bottom w:val="none" w:sz="0" w:space="0" w:color="auto"/>
        <w:right w:val="none" w:sz="0" w:space="0" w:color="auto"/>
      </w:divBdr>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390094">
      <w:bodyDiv w:val="1"/>
      <w:marLeft w:val="0"/>
      <w:marRight w:val="0"/>
      <w:marTop w:val="0"/>
      <w:marBottom w:val="0"/>
      <w:divBdr>
        <w:top w:val="none" w:sz="0" w:space="0" w:color="auto"/>
        <w:left w:val="none" w:sz="0" w:space="0" w:color="auto"/>
        <w:bottom w:val="none" w:sz="0" w:space="0" w:color="auto"/>
        <w:right w:val="none" w:sz="0" w:space="0" w:color="auto"/>
      </w:divBdr>
      <w:divsChild>
        <w:div w:id="1994214173">
          <w:marLeft w:val="0"/>
          <w:marRight w:val="0"/>
          <w:marTop w:val="0"/>
          <w:marBottom w:val="0"/>
          <w:divBdr>
            <w:top w:val="none" w:sz="0" w:space="0" w:color="auto"/>
            <w:left w:val="none" w:sz="0" w:space="0" w:color="auto"/>
            <w:bottom w:val="none" w:sz="0" w:space="0" w:color="auto"/>
            <w:right w:val="none" w:sz="0" w:space="0" w:color="auto"/>
          </w:divBdr>
          <w:divsChild>
            <w:div w:id="2039237684">
              <w:marLeft w:val="0"/>
              <w:marRight w:val="0"/>
              <w:marTop w:val="0"/>
              <w:marBottom w:val="0"/>
              <w:divBdr>
                <w:top w:val="none" w:sz="0" w:space="0" w:color="auto"/>
                <w:left w:val="none" w:sz="0" w:space="0" w:color="auto"/>
                <w:bottom w:val="none" w:sz="0" w:space="0" w:color="auto"/>
                <w:right w:val="none" w:sz="0" w:space="0" w:color="auto"/>
              </w:divBdr>
              <w:divsChild>
                <w:div w:id="273248347">
                  <w:marLeft w:val="0"/>
                  <w:marRight w:val="0"/>
                  <w:marTop w:val="0"/>
                  <w:marBottom w:val="0"/>
                  <w:divBdr>
                    <w:top w:val="none" w:sz="0" w:space="0" w:color="auto"/>
                    <w:left w:val="none" w:sz="0" w:space="0" w:color="auto"/>
                    <w:bottom w:val="none" w:sz="0" w:space="0" w:color="auto"/>
                    <w:right w:val="none" w:sz="0" w:space="0" w:color="auto"/>
                  </w:divBdr>
                  <w:divsChild>
                    <w:div w:id="2083678566">
                      <w:marLeft w:val="0"/>
                      <w:marRight w:val="0"/>
                      <w:marTop w:val="0"/>
                      <w:marBottom w:val="0"/>
                      <w:divBdr>
                        <w:top w:val="none" w:sz="0" w:space="0" w:color="auto"/>
                        <w:left w:val="none" w:sz="0" w:space="0" w:color="auto"/>
                        <w:bottom w:val="none" w:sz="0" w:space="0" w:color="auto"/>
                        <w:right w:val="none" w:sz="0" w:space="0" w:color="auto"/>
                      </w:divBdr>
                      <w:divsChild>
                        <w:div w:id="296492578">
                          <w:marLeft w:val="0"/>
                          <w:marRight w:val="0"/>
                          <w:marTop w:val="0"/>
                          <w:marBottom w:val="0"/>
                          <w:divBdr>
                            <w:top w:val="none" w:sz="0" w:space="0" w:color="auto"/>
                            <w:left w:val="none" w:sz="0" w:space="0" w:color="auto"/>
                            <w:bottom w:val="none" w:sz="0" w:space="0" w:color="auto"/>
                            <w:right w:val="none" w:sz="0" w:space="0" w:color="auto"/>
                          </w:divBdr>
                          <w:divsChild>
                            <w:div w:id="602229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095007843">
      <w:bodyDiv w:val="1"/>
      <w:marLeft w:val="0"/>
      <w:marRight w:val="0"/>
      <w:marTop w:val="0"/>
      <w:marBottom w:val="0"/>
      <w:divBdr>
        <w:top w:val="none" w:sz="0" w:space="0" w:color="auto"/>
        <w:left w:val="none" w:sz="0" w:space="0" w:color="auto"/>
        <w:bottom w:val="none" w:sz="0" w:space="0" w:color="auto"/>
        <w:right w:val="none" w:sz="0" w:space="0" w:color="auto"/>
      </w:divBdr>
      <w:divsChild>
        <w:div w:id="743911766">
          <w:marLeft w:val="0"/>
          <w:marRight w:val="0"/>
          <w:marTop w:val="0"/>
          <w:marBottom w:val="0"/>
          <w:divBdr>
            <w:top w:val="none" w:sz="0" w:space="0" w:color="auto"/>
            <w:left w:val="none" w:sz="0" w:space="0" w:color="auto"/>
            <w:bottom w:val="none" w:sz="0" w:space="0" w:color="auto"/>
            <w:right w:val="none" w:sz="0" w:space="0" w:color="auto"/>
          </w:divBdr>
          <w:divsChild>
            <w:div w:id="1933077906">
              <w:marLeft w:val="0"/>
              <w:marRight w:val="0"/>
              <w:marTop w:val="0"/>
              <w:marBottom w:val="0"/>
              <w:divBdr>
                <w:top w:val="none" w:sz="0" w:space="0" w:color="auto"/>
                <w:left w:val="none" w:sz="0" w:space="0" w:color="auto"/>
                <w:bottom w:val="none" w:sz="0" w:space="0" w:color="auto"/>
                <w:right w:val="none" w:sz="0" w:space="0" w:color="auto"/>
              </w:divBdr>
              <w:divsChild>
                <w:div w:id="1547571945">
                  <w:marLeft w:val="0"/>
                  <w:marRight w:val="0"/>
                  <w:marTop w:val="0"/>
                  <w:marBottom w:val="0"/>
                  <w:divBdr>
                    <w:top w:val="none" w:sz="0" w:space="0" w:color="auto"/>
                    <w:left w:val="none" w:sz="0" w:space="0" w:color="auto"/>
                    <w:bottom w:val="none" w:sz="0" w:space="0" w:color="auto"/>
                    <w:right w:val="none" w:sz="0" w:space="0" w:color="auto"/>
                  </w:divBdr>
                  <w:divsChild>
                    <w:div w:id="993535041">
                      <w:marLeft w:val="0"/>
                      <w:marRight w:val="0"/>
                      <w:marTop w:val="0"/>
                      <w:marBottom w:val="0"/>
                      <w:divBdr>
                        <w:top w:val="none" w:sz="0" w:space="0" w:color="auto"/>
                        <w:left w:val="none" w:sz="0" w:space="0" w:color="auto"/>
                        <w:bottom w:val="none" w:sz="0" w:space="0" w:color="auto"/>
                        <w:right w:val="none" w:sz="0" w:space="0" w:color="auto"/>
                      </w:divBdr>
                      <w:divsChild>
                        <w:div w:id="1438212705">
                          <w:marLeft w:val="0"/>
                          <w:marRight w:val="0"/>
                          <w:marTop w:val="0"/>
                          <w:marBottom w:val="0"/>
                          <w:divBdr>
                            <w:top w:val="none" w:sz="0" w:space="0" w:color="auto"/>
                            <w:left w:val="none" w:sz="0" w:space="0" w:color="auto"/>
                            <w:bottom w:val="none" w:sz="0" w:space="0" w:color="auto"/>
                            <w:right w:val="none" w:sz="0" w:space="0" w:color="auto"/>
                          </w:divBdr>
                          <w:divsChild>
                            <w:div w:id="1665083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461627">
      <w:bodyDiv w:val="1"/>
      <w:marLeft w:val="0"/>
      <w:marRight w:val="0"/>
      <w:marTop w:val="0"/>
      <w:marBottom w:val="0"/>
      <w:divBdr>
        <w:top w:val="none" w:sz="0" w:space="0" w:color="auto"/>
        <w:left w:val="none" w:sz="0" w:space="0" w:color="auto"/>
        <w:bottom w:val="none" w:sz="0" w:space="0" w:color="auto"/>
        <w:right w:val="none" w:sz="0" w:space="0" w:color="auto"/>
      </w:divBdr>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70150">
      <w:bodyDiv w:val="1"/>
      <w:marLeft w:val="0"/>
      <w:marRight w:val="0"/>
      <w:marTop w:val="0"/>
      <w:marBottom w:val="0"/>
      <w:divBdr>
        <w:top w:val="none" w:sz="0" w:space="0" w:color="auto"/>
        <w:left w:val="none" w:sz="0" w:space="0" w:color="auto"/>
        <w:bottom w:val="none" w:sz="0" w:space="0" w:color="auto"/>
        <w:right w:val="none" w:sz="0" w:space="0" w:color="auto"/>
      </w:divBdr>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871141">
      <w:bodyDiv w:val="1"/>
      <w:marLeft w:val="0"/>
      <w:marRight w:val="0"/>
      <w:marTop w:val="0"/>
      <w:marBottom w:val="0"/>
      <w:divBdr>
        <w:top w:val="none" w:sz="0" w:space="0" w:color="auto"/>
        <w:left w:val="none" w:sz="0" w:space="0" w:color="auto"/>
        <w:bottom w:val="none" w:sz="0" w:space="0" w:color="auto"/>
        <w:right w:val="none" w:sz="0" w:space="0" w:color="auto"/>
      </w:divBdr>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9144941">
      <w:bodyDiv w:val="1"/>
      <w:marLeft w:val="0"/>
      <w:marRight w:val="0"/>
      <w:marTop w:val="0"/>
      <w:marBottom w:val="0"/>
      <w:divBdr>
        <w:top w:val="none" w:sz="0" w:space="0" w:color="auto"/>
        <w:left w:val="none" w:sz="0" w:space="0" w:color="auto"/>
        <w:bottom w:val="none" w:sz="0" w:space="0" w:color="auto"/>
        <w:right w:val="none" w:sz="0" w:space="0" w:color="auto"/>
      </w:divBdr>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311132051">
      <w:bodyDiv w:val="1"/>
      <w:marLeft w:val="0"/>
      <w:marRight w:val="0"/>
      <w:marTop w:val="0"/>
      <w:marBottom w:val="0"/>
      <w:divBdr>
        <w:top w:val="none" w:sz="0" w:space="0" w:color="auto"/>
        <w:left w:val="none" w:sz="0" w:space="0" w:color="auto"/>
        <w:bottom w:val="none" w:sz="0" w:space="0" w:color="auto"/>
        <w:right w:val="none" w:sz="0" w:space="0" w:color="auto"/>
      </w:divBdr>
      <w:divsChild>
        <w:div w:id="24402675">
          <w:marLeft w:val="-750"/>
          <w:marRight w:val="0"/>
          <w:marTop w:val="0"/>
          <w:marBottom w:val="0"/>
          <w:divBdr>
            <w:top w:val="none" w:sz="0" w:space="0" w:color="auto"/>
            <w:left w:val="single" w:sz="6" w:space="0" w:color="C0C0C0"/>
            <w:bottom w:val="none" w:sz="0" w:space="0" w:color="auto"/>
            <w:right w:val="single" w:sz="6" w:space="0" w:color="C0C0C0"/>
          </w:divBdr>
          <w:divsChild>
            <w:div w:id="543101532">
              <w:marLeft w:val="0"/>
              <w:marRight w:val="0"/>
              <w:marTop w:val="0"/>
              <w:marBottom w:val="0"/>
              <w:divBdr>
                <w:top w:val="none" w:sz="0" w:space="0" w:color="auto"/>
                <w:left w:val="none" w:sz="0" w:space="0" w:color="auto"/>
                <w:bottom w:val="none" w:sz="0" w:space="0" w:color="auto"/>
                <w:right w:val="none" w:sz="0" w:space="0" w:color="auto"/>
              </w:divBdr>
            </w:div>
            <w:div w:id="1654868790">
              <w:marLeft w:val="0"/>
              <w:marRight w:val="0"/>
              <w:marTop w:val="0"/>
              <w:marBottom w:val="0"/>
              <w:divBdr>
                <w:top w:val="none" w:sz="0" w:space="0" w:color="auto"/>
                <w:left w:val="none" w:sz="0" w:space="0" w:color="auto"/>
                <w:bottom w:val="none" w:sz="0" w:space="0" w:color="auto"/>
                <w:right w:val="none" w:sz="0" w:space="0" w:color="auto"/>
              </w:divBdr>
            </w:div>
          </w:divsChild>
        </w:div>
        <w:div w:id="1222131094">
          <w:marLeft w:val="0"/>
          <w:marRight w:val="0"/>
          <w:marTop w:val="0"/>
          <w:marBottom w:val="0"/>
          <w:divBdr>
            <w:top w:val="none" w:sz="0" w:space="0" w:color="auto"/>
            <w:left w:val="none" w:sz="0" w:space="0" w:color="auto"/>
            <w:bottom w:val="none" w:sz="0" w:space="0" w:color="auto"/>
            <w:right w:val="none" w:sz="0" w:space="0" w:color="auto"/>
          </w:divBdr>
        </w:div>
      </w:divsChild>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360856902">
      <w:bodyDiv w:val="1"/>
      <w:marLeft w:val="0"/>
      <w:marRight w:val="0"/>
      <w:marTop w:val="0"/>
      <w:marBottom w:val="0"/>
      <w:divBdr>
        <w:top w:val="none" w:sz="0" w:space="0" w:color="auto"/>
        <w:left w:val="none" w:sz="0" w:space="0" w:color="auto"/>
        <w:bottom w:val="none" w:sz="0" w:space="0" w:color="auto"/>
        <w:right w:val="none" w:sz="0" w:space="0" w:color="auto"/>
      </w:divBdr>
    </w:div>
    <w:div w:id="1362171892">
      <w:bodyDiv w:val="1"/>
      <w:marLeft w:val="0"/>
      <w:marRight w:val="0"/>
      <w:marTop w:val="0"/>
      <w:marBottom w:val="0"/>
      <w:divBdr>
        <w:top w:val="none" w:sz="0" w:space="0" w:color="auto"/>
        <w:left w:val="none" w:sz="0" w:space="0" w:color="auto"/>
        <w:bottom w:val="none" w:sz="0" w:space="0" w:color="auto"/>
        <w:right w:val="none" w:sz="0" w:space="0" w:color="auto"/>
      </w:divBdr>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508397140">
      <w:bodyDiv w:val="1"/>
      <w:marLeft w:val="0"/>
      <w:marRight w:val="0"/>
      <w:marTop w:val="0"/>
      <w:marBottom w:val="0"/>
      <w:divBdr>
        <w:top w:val="none" w:sz="0" w:space="0" w:color="auto"/>
        <w:left w:val="none" w:sz="0" w:space="0" w:color="auto"/>
        <w:bottom w:val="none" w:sz="0" w:space="0" w:color="auto"/>
        <w:right w:val="none" w:sz="0" w:space="0" w:color="auto"/>
      </w:divBdr>
      <w:divsChild>
        <w:div w:id="85808633">
          <w:marLeft w:val="0"/>
          <w:marRight w:val="0"/>
          <w:marTop w:val="0"/>
          <w:marBottom w:val="0"/>
          <w:divBdr>
            <w:top w:val="none" w:sz="0" w:space="0" w:color="auto"/>
            <w:left w:val="none" w:sz="0" w:space="0" w:color="auto"/>
            <w:bottom w:val="none" w:sz="0" w:space="0" w:color="auto"/>
            <w:right w:val="none" w:sz="0" w:space="0" w:color="auto"/>
          </w:divBdr>
          <w:divsChild>
            <w:div w:id="537742818">
              <w:marLeft w:val="0"/>
              <w:marRight w:val="0"/>
              <w:marTop w:val="0"/>
              <w:marBottom w:val="0"/>
              <w:divBdr>
                <w:top w:val="none" w:sz="0" w:space="0" w:color="auto"/>
                <w:left w:val="none" w:sz="0" w:space="0" w:color="auto"/>
                <w:bottom w:val="none" w:sz="0" w:space="0" w:color="auto"/>
                <w:right w:val="none" w:sz="0" w:space="0" w:color="auto"/>
              </w:divBdr>
              <w:divsChild>
                <w:div w:id="39668011">
                  <w:marLeft w:val="0"/>
                  <w:marRight w:val="0"/>
                  <w:marTop w:val="0"/>
                  <w:marBottom w:val="0"/>
                  <w:divBdr>
                    <w:top w:val="none" w:sz="0" w:space="0" w:color="auto"/>
                    <w:left w:val="none" w:sz="0" w:space="0" w:color="auto"/>
                    <w:bottom w:val="none" w:sz="0" w:space="0" w:color="auto"/>
                    <w:right w:val="none" w:sz="0" w:space="0" w:color="auto"/>
                  </w:divBdr>
                  <w:divsChild>
                    <w:div w:id="405491501">
                      <w:marLeft w:val="0"/>
                      <w:marRight w:val="0"/>
                      <w:marTop w:val="0"/>
                      <w:marBottom w:val="0"/>
                      <w:divBdr>
                        <w:top w:val="none" w:sz="0" w:space="0" w:color="auto"/>
                        <w:left w:val="none" w:sz="0" w:space="0" w:color="auto"/>
                        <w:bottom w:val="none" w:sz="0" w:space="0" w:color="auto"/>
                        <w:right w:val="none" w:sz="0" w:space="0" w:color="auto"/>
                      </w:divBdr>
                      <w:divsChild>
                        <w:div w:id="1096750823">
                          <w:marLeft w:val="0"/>
                          <w:marRight w:val="0"/>
                          <w:marTop w:val="0"/>
                          <w:marBottom w:val="0"/>
                          <w:divBdr>
                            <w:top w:val="none" w:sz="0" w:space="0" w:color="auto"/>
                            <w:left w:val="none" w:sz="0" w:space="0" w:color="auto"/>
                            <w:bottom w:val="none" w:sz="0" w:space="0" w:color="auto"/>
                            <w:right w:val="none" w:sz="0" w:space="0" w:color="auto"/>
                          </w:divBdr>
                          <w:divsChild>
                            <w:div w:id="707098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567186793">
      <w:bodyDiv w:val="1"/>
      <w:marLeft w:val="0"/>
      <w:marRight w:val="0"/>
      <w:marTop w:val="0"/>
      <w:marBottom w:val="0"/>
      <w:divBdr>
        <w:top w:val="none" w:sz="0" w:space="0" w:color="auto"/>
        <w:left w:val="none" w:sz="0" w:space="0" w:color="auto"/>
        <w:bottom w:val="none" w:sz="0" w:space="0" w:color="auto"/>
        <w:right w:val="none" w:sz="0" w:space="0" w:color="auto"/>
      </w:divBdr>
    </w:div>
    <w:div w:id="1580820501">
      <w:bodyDiv w:val="1"/>
      <w:marLeft w:val="0"/>
      <w:marRight w:val="0"/>
      <w:marTop w:val="0"/>
      <w:marBottom w:val="0"/>
      <w:divBdr>
        <w:top w:val="none" w:sz="0" w:space="0" w:color="auto"/>
        <w:left w:val="none" w:sz="0" w:space="0" w:color="auto"/>
        <w:bottom w:val="none" w:sz="0" w:space="0" w:color="auto"/>
        <w:right w:val="none" w:sz="0" w:space="0" w:color="auto"/>
      </w:divBdr>
    </w:div>
    <w:div w:id="1639651106">
      <w:bodyDiv w:val="1"/>
      <w:marLeft w:val="0"/>
      <w:marRight w:val="0"/>
      <w:marTop w:val="0"/>
      <w:marBottom w:val="0"/>
      <w:divBdr>
        <w:top w:val="none" w:sz="0" w:space="0" w:color="auto"/>
        <w:left w:val="none" w:sz="0" w:space="0" w:color="auto"/>
        <w:bottom w:val="none" w:sz="0" w:space="0" w:color="auto"/>
        <w:right w:val="none" w:sz="0" w:space="0" w:color="auto"/>
      </w:divBdr>
    </w:div>
    <w:div w:id="1641377768">
      <w:bodyDiv w:val="1"/>
      <w:marLeft w:val="0"/>
      <w:marRight w:val="0"/>
      <w:marTop w:val="0"/>
      <w:marBottom w:val="0"/>
      <w:divBdr>
        <w:top w:val="none" w:sz="0" w:space="0" w:color="auto"/>
        <w:left w:val="none" w:sz="0" w:space="0" w:color="auto"/>
        <w:bottom w:val="none" w:sz="0" w:space="0" w:color="auto"/>
        <w:right w:val="none" w:sz="0" w:space="0" w:color="auto"/>
      </w:divBdr>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700856748">
      <w:bodyDiv w:val="1"/>
      <w:marLeft w:val="0"/>
      <w:marRight w:val="0"/>
      <w:marTop w:val="0"/>
      <w:marBottom w:val="0"/>
      <w:divBdr>
        <w:top w:val="none" w:sz="0" w:space="0" w:color="auto"/>
        <w:left w:val="none" w:sz="0" w:space="0" w:color="auto"/>
        <w:bottom w:val="none" w:sz="0" w:space="0" w:color="auto"/>
        <w:right w:val="none" w:sz="0" w:space="0" w:color="auto"/>
      </w:divBdr>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5919606">
      <w:bodyDiv w:val="1"/>
      <w:marLeft w:val="0"/>
      <w:marRight w:val="0"/>
      <w:marTop w:val="0"/>
      <w:marBottom w:val="0"/>
      <w:divBdr>
        <w:top w:val="none" w:sz="0" w:space="0" w:color="auto"/>
        <w:left w:val="none" w:sz="0" w:space="0" w:color="auto"/>
        <w:bottom w:val="none" w:sz="0" w:space="0" w:color="auto"/>
        <w:right w:val="none" w:sz="0" w:space="0" w:color="auto"/>
      </w:divBdr>
      <w:divsChild>
        <w:div w:id="642269520">
          <w:marLeft w:val="0"/>
          <w:marRight w:val="0"/>
          <w:marTop w:val="0"/>
          <w:marBottom w:val="0"/>
          <w:divBdr>
            <w:top w:val="none" w:sz="0" w:space="0" w:color="auto"/>
            <w:left w:val="none" w:sz="0" w:space="0" w:color="auto"/>
            <w:bottom w:val="none" w:sz="0" w:space="0" w:color="auto"/>
            <w:right w:val="none" w:sz="0" w:space="0" w:color="auto"/>
          </w:divBdr>
          <w:divsChild>
            <w:div w:id="732116436">
              <w:marLeft w:val="0"/>
              <w:marRight w:val="0"/>
              <w:marTop w:val="0"/>
              <w:marBottom w:val="0"/>
              <w:divBdr>
                <w:top w:val="none" w:sz="0" w:space="0" w:color="auto"/>
                <w:left w:val="none" w:sz="0" w:space="0" w:color="auto"/>
                <w:bottom w:val="none" w:sz="0" w:space="0" w:color="auto"/>
                <w:right w:val="none" w:sz="0" w:space="0" w:color="auto"/>
              </w:divBdr>
              <w:divsChild>
                <w:div w:id="477261329">
                  <w:marLeft w:val="0"/>
                  <w:marRight w:val="0"/>
                  <w:marTop w:val="0"/>
                  <w:marBottom w:val="0"/>
                  <w:divBdr>
                    <w:top w:val="none" w:sz="0" w:space="0" w:color="auto"/>
                    <w:left w:val="none" w:sz="0" w:space="0" w:color="auto"/>
                    <w:bottom w:val="none" w:sz="0" w:space="0" w:color="auto"/>
                    <w:right w:val="none" w:sz="0" w:space="0" w:color="auto"/>
                  </w:divBdr>
                  <w:divsChild>
                    <w:div w:id="163278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478959">
          <w:marLeft w:val="0"/>
          <w:marRight w:val="0"/>
          <w:marTop w:val="0"/>
          <w:marBottom w:val="0"/>
          <w:divBdr>
            <w:top w:val="none" w:sz="0" w:space="0" w:color="auto"/>
            <w:left w:val="none" w:sz="0" w:space="0" w:color="auto"/>
            <w:bottom w:val="none" w:sz="0" w:space="0" w:color="auto"/>
            <w:right w:val="none" w:sz="0" w:space="0" w:color="auto"/>
          </w:divBdr>
          <w:divsChild>
            <w:div w:id="780732871">
              <w:marLeft w:val="0"/>
              <w:marRight w:val="0"/>
              <w:marTop w:val="0"/>
              <w:marBottom w:val="0"/>
              <w:divBdr>
                <w:top w:val="none" w:sz="0" w:space="0" w:color="auto"/>
                <w:left w:val="none" w:sz="0" w:space="0" w:color="auto"/>
                <w:bottom w:val="none" w:sz="0" w:space="0" w:color="auto"/>
                <w:right w:val="none" w:sz="0" w:space="0" w:color="auto"/>
              </w:divBdr>
              <w:divsChild>
                <w:div w:id="1467819172">
                  <w:marLeft w:val="0"/>
                  <w:marRight w:val="0"/>
                  <w:marTop w:val="0"/>
                  <w:marBottom w:val="0"/>
                  <w:divBdr>
                    <w:top w:val="none" w:sz="0" w:space="0" w:color="auto"/>
                    <w:left w:val="none" w:sz="0" w:space="0" w:color="auto"/>
                    <w:bottom w:val="none" w:sz="0" w:space="0" w:color="auto"/>
                    <w:right w:val="none" w:sz="0" w:space="0" w:color="auto"/>
                  </w:divBdr>
                  <w:divsChild>
                    <w:div w:id="826433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374204">
      <w:bodyDiv w:val="1"/>
      <w:marLeft w:val="0"/>
      <w:marRight w:val="0"/>
      <w:marTop w:val="0"/>
      <w:marBottom w:val="0"/>
      <w:divBdr>
        <w:top w:val="none" w:sz="0" w:space="0" w:color="auto"/>
        <w:left w:val="none" w:sz="0" w:space="0" w:color="auto"/>
        <w:bottom w:val="none" w:sz="0" w:space="0" w:color="auto"/>
        <w:right w:val="none" w:sz="0" w:space="0" w:color="auto"/>
      </w:divBdr>
    </w:div>
    <w:div w:id="1873689869">
      <w:bodyDiv w:val="1"/>
      <w:marLeft w:val="0"/>
      <w:marRight w:val="0"/>
      <w:marTop w:val="0"/>
      <w:marBottom w:val="0"/>
      <w:divBdr>
        <w:top w:val="none" w:sz="0" w:space="0" w:color="auto"/>
        <w:left w:val="none" w:sz="0" w:space="0" w:color="auto"/>
        <w:bottom w:val="none" w:sz="0" w:space="0" w:color="auto"/>
        <w:right w:val="none" w:sz="0" w:space="0" w:color="auto"/>
      </w:divBdr>
      <w:divsChild>
        <w:div w:id="1764569678">
          <w:marLeft w:val="0"/>
          <w:marRight w:val="0"/>
          <w:marTop w:val="0"/>
          <w:marBottom w:val="0"/>
          <w:divBdr>
            <w:top w:val="none" w:sz="0" w:space="0" w:color="auto"/>
            <w:left w:val="none" w:sz="0" w:space="0" w:color="auto"/>
            <w:bottom w:val="none" w:sz="0" w:space="0" w:color="auto"/>
            <w:right w:val="none" w:sz="0" w:space="0" w:color="auto"/>
          </w:divBdr>
          <w:divsChild>
            <w:div w:id="779223530">
              <w:marLeft w:val="0"/>
              <w:marRight w:val="0"/>
              <w:marTop w:val="0"/>
              <w:marBottom w:val="0"/>
              <w:divBdr>
                <w:top w:val="none" w:sz="0" w:space="0" w:color="auto"/>
                <w:left w:val="none" w:sz="0" w:space="0" w:color="auto"/>
                <w:bottom w:val="none" w:sz="0" w:space="0" w:color="auto"/>
                <w:right w:val="none" w:sz="0" w:space="0" w:color="auto"/>
              </w:divBdr>
              <w:divsChild>
                <w:div w:id="31660198">
                  <w:marLeft w:val="0"/>
                  <w:marRight w:val="0"/>
                  <w:marTop w:val="0"/>
                  <w:marBottom w:val="0"/>
                  <w:divBdr>
                    <w:top w:val="none" w:sz="0" w:space="0" w:color="auto"/>
                    <w:left w:val="none" w:sz="0" w:space="0" w:color="auto"/>
                    <w:bottom w:val="none" w:sz="0" w:space="0" w:color="auto"/>
                    <w:right w:val="none" w:sz="0" w:space="0" w:color="auto"/>
                  </w:divBdr>
                  <w:divsChild>
                    <w:div w:id="1930194888">
                      <w:marLeft w:val="0"/>
                      <w:marRight w:val="0"/>
                      <w:marTop w:val="0"/>
                      <w:marBottom w:val="0"/>
                      <w:divBdr>
                        <w:top w:val="none" w:sz="0" w:space="0" w:color="auto"/>
                        <w:left w:val="none" w:sz="0" w:space="0" w:color="auto"/>
                        <w:bottom w:val="none" w:sz="0" w:space="0" w:color="auto"/>
                        <w:right w:val="none" w:sz="0" w:space="0" w:color="auto"/>
                      </w:divBdr>
                      <w:divsChild>
                        <w:div w:id="1889293621">
                          <w:marLeft w:val="0"/>
                          <w:marRight w:val="0"/>
                          <w:marTop w:val="0"/>
                          <w:marBottom w:val="0"/>
                          <w:divBdr>
                            <w:top w:val="none" w:sz="0" w:space="0" w:color="auto"/>
                            <w:left w:val="none" w:sz="0" w:space="0" w:color="auto"/>
                            <w:bottom w:val="none" w:sz="0" w:space="0" w:color="auto"/>
                            <w:right w:val="none" w:sz="0" w:space="0" w:color="auto"/>
                          </w:divBdr>
                          <w:divsChild>
                            <w:div w:id="2019623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54497089">
      <w:bodyDiv w:val="1"/>
      <w:marLeft w:val="0"/>
      <w:marRight w:val="0"/>
      <w:marTop w:val="0"/>
      <w:marBottom w:val="0"/>
      <w:divBdr>
        <w:top w:val="none" w:sz="0" w:space="0" w:color="auto"/>
        <w:left w:val="none" w:sz="0" w:space="0" w:color="auto"/>
        <w:bottom w:val="none" w:sz="0" w:space="0" w:color="auto"/>
        <w:right w:val="none" w:sz="0" w:space="0" w:color="auto"/>
      </w:divBdr>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0665129">
      <w:bodyDiv w:val="1"/>
      <w:marLeft w:val="0"/>
      <w:marRight w:val="0"/>
      <w:marTop w:val="0"/>
      <w:marBottom w:val="0"/>
      <w:divBdr>
        <w:top w:val="none" w:sz="0" w:space="0" w:color="auto"/>
        <w:left w:val="none" w:sz="0" w:space="0" w:color="auto"/>
        <w:bottom w:val="none" w:sz="0" w:space="0" w:color="auto"/>
        <w:right w:val="none" w:sz="0" w:space="0" w:color="auto"/>
      </w:divBdr>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eea.europa.eu/de/signale/signale-2023/artikel/wasserqualitaet-und-wassermenge-sind-der"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A44631783276274D8E3DEDD8DA6ACF13" ma:contentTypeVersion="13" ma:contentTypeDescription="Ein neues Dokument erstellen." ma:contentTypeScope="" ma:versionID="6d5705fd63c810e80267c6d1eb38045b">
  <xsd:schema xmlns:xsd="http://www.w3.org/2001/XMLSchema" xmlns:xs="http://www.w3.org/2001/XMLSchema" xmlns:p="http://schemas.microsoft.com/office/2006/metadata/properties" xmlns:ns3="390018d7-23d0-4957-8545-f5e90456090d" xmlns:ns4="4cd545c5-d673-4732-a436-fa4078233f06" targetNamespace="http://schemas.microsoft.com/office/2006/metadata/properties" ma:root="true" ma:fieldsID="a19736f088bbf229c0f0e281dc0655a9" ns3:_="" ns4:_="">
    <xsd:import namespace="390018d7-23d0-4957-8545-f5e90456090d"/>
    <xsd:import namespace="4cd545c5-d673-4732-a436-fa4078233f06"/>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LengthInSeconds" minOccurs="0"/>
                <xsd:element ref="ns4:_activity" minOccurs="0"/>
                <xsd:element ref="ns4:MediaServiceObjectDetectorVersions" minOccurs="0"/>
                <xsd:element ref="ns4:MediaServiceAutoTag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0018d7-23d0-4957-8545-f5e90456090d"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cd545c5-d673-4732-a436-fa4078233f0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_activity" ma:index="17" nillable="true" ma:displayName="_activity" ma:hidden="true" ma:internalName="_activity">
      <xsd:simpleType>
        <xsd:restriction base="dms:Note"/>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AutoTags" ma:index="19" nillable="true" ma:displayName="Tags" ma:internalName="MediaServiceAutoTag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activity xmlns="4cd545c5-d673-4732-a436-fa4078233f06" xsi:nil="true"/>
  </documentManagement>
</p:properties>
</file>

<file path=customXml/itemProps1.xml><?xml version="1.0" encoding="utf-8"?>
<ds:datastoreItem xmlns:ds="http://schemas.openxmlformats.org/officeDocument/2006/customXml" ds:itemID="{4ADC3215-ECCE-490B-B36E-8E73E870EAC6}">
  <ds:schemaRefs>
    <ds:schemaRef ds:uri="http://schemas.microsoft.com/sharepoint/v3/contenttype/forms"/>
  </ds:schemaRefs>
</ds:datastoreItem>
</file>

<file path=customXml/itemProps2.xml><?xml version="1.0" encoding="utf-8"?>
<ds:datastoreItem xmlns:ds="http://schemas.openxmlformats.org/officeDocument/2006/customXml" ds:itemID="{A2A2611B-E97B-4188-A4DB-E26FD2C0C4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90018d7-23d0-4957-8545-f5e90456090d"/>
    <ds:schemaRef ds:uri="4cd545c5-d673-4732-a436-fa4078233f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customXml/itemProps4.xml><?xml version="1.0" encoding="utf-8"?>
<ds:datastoreItem xmlns:ds="http://schemas.openxmlformats.org/officeDocument/2006/customXml" ds:itemID="{4CB43179-A907-400A-95C1-41E10538BE3B}">
  <ds:schemaRefs>
    <ds:schemaRef ds:uri="http://schemas.microsoft.com/office/2006/metadata/properties"/>
    <ds:schemaRef ds:uri="http://schemas.microsoft.com/office/infopath/2007/PartnerControls"/>
    <ds:schemaRef ds:uri="4cd545c5-d673-4732-a436-fa4078233f06"/>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7524</Words>
  <Characters>47404</Characters>
  <Application>Microsoft Office Word</Application>
  <DocSecurity>0</DocSecurity>
  <Lines>395</Lines>
  <Paragraphs>109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Lilli Fida</dc:creator>
  <cp:keywords/>
  <dc:description/>
  <cp:lastModifiedBy>Maximilian Buchsteiner</cp:lastModifiedBy>
  <cp:revision>7</cp:revision>
  <cp:lastPrinted>2023-02-22T10:37:00Z</cp:lastPrinted>
  <dcterms:created xsi:type="dcterms:W3CDTF">2024-06-27T08:23:00Z</dcterms:created>
  <dcterms:modified xsi:type="dcterms:W3CDTF">2024-07-04T13:13:00Z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0x010100A44631783276274D8E3DEDD8DA6ACF13</vt:lpwstr>
  </property>
</Properties>
</file>