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D33C2D" w14:textId="657867A9" w:rsidR="001967F3" w:rsidRDefault="001967F3" w:rsidP="00232AA4">
      <w:pPr>
        <w:rPr>
          <w:rFonts w:ascii="Aptos" w:hAnsi="Aptos"/>
        </w:rPr>
      </w:pPr>
    </w:p>
    <w:p w14:paraId="0F749696" w14:textId="77777777" w:rsidR="001967F3" w:rsidRDefault="001967F3" w:rsidP="00232AA4">
      <w:pPr>
        <w:rPr>
          <w:rFonts w:ascii="Aptos" w:hAnsi="Aptos"/>
        </w:rPr>
      </w:pPr>
    </w:p>
    <w:p w14:paraId="5122816B" w14:textId="77777777" w:rsidR="001967F3" w:rsidRDefault="001967F3" w:rsidP="00232AA4">
      <w:pPr>
        <w:rPr>
          <w:rFonts w:ascii="Aptos" w:hAnsi="Aptos"/>
        </w:rPr>
      </w:pPr>
    </w:p>
    <w:p w14:paraId="2A24BF30" w14:textId="77777777" w:rsidR="001967F3" w:rsidRDefault="001967F3" w:rsidP="00232AA4">
      <w:pPr>
        <w:rPr>
          <w:rFonts w:ascii="Aptos" w:hAnsi="Aptos"/>
        </w:rPr>
      </w:pPr>
    </w:p>
    <w:p w14:paraId="21CD8343" w14:textId="650FCE80" w:rsidR="001967F3" w:rsidRDefault="001967F3" w:rsidP="00232AA4">
      <w:pPr>
        <w:rPr>
          <w:rFonts w:ascii="Aptos" w:hAnsi="Aptos"/>
        </w:rPr>
      </w:pPr>
      <w:r w:rsidRPr="007A1DB2">
        <w:rPr>
          <w:noProof/>
          <w:color w:val="808080" w:themeColor="background1" w:themeShade="80"/>
        </w:rPr>
        <w:drawing>
          <wp:anchor distT="0" distB="0" distL="114300" distR="114300" simplePos="0" relativeHeight="251661312" behindDoc="0" locked="0" layoutInCell="1" allowOverlap="1" wp14:anchorId="2A71EF93" wp14:editId="7000A388">
            <wp:simplePos x="0" y="0"/>
            <wp:positionH relativeFrom="margin">
              <wp:posOffset>0</wp:posOffset>
            </wp:positionH>
            <wp:positionV relativeFrom="paragraph">
              <wp:posOffset>180340</wp:posOffset>
            </wp:positionV>
            <wp:extent cx="3931721" cy="752488"/>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721" cy="7524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7E535AD" w14:textId="77777777" w:rsidR="001967F3" w:rsidRDefault="001967F3" w:rsidP="00232AA4">
      <w:pPr>
        <w:rPr>
          <w:rFonts w:ascii="Aptos" w:hAnsi="Aptos"/>
        </w:rPr>
      </w:pPr>
    </w:p>
    <w:p w14:paraId="02BB19F4" w14:textId="77777777" w:rsidR="001967F3" w:rsidRDefault="001967F3" w:rsidP="00232AA4">
      <w:pPr>
        <w:rPr>
          <w:rFonts w:ascii="Aptos" w:hAnsi="Aptos"/>
        </w:rPr>
      </w:pPr>
    </w:p>
    <w:p w14:paraId="0608ADBB" w14:textId="71B503FF" w:rsidR="001967F3" w:rsidRPr="001967F3" w:rsidRDefault="001967F3" w:rsidP="001967F3">
      <w:pPr>
        <w:rPr>
          <w:lang w:val="de-DE" w:eastAsia="de-AT"/>
        </w:rPr>
      </w:pPr>
    </w:p>
    <w:p w14:paraId="15FD7FC1" w14:textId="2DAE5BF8" w:rsidR="001967F3" w:rsidRPr="001967F3" w:rsidRDefault="001967F3" w:rsidP="001967F3">
      <w:pPr>
        <w:rPr>
          <w:lang w:val="de-DE" w:eastAsia="de-AT"/>
        </w:rPr>
      </w:pPr>
    </w:p>
    <w:p w14:paraId="391AD805" w14:textId="150B1196" w:rsidR="001967F3" w:rsidRPr="001967F3" w:rsidRDefault="001967F3" w:rsidP="001967F3">
      <w:pPr>
        <w:spacing w:before="1540" w:after="240"/>
        <w:jc w:val="center"/>
        <w:rPr>
          <w:rFonts w:eastAsiaTheme="minorEastAsia"/>
          <w:color w:val="4472C4" w:themeColor="accent1"/>
          <w:sz w:val="22"/>
          <w:szCs w:val="22"/>
          <w:lang w:eastAsia="de-AT"/>
        </w:rPr>
      </w:pPr>
      <w:r w:rsidRPr="001967F3">
        <w:rPr>
          <w:rFonts w:ascii="Aptos" w:eastAsiaTheme="minorEastAsia" w:hAnsi="Aptos" w:cstheme="minorHAnsi"/>
          <w:noProof/>
          <w:color w:val="808080" w:themeColor="background1" w:themeShade="80"/>
          <w:sz w:val="18"/>
          <w:szCs w:val="18"/>
          <w:lang w:eastAsia="de-AT"/>
        </w:rPr>
        <w:drawing>
          <wp:anchor distT="0" distB="0" distL="114300" distR="114300" simplePos="0" relativeHeight="251659264" behindDoc="0" locked="0" layoutInCell="1" allowOverlap="1" wp14:anchorId="0CFBFE8E" wp14:editId="11C07FE6">
            <wp:simplePos x="0" y="0"/>
            <wp:positionH relativeFrom="margin">
              <wp:align>left</wp:align>
            </wp:positionH>
            <wp:positionV relativeFrom="margin">
              <wp:posOffset>1703395</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p>
    <w:p w14:paraId="55DE078A" w14:textId="77777777" w:rsidR="001967F3" w:rsidRPr="001967F3" w:rsidRDefault="001967F3" w:rsidP="001967F3">
      <w:pPr>
        <w:rPr>
          <w:rFonts w:ascii="Aptos" w:hAnsi="Aptos" w:cstheme="minorHAnsi"/>
          <w:b/>
          <w:bCs/>
          <w:spacing w:val="20"/>
          <w:sz w:val="22"/>
          <w:szCs w:val="22"/>
          <w:lang w:val="en-US"/>
        </w:rPr>
      </w:pPr>
    </w:p>
    <w:p w14:paraId="41D41D2A" w14:textId="77777777" w:rsidR="001967F3" w:rsidRPr="001967F3" w:rsidRDefault="001967F3" w:rsidP="001967F3">
      <w:pPr>
        <w:rPr>
          <w:rFonts w:ascii="Aptos" w:hAnsi="Aptos" w:cstheme="minorHAnsi"/>
          <w:b/>
          <w:bCs/>
          <w:spacing w:val="20"/>
          <w:sz w:val="22"/>
          <w:szCs w:val="22"/>
          <w:lang w:val="en-US"/>
        </w:rPr>
      </w:pPr>
    </w:p>
    <w:p w14:paraId="016F9A8B" w14:textId="77777777" w:rsidR="001967F3" w:rsidRPr="001967F3" w:rsidRDefault="001967F3" w:rsidP="001967F3">
      <w:pPr>
        <w:rPr>
          <w:rFonts w:ascii="Aptos" w:hAnsi="Aptos" w:cstheme="minorHAnsi"/>
          <w:b/>
          <w:bCs/>
          <w:spacing w:val="20"/>
          <w:sz w:val="22"/>
          <w:szCs w:val="22"/>
        </w:rPr>
      </w:pPr>
      <w:r w:rsidRPr="001967F3">
        <w:rPr>
          <w:rFonts w:ascii="Aptos" w:hAnsi="Aptos" w:cstheme="minorHAnsi"/>
          <w:b/>
          <w:bCs/>
          <w:spacing w:val="20"/>
          <w:sz w:val="22"/>
          <w:szCs w:val="22"/>
        </w:rPr>
        <w:t>Vorbereitung für die</w:t>
      </w:r>
    </w:p>
    <w:p w14:paraId="31888882" w14:textId="77777777" w:rsidR="001967F3" w:rsidRPr="001967F3" w:rsidRDefault="001967F3" w:rsidP="001967F3">
      <w:pPr>
        <w:spacing w:before="120"/>
        <w:rPr>
          <w:rFonts w:ascii="Aptos" w:hAnsi="Aptos"/>
          <w:sz w:val="22"/>
          <w:szCs w:val="22"/>
        </w:rPr>
      </w:pPr>
      <w:r w:rsidRPr="001967F3">
        <w:rPr>
          <w:rFonts w:ascii="Aptos" w:hAnsi="Aptos" w:cstheme="minorHAnsi"/>
          <w:b/>
          <w:bCs/>
          <w:color w:val="DC2A1B"/>
          <w:spacing w:val="60"/>
          <w:sz w:val="32"/>
          <w:szCs w:val="32"/>
        </w:rPr>
        <w:t>Hearings der designierten EU-Kommissare nach den EU-Wahlen im Herbst</w:t>
      </w:r>
    </w:p>
    <w:p w14:paraId="5DE9BE0A" w14:textId="2F9AE2D9" w:rsidR="001967F3" w:rsidRPr="001967F3" w:rsidRDefault="001967F3" w:rsidP="001967F3">
      <w:pPr>
        <w:rPr>
          <w:rFonts w:cstheme="minorHAnsi"/>
          <w:color w:val="A6A6A6" w:themeColor="background1" w:themeShade="A6"/>
          <w:spacing w:val="20"/>
        </w:rPr>
      </w:pPr>
      <w:r w:rsidRPr="001967F3">
        <w:rPr>
          <w:rFonts w:ascii="Aptos" w:hAnsi="Aptos" w:cstheme="minorHAnsi"/>
          <w:color w:val="A6A6A6" w:themeColor="background1" w:themeShade="A6"/>
          <w:spacing w:val="20"/>
        </w:rPr>
        <w:t xml:space="preserve">Ausarbeitung von Fragen aus dem </w:t>
      </w:r>
      <w:r w:rsidR="005C1889">
        <w:rPr>
          <w:rFonts w:ascii="Aptos" w:hAnsi="Aptos" w:cstheme="minorHAnsi"/>
          <w:color w:val="A6A6A6" w:themeColor="background1" w:themeShade="A6"/>
          <w:spacing w:val="20"/>
        </w:rPr>
        <w:t>Verkehrsb</w:t>
      </w:r>
      <w:r w:rsidRPr="001967F3">
        <w:rPr>
          <w:rFonts w:ascii="Aptos" w:hAnsi="Aptos" w:cstheme="minorHAnsi"/>
          <w:color w:val="A6A6A6" w:themeColor="background1" w:themeShade="A6"/>
          <w:spacing w:val="20"/>
        </w:rPr>
        <w:t xml:space="preserve">ereich </w:t>
      </w:r>
    </w:p>
    <w:p w14:paraId="6B2C70AA" w14:textId="77777777" w:rsidR="001967F3" w:rsidRPr="001967F3" w:rsidRDefault="001967F3" w:rsidP="001967F3">
      <w:pPr>
        <w:rPr>
          <w:rFonts w:cstheme="minorHAnsi"/>
          <w:color w:val="A6A6A6" w:themeColor="background1" w:themeShade="A6"/>
          <w:spacing w:val="20"/>
        </w:rPr>
      </w:pPr>
    </w:p>
    <w:p w14:paraId="22EB28FD" w14:textId="77777777" w:rsidR="001967F3" w:rsidRPr="001967F3" w:rsidRDefault="001967F3" w:rsidP="001967F3">
      <w:pPr>
        <w:rPr>
          <w:rFonts w:cstheme="minorHAnsi"/>
          <w:spacing w:val="20"/>
          <w:sz w:val="22"/>
          <w:szCs w:val="22"/>
        </w:rPr>
      </w:pPr>
    </w:p>
    <w:p w14:paraId="329035DF" w14:textId="7D1AEF77" w:rsidR="001967F3" w:rsidRPr="001967F3" w:rsidRDefault="001967F3" w:rsidP="001967F3">
      <w:pPr>
        <w:rPr>
          <w:rFonts w:ascii="Aptos" w:hAnsi="Aptos" w:cstheme="minorHAnsi"/>
          <w:spacing w:val="20"/>
          <w:sz w:val="22"/>
          <w:szCs w:val="22"/>
        </w:rPr>
      </w:pPr>
      <w:r w:rsidRPr="001967F3">
        <w:rPr>
          <w:rFonts w:ascii="Aptos" w:hAnsi="Aptos" w:cstheme="minorHAnsi"/>
          <w:spacing w:val="20"/>
          <w:sz w:val="22"/>
          <w:szCs w:val="22"/>
        </w:rPr>
        <w:t xml:space="preserve">Wien, </w:t>
      </w:r>
      <w:r w:rsidR="008D30D5">
        <w:rPr>
          <w:rFonts w:ascii="Aptos" w:hAnsi="Aptos" w:cstheme="minorHAnsi"/>
          <w:spacing w:val="20"/>
          <w:sz w:val="22"/>
          <w:szCs w:val="22"/>
        </w:rPr>
        <w:t>01</w:t>
      </w:r>
      <w:r w:rsidRPr="001967F3">
        <w:rPr>
          <w:rFonts w:ascii="Aptos" w:hAnsi="Aptos" w:cstheme="minorHAnsi"/>
          <w:spacing w:val="20"/>
          <w:sz w:val="22"/>
          <w:szCs w:val="22"/>
        </w:rPr>
        <w:t>.0</w:t>
      </w:r>
      <w:r w:rsidR="008D30D5">
        <w:rPr>
          <w:rFonts w:ascii="Aptos" w:hAnsi="Aptos" w:cstheme="minorHAnsi"/>
          <w:spacing w:val="20"/>
          <w:sz w:val="22"/>
          <w:szCs w:val="22"/>
        </w:rPr>
        <w:t>7</w:t>
      </w:r>
      <w:r w:rsidRPr="001967F3">
        <w:rPr>
          <w:rFonts w:ascii="Aptos" w:hAnsi="Aptos" w:cstheme="minorHAnsi"/>
          <w:spacing w:val="20"/>
          <w:sz w:val="22"/>
          <w:szCs w:val="22"/>
        </w:rPr>
        <w:t>.2024</w:t>
      </w:r>
    </w:p>
    <w:p w14:paraId="616F7C2F" w14:textId="77777777" w:rsidR="001967F3" w:rsidRPr="001967F3" w:rsidRDefault="001967F3" w:rsidP="001967F3">
      <w:pPr>
        <w:rPr>
          <w:rFonts w:ascii="Aptos" w:hAnsi="Aptos" w:cstheme="minorHAnsi"/>
          <w:spacing w:val="20"/>
          <w:sz w:val="22"/>
          <w:szCs w:val="22"/>
        </w:rPr>
      </w:pPr>
    </w:p>
    <w:p w14:paraId="3A8FD862" w14:textId="77777777" w:rsidR="001967F3" w:rsidRDefault="001967F3" w:rsidP="00232AA4">
      <w:pPr>
        <w:rPr>
          <w:rFonts w:ascii="Aptos" w:hAnsi="Aptos"/>
        </w:rPr>
      </w:pPr>
    </w:p>
    <w:p w14:paraId="5DBDD62A" w14:textId="77777777" w:rsidR="001967F3" w:rsidRDefault="001967F3" w:rsidP="00232AA4">
      <w:pPr>
        <w:rPr>
          <w:rFonts w:ascii="Aptos" w:hAnsi="Aptos"/>
        </w:rPr>
      </w:pPr>
    </w:p>
    <w:p w14:paraId="353A547C" w14:textId="77777777" w:rsidR="001967F3" w:rsidRDefault="001967F3" w:rsidP="00232AA4">
      <w:pPr>
        <w:rPr>
          <w:rFonts w:ascii="Aptos" w:hAnsi="Aptos"/>
        </w:rPr>
      </w:pPr>
    </w:p>
    <w:p w14:paraId="26A3E14D" w14:textId="77777777" w:rsidR="001967F3" w:rsidRDefault="001967F3" w:rsidP="00232AA4">
      <w:pPr>
        <w:rPr>
          <w:rFonts w:ascii="Aptos" w:hAnsi="Aptos"/>
        </w:rPr>
      </w:pPr>
    </w:p>
    <w:p w14:paraId="44408035" w14:textId="77777777" w:rsidR="001967F3" w:rsidRDefault="001967F3" w:rsidP="00232AA4">
      <w:pPr>
        <w:rPr>
          <w:rFonts w:ascii="Aptos" w:hAnsi="Aptos"/>
        </w:rPr>
      </w:pPr>
    </w:p>
    <w:p w14:paraId="3F8B0ADF" w14:textId="77777777" w:rsidR="001967F3" w:rsidRDefault="001967F3" w:rsidP="00232AA4">
      <w:pPr>
        <w:rPr>
          <w:rFonts w:ascii="Aptos" w:hAnsi="Aptos"/>
        </w:rPr>
      </w:pPr>
    </w:p>
    <w:p w14:paraId="579022A9" w14:textId="77777777" w:rsidR="001967F3" w:rsidRDefault="001967F3" w:rsidP="00232AA4">
      <w:pPr>
        <w:rPr>
          <w:rFonts w:ascii="Aptos" w:hAnsi="Aptos"/>
        </w:rPr>
      </w:pPr>
    </w:p>
    <w:p w14:paraId="2E3C688D" w14:textId="77777777" w:rsidR="001967F3" w:rsidRDefault="001967F3" w:rsidP="00232AA4">
      <w:pPr>
        <w:rPr>
          <w:rFonts w:ascii="Aptos" w:hAnsi="Aptos"/>
        </w:rPr>
      </w:pPr>
    </w:p>
    <w:p w14:paraId="7D21AE09" w14:textId="77777777" w:rsidR="001967F3" w:rsidRDefault="001967F3" w:rsidP="00232AA4">
      <w:pPr>
        <w:rPr>
          <w:rFonts w:ascii="Aptos" w:hAnsi="Aptos"/>
        </w:rPr>
      </w:pPr>
    </w:p>
    <w:p w14:paraId="00981984" w14:textId="77777777" w:rsidR="001967F3" w:rsidRDefault="001967F3" w:rsidP="00232AA4">
      <w:pPr>
        <w:rPr>
          <w:rFonts w:ascii="Aptos" w:hAnsi="Aptos"/>
        </w:rPr>
      </w:pPr>
    </w:p>
    <w:p w14:paraId="3245EF8A" w14:textId="77777777" w:rsidR="001967F3" w:rsidRDefault="001967F3" w:rsidP="00232AA4">
      <w:pPr>
        <w:rPr>
          <w:rFonts w:ascii="Aptos" w:hAnsi="Aptos"/>
        </w:rPr>
      </w:pPr>
    </w:p>
    <w:p w14:paraId="5958F010" w14:textId="77777777" w:rsidR="001967F3" w:rsidRDefault="001967F3" w:rsidP="00232AA4">
      <w:pPr>
        <w:rPr>
          <w:rFonts w:ascii="Aptos" w:hAnsi="Aptos"/>
        </w:rPr>
      </w:pPr>
    </w:p>
    <w:p w14:paraId="1427DEAB" w14:textId="77777777" w:rsidR="001967F3" w:rsidRDefault="001967F3" w:rsidP="00232AA4">
      <w:pPr>
        <w:rPr>
          <w:rFonts w:ascii="Aptos" w:hAnsi="Aptos"/>
        </w:rPr>
      </w:pPr>
    </w:p>
    <w:p w14:paraId="0F3B95BC" w14:textId="77777777" w:rsidR="001967F3" w:rsidRDefault="001967F3" w:rsidP="00232AA4">
      <w:pPr>
        <w:rPr>
          <w:rFonts w:ascii="Aptos" w:hAnsi="Aptos"/>
        </w:rPr>
      </w:pPr>
    </w:p>
    <w:p w14:paraId="2B8F9371" w14:textId="77777777" w:rsidR="001967F3" w:rsidRDefault="001967F3" w:rsidP="00232AA4">
      <w:pPr>
        <w:rPr>
          <w:rFonts w:ascii="Aptos" w:hAnsi="Aptos"/>
        </w:rPr>
      </w:pPr>
    </w:p>
    <w:p w14:paraId="40C41192" w14:textId="77777777" w:rsidR="001967F3" w:rsidRDefault="001967F3" w:rsidP="00232AA4">
      <w:pPr>
        <w:rPr>
          <w:rFonts w:ascii="Aptos" w:hAnsi="Aptos"/>
        </w:rPr>
      </w:pPr>
    </w:p>
    <w:p w14:paraId="663747CF" w14:textId="77777777" w:rsidR="001967F3" w:rsidRDefault="001967F3" w:rsidP="00232AA4">
      <w:pPr>
        <w:rPr>
          <w:rFonts w:ascii="Aptos" w:hAnsi="Aptos"/>
        </w:rPr>
      </w:pPr>
    </w:p>
    <w:p w14:paraId="077F8C95" w14:textId="77777777" w:rsidR="001967F3" w:rsidRDefault="001967F3" w:rsidP="00232AA4">
      <w:pPr>
        <w:rPr>
          <w:rFonts w:ascii="Aptos" w:hAnsi="Aptos"/>
        </w:rPr>
      </w:pPr>
    </w:p>
    <w:p w14:paraId="2DBE6815" w14:textId="77777777" w:rsidR="001967F3" w:rsidRDefault="001967F3" w:rsidP="00232AA4">
      <w:pPr>
        <w:rPr>
          <w:rFonts w:ascii="Aptos" w:hAnsi="Aptos"/>
        </w:rPr>
      </w:pPr>
    </w:p>
    <w:p w14:paraId="6304EFCD" w14:textId="77777777" w:rsidR="001967F3" w:rsidRDefault="001967F3" w:rsidP="00232AA4">
      <w:pPr>
        <w:rPr>
          <w:rFonts w:ascii="Aptos" w:hAnsi="Aptos"/>
        </w:rPr>
      </w:pPr>
    </w:p>
    <w:p w14:paraId="52167D81" w14:textId="77777777" w:rsidR="001967F3" w:rsidRDefault="001967F3" w:rsidP="00232AA4">
      <w:pPr>
        <w:rPr>
          <w:rFonts w:ascii="Aptos" w:hAnsi="Aptos"/>
        </w:rPr>
      </w:pPr>
    </w:p>
    <w:p w14:paraId="10A8A305" w14:textId="77777777" w:rsidR="001967F3" w:rsidRDefault="001967F3" w:rsidP="00232AA4">
      <w:pPr>
        <w:rPr>
          <w:rFonts w:ascii="Aptos" w:hAnsi="Aptos"/>
        </w:rPr>
      </w:pPr>
    </w:p>
    <w:p w14:paraId="42C8B116" w14:textId="77777777" w:rsidR="000C61E5" w:rsidRDefault="000C61E5" w:rsidP="00232AA4">
      <w:pPr>
        <w:rPr>
          <w:rFonts w:ascii="Aptos" w:hAnsi="Aptos"/>
        </w:rPr>
      </w:pPr>
    </w:p>
    <w:sdt>
      <w:sdtPr>
        <w:rPr>
          <w:rFonts w:asciiTheme="minorHAnsi" w:eastAsiaTheme="minorHAnsi" w:hAnsiTheme="minorHAnsi" w:cstheme="minorBidi"/>
          <w:color w:val="auto"/>
          <w:sz w:val="24"/>
          <w:szCs w:val="24"/>
          <w:lang w:val="de-DE" w:eastAsia="en-US"/>
        </w:rPr>
        <w:id w:val="1905490109"/>
        <w:docPartObj>
          <w:docPartGallery w:val="Table of Contents"/>
          <w:docPartUnique/>
        </w:docPartObj>
      </w:sdtPr>
      <w:sdtEndPr>
        <w:rPr>
          <w:b/>
          <w:bCs/>
        </w:rPr>
      </w:sdtEndPr>
      <w:sdtContent>
        <w:p w14:paraId="56859E18" w14:textId="3640057A" w:rsidR="00781939" w:rsidRDefault="00781939" w:rsidP="006129CB">
          <w:pPr>
            <w:pStyle w:val="TOCHeading"/>
            <w:rPr>
              <w:b/>
              <w:color w:val="E4342D"/>
            </w:rPr>
          </w:pPr>
          <w:r w:rsidRPr="000C61E5">
            <w:rPr>
              <w:b/>
              <w:color w:val="E4342D"/>
            </w:rPr>
            <w:t>Inhalt</w:t>
          </w:r>
          <w:r w:rsidR="000C61E5" w:rsidRPr="000C61E5">
            <w:rPr>
              <w:b/>
              <w:color w:val="E4342D"/>
            </w:rPr>
            <w:t>sverzeichnis</w:t>
          </w:r>
        </w:p>
        <w:p w14:paraId="1F16B911" w14:textId="77777777" w:rsidR="001967F3" w:rsidRPr="001967F3" w:rsidRDefault="001967F3" w:rsidP="001967F3">
          <w:pPr>
            <w:rPr>
              <w:lang w:eastAsia="de-AT"/>
            </w:rPr>
          </w:pPr>
        </w:p>
        <w:p w14:paraId="7DD1C115" w14:textId="483FEA18" w:rsidR="008D30D5" w:rsidRDefault="00781939">
          <w:pPr>
            <w:pStyle w:val="TOC1"/>
            <w:tabs>
              <w:tab w:val="right" w:leader="dot" w:pos="9060"/>
            </w:tabs>
            <w:rPr>
              <w:rFonts w:eastAsiaTheme="minorEastAsia"/>
              <w:noProof/>
              <w:kern w:val="2"/>
              <w:lang w:eastAsia="de-AT"/>
              <w14:ligatures w14:val="standardContextual"/>
            </w:rPr>
          </w:pPr>
          <w:r>
            <w:fldChar w:fldCharType="begin"/>
          </w:r>
          <w:r>
            <w:instrText xml:space="preserve"> TOC \o "1-3" \h \z \u </w:instrText>
          </w:r>
          <w:r>
            <w:fldChar w:fldCharType="separate"/>
          </w:r>
          <w:hyperlink w:anchor="_Toc170999326" w:history="1">
            <w:r w:rsidR="008D30D5" w:rsidRPr="00E013C4">
              <w:rPr>
                <w:rStyle w:val="Hyperlink"/>
                <w:noProof/>
              </w:rPr>
              <w:t>Dekarbonisierung des Verkehrssystems – Finanzierung</w:t>
            </w:r>
            <w:r w:rsidR="008D30D5">
              <w:rPr>
                <w:noProof/>
                <w:webHidden/>
              </w:rPr>
              <w:tab/>
            </w:r>
            <w:r w:rsidR="008D30D5">
              <w:rPr>
                <w:noProof/>
                <w:webHidden/>
              </w:rPr>
              <w:fldChar w:fldCharType="begin"/>
            </w:r>
            <w:r w:rsidR="008D30D5">
              <w:rPr>
                <w:noProof/>
                <w:webHidden/>
              </w:rPr>
              <w:instrText xml:space="preserve"> PAGEREF _Toc170999326 \h </w:instrText>
            </w:r>
            <w:r w:rsidR="008D30D5">
              <w:rPr>
                <w:noProof/>
                <w:webHidden/>
              </w:rPr>
            </w:r>
            <w:r w:rsidR="008D30D5">
              <w:rPr>
                <w:noProof/>
                <w:webHidden/>
              </w:rPr>
              <w:fldChar w:fldCharType="separate"/>
            </w:r>
            <w:r w:rsidR="008D30D5">
              <w:rPr>
                <w:noProof/>
                <w:webHidden/>
              </w:rPr>
              <w:t>3</w:t>
            </w:r>
            <w:r w:rsidR="008D30D5">
              <w:rPr>
                <w:noProof/>
                <w:webHidden/>
              </w:rPr>
              <w:fldChar w:fldCharType="end"/>
            </w:r>
          </w:hyperlink>
        </w:p>
        <w:p w14:paraId="72E93D82" w14:textId="5728790C" w:rsidR="008D30D5" w:rsidRDefault="008D30D5">
          <w:pPr>
            <w:pStyle w:val="TOC1"/>
            <w:tabs>
              <w:tab w:val="right" w:leader="dot" w:pos="9060"/>
            </w:tabs>
            <w:rPr>
              <w:rFonts w:eastAsiaTheme="minorEastAsia"/>
              <w:noProof/>
              <w:kern w:val="2"/>
              <w:lang w:eastAsia="de-AT"/>
              <w14:ligatures w14:val="standardContextual"/>
            </w:rPr>
          </w:pPr>
          <w:hyperlink w:anchor="_Toc170999327" w:history="1">
            <w:r w:rsidRPr="00E013C4">
              <w:rPr>
                <w:rStyle w:val="Hyperlink"/>
                <w:noProof/>
              </w:rPr>
              <w:t>Dekarbonisierung des Verkehrssystems – Lade- und Betankungsinfrastruktur</w:t>
            </w:r>
            <w:r>
              <w:rPr>
                <w:noProof/>
                <w:webHidden/>
              </w:rPr>
              <w:tab/>
            </w:r>
            <w:r>
              <w:rPr>
                <w:noProof/>
                <w:webHidden/>
              </w:rPr>
              <w:fldChar w:fldCharType="begin"/>
            </w:r>
            <w:r>
              <w:rPr>
                <w:noProof/>
                <w:webHidden/>
              </w:rPr>
              <w:instrText xml:space="preserve"> PAGEREF _Toc170999327 \h </w:instrText>
            </w:r>
            <w:r>
              <w:rPr>
                <w:noProof/>
                <w:webHidden/>
              </w:rPr>
            </w:r>
            <w:r>
              <w:rPr>
                <w:noProof/>
                <w:webHidden/>
              </w:rPr>
              <w:fldChar w:fldCharType="separate"/>
            </w:r>
            <w:r>
              <w:rPr>
                <w:noProof/>
                <w:webHidden/>
              </w:rPr>
              <w:t>4</w:t>
            </w:r>
            <w:r>
              <w:rPr>
                <w:noProof/>
                <w:webHidden/>
              </w:rPr>
              <w:fldChar w:fldCharType="end"/>
            </w:r>
          </w:hyperlink>
        </w:p>
        <w:p w14:paraId="78E9A03B" w14:textId="4F5F5255" w:rsidR="008D30D5" w:rsidRDefault="008D30D5">
          <w:pPr>
            <w:pStyle w:val="TOC1"/>
            <w:tabs>
              <w:tab w:val="right" w:leader="dot" w:pos="9060"/>
            </w:tabs>
            <w:rPr>
              <w:rFonts w:eastAsiaTheme="minorEastAsia"/>
              <w:noProof/>
              <w:kern w:val="2"/>
              <w:lang w:eastAsia="de-AT"/>
              <w14:ligatures w14:val="standardContextual"/>
            </w:rPr>
          </w:pPr>
          <w:hyperlink w:anchor="_Toc170999328" w:history="1">
            <w:r w:rsidRPr="00E013C4">
              <w:rPr>
                <w:rStyle w:val="Hyperlink"/>
                <w:noProof/>
              </w:rPr>
              <w:t>Dekarbonisierung des Verkehrssystems – Technologieoffenheit</w:t>
            </w:r>
            <w:r>
              <w:rPr>
                <w:noProof/>
                <w:webHidden/>
              </w:rPr>
              <w:tab/>
            </w:r>
            <w:r>
              <w:rPr>
                <w:noProof/>
                <w:webHidden/>
              </w:rPr>
              <w:fldChar w:fldCharType="begin"/>
            </w:r>
            <w:r>
              <w:rPr>
                <w:noProof/>
                <w:webHidden/>
              </w:rPr>
              <w:instrText xml:space="preserve"> PAGEREF _Toc170999328 \h </w:instrText>
            </w:r>
            <w:r>
              <w:rPr>
                <w:noProof/>
                <w:webHidden/>
              </w:rPr>
            </w:r>
            <w:r>
              <w:rPr>
                <w:noProof/>
                <w:webHidden/>
              </w:rPr>
              <w:fldChar w:fldCharType="separate"/>
            </w:r>
            <w:r>
              <w:rPr>
                <w:noProof/>
                <w:webHidden/>
              </w:rPr>
              <w:t>5</w:t>
            </w:r>
            <w:r>
              <w:rPr>
                <w:noProof/>
                <w:webHidden/>
              </w:rPr>
              <w:fldChar w:fldCharType="end"/>
            </w:r>
          </w:hyperlink>
        </w:p>
        <w:p w14:paraId="35B4E8F3" w14:textId="1EF0F957" w:rsidR="008D30D5" w:rsidRDefault="008D30D5">
          <w:pPr>
            <w:pStyle w:val="TOC1"/>
            <w:tabs>
              <w:tab w:val="right" w:leader="dot" w:pos="9060"/>
            </w:tabs>
            <w:rPr>
              <w:rFonts w:eastAsiaTheme="minorEastAsia"/>
              <w:noProof/>
              <w:kern w:val="2"/>
              <w:lang w:eastAsia="de-AT"/>
              <w14:ligatures w14:val="standardContextual"/>
            </w:rPr>
          </w:pPr>
          <w:hyperlink w:anchor="_Toc170999329" w:history="1">
            <w:r w:rsidRPr="00E013C4">
              <w:rPr>
                <w:rStyle w:val="Hyperlink"/>
                <w:noProof/>
              </w:rPr>
              <w:t>Digitale Infrastruktur</w:t>
            </w:r>
            <w:r>
              <w:rPr>
                <w:noProof/>
                <w:webHidden/>
              </w:rPr>
              <w:tab/>
            </w:r>
            <w:r>
              <w:rPr>
                <w:noProof/>
                <w:webHidden/>
              </w:rPr>
              <w:fldChar w:fldCharType="begin"/>
            </w:r>
            <w:r>
              <w:rPr>
                <w:noProof/>
                <w:webHidden/>
              </w:rPr>
              <w:instrText xml:space="preserve"> PAGEREF _Toc170999329 \h </w:instrText>
            </w:r>
            <w:r>
              <w:rPr>
                <w:noProof/>
                <w:webHidden/>
              </w:rPr>
            </w:r>
            <w:r>
              <w:rPr>
                <w:noProof/>
                <w:webHidden/>
              </w:rPr>
              <w:fldChar w:fldCharType="separate"/>
            </w:r>
            <w:r>
              <w:rPr>
                <w:noProof/>
                <w:webHidden/>
              </w:rPr>
              <w:t>6</w:t>
            </w:r>
            <w:r>
              <w:rPr>
                <w:noProof/>
                <w:webHidden/>
              </w:rPr>
              <w:fldChar w:fldCharType="end"/>
            </w:r>
          </w:hyperlink>
        </w:p>
        <w:p w14:paraId="7859934E" w14:textId="28F5E741" w:rsidR="008D30D5" w:rsidRDefault="008D30D5">
          <w:pPr>
            <w:pStyle w:val="TOC1"/>
            <w:tabs>
              <w:tab w:val="right" w:leader="dot" w:pos="9060"/>
            </w:tabs>
            <w:rPr>
              <w:rFonts w:eastAsiaTheme="minorEastAsia"/>
              <w:noProof/>
              <w:kern w:val="2"/>
              <w:lang w:eastAsia="de-AT"/>
              <w14:ligatures w14:val="standardContextual"/>
            </w:rPr>
          </w:pPr>
          <w:hyperlink w:anchor="_Toc170999330" w:history="1">
            <w:r w:rsidRPr="00E013C4">
              <w:rPr>
                <w:rStyle w:val="Hyperlink"/>
                <w:noProof/>
              </w:rPr>
              <w:t>Stärkung des Einzelwagenverkehrs</w:t>
            </w:r>
            <w:r>
              <w:rPr>
                <w:noProof/>
                <w:webHidden/>
              </w:rPr>
              <w:tab/>
            </w:r>
            <w:r>
              <w:rPr>
                <w:noProof/>
                <w:webHidden/>
              </w:rPr>
              <w:fldChar w:fldCharType="begin"/>
            </w:r>
            <w:r>
              <w:rPr>
                <w:noProof/>
                <w:webHidden/>
              </w:rPr>
              <w:instrText xml:space="preserve"> PAGEREF _Toc170999330 \h </w:instrText>
            </w:r>
            <w:r>
              <w:rPr>
                <w:noProof/>
                <w:webHidden/>
              </w:rPr>
            </w:r>
            <w:r>
              <w:rPr>
                <w:noProof/>
                <w:webHidden/>
              </w:rPr>
              <w:fldChar w:fldCharType="separate"/>
            </w:r>
            <w:r>
              <w:rPr>
                <w:noProof/>
                <w:webHidden/>
              </w:rPr>
              <w:t>7</w:t>
            </w:r>
            <w:r>
              <w:rPr>
                <w:noProof/>
                <w:webHidden/>
              </w:rPr>
              <w:fldChar w:fldCharType="end"/>
            </w:r>
          </w:hyperlink>
        </w:p>
        <w:p w14:paraId="1F752028" w14:textId="375C0358" w:rsidR="008D30D5" w:rsidRDefault="008D30D5">
          <w:pPr>
            <w:pStyle w:val="TOC1"/>
            <w:tabs>
              <w:tab w:val="right" w:leader="dot" w:pos="9060"/>
            </w:tabs>
            <w:rPr>
              <w:rFonts w:eastAsiaTheme="minorEastAsia"/>
              <w:noProof/>
              <w:kern w:val="2"/>
              <w:lang w:eastAsia="de-AT"/>
              <w14:ligatures w14:val="standardContextual"/>
            </w:rPr>
          </w:pPr>
          <w:hyperlink w:anchor="_Toc170999331" w:history="1">
            <w:r w:rsidRPr="00E013C4">
              <w:rPr>
                <w:rStyle w:val="Hyperlink"/>
                <w:noProof/>
              </w:rPr>
              <w:t>Level-Playing-Field: Schienen- und Flugverkehr</w:t>
            </w:r>
            <w:r>
              <w:rPr>
                <w:noProof/>
                <w:webHidden/>
              </w:rPr>
              <w:tab/>
            </w:r>
            <w:r>
              <w:rPr>
                <w:noProof/>
                <w:webHidden/>
              </w:rPr>
              <w:fldChar w:fldCharType="begin"/>
            </w:r>
            <w:r>
              <w:rPr>
                <w:noProof/>
                <w:webHidden/>
              </w:rPr>
              <w:instrText xml:space="preserve"> PAGEREF _Toc170999331 \h </w:instrText>
            </w:r>
            <w:r>
              <w:rPr>
                <w:noProof/>
                <w:webHidden/>
              </w:rPr>
            </w:r>
            <w:r>
              <w:rPr>
                <w:noProof/>
                <w:webHidden/>
              </w:rPr>
              <w:fldChar w:fldCharType="separate"/>
            </w:r>
            <w:r>
              <w:rPr>
                <w:noProof/>
                <w:webHidden/>
              </w:rPr>
              <w:t>8</w:t>
            </w:r>
            <w:r>
              <w:rPr>
                <w:noProof/>
                <w:webHidden/>
              </w:rPr>
              <w:fldChar w:fldCharType="end"/>
            </w:r>
          </w:hyperlink>
        </w:p>
        <w:p w14:paraId="6B5F6C14" w14:textId="6650CFD1" w:rsidR="008D30D5" w:rsidRDefault="008D30D5">
          <w:pPr>
            <w:pStyle w:val="TOC1"/>
            <w:tabs>
              <w:tab w:val="right" w:leader="dot" w:pos="9060"/>
            </w:tabs>
            <w:rPr>
              <w:rFonts w:eastAsiaTheme="minorEastAsia"/>
              <w:noProof/>
              <w:kern w:val="2"/>
              <w:lang w:eastAsia="de-AT"/>
              <w14:ligatures w14:val="standardContextual"/>
            </w:rPr>
          </w:pPr>
          <w:hyperlink w:anchor="_Toc170999332" w:history="1">
            <w:r w:rsidRPr="00E013C4">
              <w:rPr>
                <w:rStyle w:val="Hyperlink"/>
                <w:noProof/>
              </w:rPr>
              <w:t>Level-Playing-Field Straßen- und Schienenverkehr: Megatrucks</w:t>
            </w:r>
            <w:r>
              <w:rPr>
                <w:noProof/>
                <w:webHidden/>
              </w:rPr>
              <w:tab/>
            </w:r>
            <w:r>
              <w:rPr>
                <w:noProof/>
                <w:webHidden/>
              </w:rPr>
              <w:fldChar w:fldCharType="begin"/>
            </w:r>
            <w:r>
              <w:rPr>
                <w:noProof/>
                <w:webHidden/>
              </w:rPr>
              <w:instrText xml:space="preserve"> PAGEREF _Toc170999332 \h </w:instrText>
            </w:r>
            <w:r>
              <w:rPr>
                <w:noProof/>
                <w:webHidden/>
              </w:rPr>
            </w:r>
            <w:r>
              <w:rPr>
                <w:noProof/>
                <w:webHidden/>
              </w:rPr>
              <w:fldChar w:fldCharType="separate"/>
            </w:r>
            <w:r>
              <w:rPr>
                <w:noProof/>
                <w:webHidden/>
              </w:rPr>
              <w:t>9</w:t>
            </w:r>
            <w:r>
              <w:rPr>
                <w:noProof/>
                <w:webHidden/>
              </w:rPr>
              <w:fldChar w:fldCharType="end"/>
            </w:r>
          </w:hyperlink>
        </w:p>
        <w:p w14:paraId="46C23B65" w14:textId="26767ED6" w:rsidR="008D30D5" w:rsidRDefault="008D30D5">
          <w:pPr>
            <w:pStyle w:val="TOC1"/>
            <w:tabs>
              <w:tab w:val="right" w:leader="dot" w:pos="9060"/>
            </w:tabs>
            <w:rPr>
              <w:rFonts w:eastAsiaTheme="minorEastAsia"/>
              <w:noProof/>
              <w:kern w:val="2"/>
              <w:lang w:eastAsia="de-AT"/>
              <w14:ligatures w14:val="standardContextual"/>
            </w:rPr>
          </w:pPr>
          <w:hyperlink w:anchor="_Toc170999333" w:history="1">
            <w:r w:rsidRPr="00E013C4">
              <w:rPr>
                <w:rStyle w:val="Hyperlink"/>
                <w:noProof/>
              </w:rPr>
              <w:t>Ausbau des TEN-T Infrastruktur: Kompensationszahlungen für Korridorsperren</w:t>
            </w:r>
            <w:r>
              <w:rPr>
                <w:noProof/>
                <w:webHidden/>
              </w:rPr>
              <w:tab/>
            </w:r>
            <w:r>
              <w:rPr>
                <w:noProof/>
                <w:webHidden/>
              </w:rPr>
              <w:fldChar w:fldCharType="begin"/>
            </w:r>
            <w:r>
              <w:rPr>
                <w:noProof/>
                <w:webHidden/>
              </w:rPr>
              <w:instrText xml:space="preserve"> PAGEREF _Toc170999333 \h </w:instrText>
            </w:r>
            <w:r>
              <w:rPr>
                <w:noProof/>
                <w:webHidden/>
              </w:rPr>
            </w:r>
            <w:r>
              <w:rPr>
                <w:noProof/>
                <w:webHidden/>
              </w:rPr>
              <w:fldChar w:fldCharType="separate"/>
            </w:r>
            <w:r>
              <w:rPr>
                <w:noProof/>
                <w:webHidden/>
              </w:rPr>
              <w:t>10</w:t>
            </w:r>
            <w:r>
              <w:rPr>
                <w:noProof/>
                <w:webHidden/>
              </w:rPr>
              <w:fldChar w:fldCharType="end"/>
            </w:r>
          </w:hyperlink>
        </w:p>
        <w:p w14:paraId="246D5C8C" w14:textId="7979E700" w:rsidR="008D30D5" w:rsidRDefault="008D30D5">
          <w:pPr>
            <w:pStyle w:val="TOC1"/>
            <w:tabs>
              <w:tab w:val="right" w:leader="dot" w:pos="9060"/>
            </w:tabs>
            <w:rPr>
              <w:rFonts w:eastAsiaTheme="minorEastAsia"/>
              <w:noProof/>
              <w:kern w:val="2"/>
              <w:lang w:eastAsia="de-AT"/>
              <w14:ligatures w14:val="standardContextual"/>
            </w:rPr>
          </w:pPr>
          <w:hyperlink w:anchor="_Toc170999334" w:history="1">
            <w:r w:rsidRPr="00E013C4">
              <w:rPr>
                <w:rStyle w:val="Hyperlink"/>
                <w:noProof/>
              </w:rPr>
              <w:t>Europäischer Mobilitätsdatenraum</w:t>
            </w:r>
            <w:r>
              <w:rPr>
                <w:noProof/>
                <w:webHidden/>
              </w:rPr>
              <w:tab/>
            </w:r>
            <w:r>
              <w:rPr>
                <w:noProof/>
                <w:webHidden/>
              </w:rPr>
              <w:fldChar w:fldCharType="begin"/>
            </w:r>
            <w:r>
              <w:rPr>
                <w:noProof/>
                <w:webHidden/>
              </w:rPr>
              <w:instrText xml:space="preserve"> PAGEREF _Toc170999334 \h </w:instrText>
            </w:r>
            <w:r>
              <w:rPr>
                <w:noProof/>
                <w:webHidden/>
              </w:rPr>
            </w:r>
            <w:r>
              <w:rPr>
                <w:noProof/>
                <w:webHidden/>
              </w:rPr>
              <w:fldChar w:fldCharType="separate"/>
            </w:r>
            <w:r>
              <w:rPr>
                <w:noProof/>
                <w:webHidden/>
              </w:rPr>
              <w:t>11</w:t>
            </w:r>
            <w:r>
              <w:rPr>
                <w:noProof/>
                <w:webHidden/>
              </w:rPr>
              <w:fldChar w:fldCharType="end"/>
            </w:r>
          </w:hyperlink>
        </w:p>
        <w:p w14:paraId="12842BF2" w14:textId="362FF72F" w:rsidR="008D30D5" w:rsidRDefault="008D30D5">
          <w:pPr>
            <w:pStyle w:val="TOC1"/>
            <w:tabs>
              <w:tab w:val="right" w:leader="dot" w:pos="9060"/>
            </w:tabs>
            <w:rPr>
              <w:rFonts w:eastAsiaTheme="minorEastAsia"/>
              <w:noProof/>
              <w:kern w:val="2"/>
              <w:lang w:eastAsia="de-AT"/>
              <w14:ligatures w14:val="standardContextual"/>
            </w:rPr>
          </w:pPr>
          <w:hyperlink w:anchor="_Toc170999335" w:history="1">
            <w:r w:rsidRPr="00E013C4">
              <w:rPr>
                <w:rStyle w:val="Hyperlink"/>
                <w:noProof/>
              </w:rPr>
              <w:t>Multimodale Mobilität – Kosten für öffentliche/kommunale Verkehrsbetriebe</w:t>
            </w:r>
            <w:r>
              <w:rPr>
                <w:noProof/>
                <w:webHidden/>
              </w:rPr>
              <w:tab/>
            </w:r>
            <w:r>
              <w:rPr>
                <w:noProof/>
                <w:webHidden/>
              </w:rPr>
              <w:fldChar w:fldCharType="begin"/>
            </w:r>
            <w:r>
              <w:rPr>
                <w:noProof/>
                <w:webHidden/>
              </w:rPr>
              <w:instrText xml:space="preserve"> PAGEREF _Toc170999335 \h </w:instrText>
            </w:r>
            <w:r>
              <w:rPr>
                <w:noProof/>
                <w:webHidden/>
              </w:rPr>
            </w:r>
            <w:r>
              <w:rPr>
                <w:noProof/>
                <w:webHidden/>
              </w:rPr>
              <w:fldChar w:fldCharType="separate"/>
            </w:r>
            <w:r>
              <w:rPr>
                <w:noProof/>
                <w:webHidden/>
              </w:rPr>
              <w:t>12</w:t>
            </w:r>
            <w:r>
              <w:rPr>
                <w:noProof/>
                <w:webHidden/>
              </w:rPr>
              <w:fldChar w:fldCharType="end"/>
            </w:r>
          </w:hyperlink>
        </w:p>
        <w:p w14:paraId="7396A885" w14:textId="65E17E3F" w:rsidR="008D30D5" w:rsidRDefault="008D30D5">
          <w:pPr>
            <w:pStyle w:val="TOC1"/>
            <w:tabs>
              <w:tab w:val="right" w:leader="dot" w:pos="9060"/>
            </w:tabs>
            <w:rPr>
              <w:rFonts w:eastAsiaTheme="minorEastAsia"/>
              <w:noProof/>
              <w:kern w:val="2"/>
              <w:lang w:eastAsia="de-AT"/>
              <w14:ligatures w14:val="standardContextual"/>
            </w:rPr>
          </w:pPr>
          <w:hyperlink w:anchor="_Toc170999336" w:history="1">
            <w:r w:rsidRPr="00E013C4">
              <w:rPr>
                <w:rStyle w:val="Hyperlink"/>
                <w:noProof/>
              </w:rPr>
              <w:t>Multimodales Verkehrsmanagement</w:t>
            </w:r>
            <w:r>
              <w:rPr>
                <w:noProof/>
                <w:webHidden/>
              </w:rPr>
              <w:tab/>
            </w:r>
            <w:r>
              <w:rPr>
                <w:noProof/>
                <w:webHidden/>
              </w:rPr>
              <w:fldChar w:fldCharType="begin"/>
            </w:r>
            <w:r>
              <w:rPr>
                <w:noProof/>
                <w:webHidden/>
              </w:rPr>
              <w:instrText xml:space="preserve"> PAGEREF _Toc170999336 \h </w:instrText>
            </w:r>
            <w:r>
              <w:rPr>
                <w:noProof/>
                <w:webHidden/>
              </w:rPr>
            </w:r>
            <w:r>
              <w:rPr>
                <w:noProof/>
                <w:webHidden/>
              </w:rPr>
              <w:fldChar w:fldCharType="separate"/>
            </w:r>
            <w:r>
              <w:rPr>
                <w:noProof/>
                <w:webHidden/>
              </w:rPr>
              <w:t>13</w:t>
            </w:r>
            <w:r>
              <w:rPr>
                <w:noProof/>
                <w:webHidden/>
              </w:rPr>
              <w:fldChar w:fldCharType="end"/>
            </w:r>
          </w:hyperlink>
        </w:p>
        <w:p w14:paraId="75CBECB3" w14:textId="09A55F27" w:rsidR="008D30D5" w:rsidRDefault="008D30D5">
          <w:pPr>
            <w:pStyle w:val="TOC1"/>
            <w:tabs>
              <w:tab w:val="right" w:leader="dot" w:pos="9060"/>
            </w:tabs>
            <w:rPr>
              <w:rFonts w:eastAsiaTheme="minorEastAsia"/>
              <w:noProof/>
              <w:kern w:val="2"/>
              <w:lang w:eastAsia="de-AT"/>
              <w14:ligatures w14:val="standardContextual"/>
            </w:rPr>
          </w:pPr>
          <w:hyperlink w:anchor="_Toc170999337" w:history="1">
            <w:r w:rsidRPr="00E013C4">
              <w:rPr>
                <w:rStyle w:val="Hyperlink"/>
                <w:noProof/>
              </w:rPr>
              <w:t>Ausbau der Terminalkapazitäten</w:t>
            </w:r>
            <w:r>
              <w:rPr>
                <w:noProof/>
                <w:webHidden/>
              </w:rPr>
              <w:tab/>
            </w:r>
            <w:r>
              <w:rPr>
                <w:noProof/>
                <w:webHidden/>
              </w:rPr>
              <w:fldChar w:fldCharType="begin"/>
            </w:r>
            <w:r>
              <w:rPr>
                <w:noProof/>
                <w:webHidden/>
              </w:rPr>
              <w:instrText xml:space="preserve"> PAGEREF _Toc170999337 \h </w:instrText>
            </w:r>
            <w:r>
              <w:rPr>
                <w:noProof/>
                <w:webHidden/>
              </w:rPr>
            </w:r>
            <w:r>
              <w:rPr>
                <w:noProof/>
                <w:webHidden/>
              </w:rPr>
              <w:fldChar w:fldCharType="separate"/>
            </w:r>
            <w:r>
              <w:rPr>
                <w:noProof/>
                <w:webHidden/>
              </w:rPr>
              <w:t>14</w:t>
            </w:r>
            <w:r>
              <w:rPr>
                <w:noProof/>
                <w:webHidden/>
              </w:rPr>
              <w:fldChar w:fldCharType="end"/>
            </w:r>
          </w:hyperlink>
        </w:p>
        <w:p w14:paraId="2B448EEE" w14:textId="080D9790" w:rsidR="008D30D5" w:rsidRDefault="008D30D5">
          <w:pPr>
            <w:pStyle w:val="TOC1"/>
            <w:tabs>
              <w:tab w:val="right" w:leader="dot" w:pos="9060"/>
            </w:tabs>
            <w:rPr>
              <w:rFonts w:eastAsiaTheme="minorEastAsia"/>
              <w:noProof/>
              <w:kern w:val="2"/>
              <w:lang w:eastAsia="de-AT"/>
              <w14:ligatures w14:val="standardContextual"/>
            </w:rPr>
          </w:pPr>
          <w:hyperlink w:anchor="_Toc170999338" w:history="1">
            <w:r w:rsidRPr="00E013C4">
              <w:rPr>
                <w:rStyle w:val="Hyperlink"/>
                <w:noProof/>
              </w:rPr>
              <w:t>Nachtzüge</w:t>
            </w:r>
            <w:r>
              <w:rPr>
                <w:noProof/>
                <w:webHidden/>
              </w:rPr>
              <w:tab/>
            </w:r>
            <w:r>
              <w:rPr>
                <w:noProof/>
                <w:webHidden/>
              </w:rPr>
              <w:fldChar w:fldCharType="begin"/>
            </w:r>
            <w:r>
              <w:rPr>
                <w:noProof/>
                <w:webHidden/>
              </w:rPr>
              <w:instrText xml:space="preserve"> PAGEREF _Toc170999338 \h </w:instrText>
            </w:r>
            <w:r>
              <w:rPr>
                <w:noProof/>
                <w:webHidden/>
              </w:rPr>
            </w:r>
            <w:r>
              <w:rPr>
                <w:noProof/>
                <w:webHidden/>
              </w:rPr>
              <w:fldChar w:fldCharType="separate"/>
            </w:r>
            <w:r>
              <w:rPr>
                <w:noProof/>
                <w:webHidden/>
              </w:rPr>
              <w:t>15</w:t>
            </w:r>
            <w:r>
              <w:rPr>
                <w:noProof/>
                <w:webHidden/>
              </w:rPr>
              <w:fldChar w:fldCharType="end"/>
            </w:r>
          </w:hyperlink>
        </w:p>
        <w:p w14:paraId="002C1CB4" w14:textId="1474F50D" w:rsidR="008D30D5" w:rsidRDefault="008D30D5">
          <w:pPr>
            <w:pStyle w:val="TOC1"/>
            <w:tabs>
              <w:tab w:val="right" w:leader="dot" w:pos="9060"/>
            </w:tabs>
            <w:rPr>
              <w:rFonts w:eastAsiaTheme="minorEastAsia"/>
              <w:noProof/>
              <w:kern w:val="2"/>
              <w:lang w:eastAsia="de-AT"/>
              <w14:ligatures w14:val="standardContextual"/>
            </w:rPr>
          </w:pPr>
          <w:hyperlink w:anchor="_Toc170999339" w:history="1">
            <w:r w:rsidRPr="00E013C4">
              <w:rPr>
                <w:rStyle w:val="Hyperlink"/>
                <w:noProof/>
              </w:rPr>
              <w:t>Direktvergabe im öffentlichen Personenverkehr</w:t>
            </w:r>
            <w:r>
              <w:rPr>
                <w:noProof/>
                <w:webHidden/>
              </w:rPr>
              <w:tab/>
            </w:r>
            <w:r>
              <w:rPr>
                <w:noProof/>
                <w:webHidden/>
              </w:rPr>
              <w:fldChar w:fldCharType="begin"/>
            </w:r>
            <w:r>
              <w:rPr>
                <w:noProof/>
                <w:webHidden/>
              </w:rPr>
              <w:instrText xml:space="preserve"> PAGEREF _Toc170999339 \h </w:instrText>
            </w:r>
            <w:r>
              <w:rPr>
                <w:noProof/>
                <w:webHidden/>
              </w:rPr>
            </w:r>
            <w:r>
              <w:rPr>
                <w:noProof/>
                <w:webHidden/>
              </w:rPr>
              <w:fldChar w:fldCharType="separate"/>
            </w:r>
            <w:r>
              <w:rPr>
                <w:noProof/>
                <w:webHidden/>
              </w:rPr>
              <w:t>16</w:t>
            </w:r>
            <w:r>
              <w:rPr>
                <w:noProof/>
                <w:webHidden/>
              </w:rPr>
              <w:fldChar w:fldCharType="end"/>
            </w:r>
          </w:hyperlink>
        </w:p>
        <w:p w14:paraId="3755C982" w14:textId="659FB9C2" w:rsidR="008D30D5" w:rsidRDefault="008D30D5">
          <w:pPr>
            <w:pStyle w:val="TOC1"/>
            <w:tabs>
              <w:tab w:val="right" w:leader="dot" w:pos="9060"/>
            </w:tabs>
            <w:rPr>
              <w:rFonts w:eastAsiaTheme="minorEastAsia"/>
              <w:noProof/>
              <w:kern w:val="2"/>
              <w:lang w:eastAsia="de-AT"/>
              <w14:ligatures w14:val="standardContextual"/>
            </w:rPr>
          </w:pPr>
          <w:hyperlink w:anchor="_Toc170999340" w:history="1">
            <w:r w:rsidRPr="00E013C4">
              <w:rPr>
                <w:rStyle w:val="Hyperlink"/>
                <w:noProof/>
              </w:rPr>
              <w:t>Stärkung des öffentlichen Verkehrssektors</w:t>
            </w:r>
            <w:r>
              <w:rPr>
                <w:noProof/>
                <w:webHidden/>
              </w:rPr>
              <w:tab/>
            </w:r>
            <w:r>
              <w:rPr>
                <w:noProof/>
                <w:webHidden/>
              </w:rPr>
              <w:fldChar w:fldCharType="begin"/>
            </w:r>
            <w:r>
              <w:rPr>
                <w:noProof/>
                <w:webHidden/>
              </w:rPr>
              <w:instrText xml:space="preserve"> PAGEREF _Toc170999340 \h </w:instrText>
            </w:r>
            <w:r>
              <w:rPr>
                <w:noProof/>
                <w:webHidden/>
              </w:rPr>
            </w:r>
            <w:r>
              <w:rPr>
                <w:noProof/>
                <w:webHidden/>
              </w:rPr>
              <w:fldChar w:fldCharType="separate"/>
            </w:r>
            <w:r>
              <w:rPr>
                <w:noProof/>
                <w:webHidden/>
              </w:rPr>
              <w:t>17</w:t>
            </w:r>
            <w:r>
              <w:rPr>
                <w:noProof/>
                <w:webHidden/>
              </w:rPr>
              <w:fldChar w:fldCharType="end"/>
            </w:r>
          </w:hyperlink>
        </w:p>
        <w:p w14:paraId="712048D5" w14:textId="0ABC67A8" w:rsidR="008D30D5" w:rsidRDefault="008D30D5">
          <w:pPr>
            <w:pStyle w:val="TOC1"/>
            <w:tabs>
              <w:tab w:val="right" w:leader="dot" w:pos="9060"/>
            </w:tabs>
            <w:rPr>
              <w:rFonts w:eastAsiaTheme="minorEastAsia"/>
              <w:noProof/>
              <w:kern w:val="2"/>
              <w:lang w:eastAsia="de-AT"/>
              <w14:ligatures w14:val="standardContextual"/>
            </w:rPr>
          </w:pPr>
          <w:hyperlink w:anchor="_Toc170999341" w:history="1">
            <w:r w:rsidRPr="00E013C4">
              <w:rPr>
                <w:rStyle w:val="Hyperlink"/>
                <w:noProof/>
              </w:rPr>
              <w:t>EU-Initiativen im Straßenverkehr</w:t>
            </w:r>
            <w:r>
              <w:rPr>
                <w:noProof/>
                <w:webHidden/>
              </w:rPr>
              <w:tab/>
            </w:r>
            <w:r>
              <w:rPr>
                <w:noProof/>
                <w:webHidden/>
              </w:rPr>
              <w:fldChar w:fldCharType="begin"/>
            </w:r>
            <w:r>
              <w:rPr>
                <w:noProof/>
                <w:webHidden/>
              </w:rPr>
              <w:instrText xml:space="preserve"> PAGEREF _Toc170999341 \h </w:instrText>
            </w:r>
            <w:r>
              <w:rPr>
                <w:noProof/>
                <w:webHidden/>
              </w:rPr>
            </w:r>
            <w:r>
              <w:rPr>
                <w:noProof/>
                <w:webHidden/>
              </w:rPr>
              <w:fldChar w:fldCharType="separate"/>
            </w:r>
            <w:r>
              <w:rPr>
                <w:noProof/>
                <w:webHidden/>
              </w:rPr>
              <w:t>18</w:t>
            </w:r>
            <w:r>
              <w:rPr>
                <w:noProof/>
                <w:webHidden/>
              </w:rPr>
              <w:fldChar w:fldCharType="end"/>
            </w:r>
          </w:hyperlink>
        </w:p>
        <w:p w14:paraId="7E96FBFA" w14:textId="7F5B9CE7" w:rsidR="008D30D5" w:rsidRDefault="008D30D5">
          <w:pPr>
            <w:pStyle w:val="TOC1"/>
            <w:tabs>
              <w:tab w:val="right" w:leader="dot" w:pos="9060"/>
            </w:tabs>
            <w:rPr>
              <w:rFonts w:eastAsiaTheme="minorEastAsia"/>
              <w:noProof/>
              <w:kern w:val="2"/>
              <w:lang w:eastAsia="de-AT"/>
              <w14:ligatures w14:val="standardContextual"/>
            </w:rPr>
          </w:pPr>
          <w:hyperlink w:anchor="_Toc170999342" w:history="1">
            <w:r w:rsidRPr="00E013C4">
              <w:rPr>
                <w:rStyle w:val="Hyperlink"/>
                <w:noProof/>
              </w:rPr>
              <w:t>Ticketing-System für den grenzüberschreitenden Verkehr</w:t>
            </w:r>
            <w:r>
              <w:rPr>
                <w:noProof/>
                <w:webHidden/>
              </w:rPr>
              <w:tab/>
            </w:r>
            <w:r>
              <w:rPr>
                <w:noProof/>
                <w:webHidden/>
              </w:rPr>
              <w:fldChar w:fldCharType="begin"/>
            </w:r>
            <w:r>
              <w:rPr>
                <w:noProof/>
                <w:webHidden/>
              </w:rPr>
              <w:instrText xml:space="preserve"> PAGEREF _Toc170999342 \h </w:instrText>
            </w:r>
            <w:r>
              <w:rPr>
                <w:noProof/>
                <w:webHidden/>
              </w:rPr>
            </w:r>
            <w:r>
              <w:rPr>
                <w:noProof/>
                <w:webHidden/>
              </w:rPr>
              <w:fldChar w:fldCharType="separate"/>
            </w:r>
            <w:r>
              <w:rPr>
                <w:noProof/>
                <w:webHidden/>
              </w:rPr>
              <w:t>19</w:t>
            </w:r>
            <w:r>
              <w:rPr>
                <w:noProof/>
                <w:webHidden/>
              </w:rPr>
              <w:fldChar w:fldCharType="end"/>
            </w:r>
          </w:hyperlink>
        </w:p>
        <w:p w14:paraId="014D958B" w14:textId="110CBEB8" w:rsidR="008D30D5" w:rsidRDefault="008D30D5">
          <w:pPr>
            <w:pStyle w:val="TOC1"/>
            <w:tabs>
              <w:tab w:val="right" w:leader="dot" w:pos="9060"/>
            </w:tabs>
            <w:rPr>
              <w:rFonts w:eastAsiaTheme="minorEastAsia"/>
              <w:noProof/>
              <w:kern w:val="2"/>
              <w:lang w:eastAsia="de-AT"/>
              <w14:ligatures w14:val="standardContextual"/>
            </w:rPr>
          </w:pPr>
          <w:hyperlink w:anchor="_Toc170999343" w:history="1">
            <w:r w:rsidRPr="00E013C4">
              <w:rPr>
                <w:rStyle w:val="Hyperlink"/>
                <w:noProof/>
              </w:rPr>
              <w:t>Digitale Aufzeichnung und Kontrolle der Arbeitsbedingungen im Verkehrssystem</w:t>
            </w:r>
            <w:r>
              <w:rPr>
                <w:noProof/>
                <w:webHidden/>
              </w:rPr>
              <w:tab/>
            </w:r>
            <w:r>
              <w:rPr>
                <w:noProof/>
                <w:webHidden/>
              </w:rPr>
              <w:fldChar w:fldCharType="begin"/>
            </w:r>
            <w:r>
              <w:rPr>
                <w:noProof/>
                <w:webHidden/>
              </w:rPr>
              <w:instrText xml:space="preserve"> PAGEREF _Toc170999343 \h </w:instrText>
            </w:r>
            <w:r>
              <w:rPr>
                <w:noProof/>
                <w:webHidden/>
              </w:rPr>
            </w:r>
            <w:r>
              <w:rPr>
                <w:noProof/>
                <w:webHidden/>
              </w:rPr>
              <w:fldChar w:fldCharType="separate"/>
            </w:r>
            <w:r>
              <w:rPr>
                <w:noProof/>
                <w:webHidden/>
              </w:rPr>
              <w:t>20</w:t>
            </w:r>
            <w:r>
              <w:rPr>
                <w:noProof/>
                <w:webHidden/>
              </w:rPr>
              <w:fldChar w:fldCharType="end"/>
            </w:r>
          </w:hyperlink>
        </w:p>
        <w:p w14:paraId="186EA262" w14:textId="22285CDE" w:rsidR="008D30D5" w:rsidRDefault="008D30D5">
          <w:pPr>
            <w:pStyle w:val="TOC1"/>
            <w:tabs>
              <w:tab w:val="right" w:leader="dot" w:pos="9060"/>
            </w:tabs>
            <w:rPr>
              <w:rFonts w:eastAsiaTheme="minorEastAsia"/>
              <w:noProof/>
              <w:kern w:val="2"/>
              <w:lang w:eastAsia="de-AT"/>
              <w14:ligatures w14:val="standardContextual"/>
            </w:rPr>
          </w:pPr>
          <w:hyperlink w:anchor="_Toc170999344" w:history="1">
            <w:r w:rsidRPr="00E013C4">
              <w:rPr>
                <w:rStyle w:val="Hyperlink"/>
                <w:noProof/>
              </w:rPr>
              <w:t>Attraktivität der Berufe im Verkehrssystem</w:t>
            </w:r>
            <w:r>
              <w:rPr>
                <w:noProof/>
                <w:webHidden/>
              </w:rPr>
              <w:tab/>
            </w:r>
            <w:r>
              <w:rPr>
                <w:noProof/>
                <w:webHidden/>
              </w:rPr>
              <w:fldChar w:fldCharType="begin"/>
            </w:r>
            <w:r>
              <w:rPr>
                <w:noProof/>
                <w:webHidden/>
              </w:rPr>
              <w:instrText xml:space="preserve"> PAGEREF _Toc170999344 \h </w:instrText>
            </w:r>
            <w:r>
              <w:rPr>
                <w:noProof/>
                <w:webHidden/>
              </w:rPr>
            </w:r>
            <w:r>
              <w:rPr>
                <w:noProof/>
                <w:webHidden/>
              </w:rPr>
              <w:fldChar w:fldCharType="separate"/>
            </w:r>
            <w:r>
              <w:rPr>
                <w:noProof/>
                <w:webHidden/>
              </w:rPr>
              <w:t>21</w:t>
            </w:r>
            <w:r>
              <w:rPr>
                <w:noProof/>
                <w:webHidden/>
              </w:rPr>
              <w:fldChar w:fldCharType="end"/>
            </w:r>
          </w:hyperlink>
        </w:p>
        <w:p w14:paraId="67583582" w14:textId="1A805D79" w:rsidR="008D30D5" w:rsidRDefault="008D30D5">
          <w:pPr>
            <w:pStyle w:val="TOC1"/>
            <w:tabs>
              <w:tab w:val="right" w:leader="dot" w:pos="9060"/>
            </w:tabs>
            <w:rPr>
              <w:rFonts w:eastAsiaTheme="minorEastAsia"/>
              <w:noProof/>
              <w:kern w:val="2"/>
              <w:lang w:eastAsia="de-AT"/>
              <w14:ligatures w14:val="standardContextual"/>
            </w:rPr>
          </w:pPr>
          <w:hyperlink w:anchor="_Toc170999345" w:history="1">
            <w:r w:rsidRPr="00E013C4">
              <w:rPr>
                <w:rStyle w:val="Hyperlink"/>
                <w:noProof/>
              </w:rPr>
              <w:t>Gesundheitsförderung und sozial-verträgliche Arbeitsbedingungen im Verkehrssystem</w:t>
            </w:r>
            <w:r>
              <w:rPr>
                <w:noProof/>
                <w:webHidden/>
              </w:rPr>
              <w:tab/>
            </w:r>
            <w:r>
              <w:rPr>
                <w:noProof/>
                <w:webHidden/>
              </w:rPr>
              <w:fldChar w:fldCharType="begin"/>
            </w:r>
            <w:r>
              <w:rPr>
                <w:noProof/>
                <w:webHidden/>
              </w:rPr>
              <w:instrText xml:space="preserve"> PAGEREF _Toc170999345 \h </w:instrText>
            </w:r>
            <w:r>
              <w:rPr>
                <w:noProof/>
                <w:webHidden/>
              </w:rPr>
            </w:r>
            <w:r>
              <w:rPr>
                <w:noProof/>
                <w:webHidden/>
              </w:rPr>
              <w:fldChar w:fldCharType="separate"/>
            </w:r>
            <w:r>
              <w:rPr>
                <w:noProof/>
                <w:webHidden/>
              </w:rPr>
              <w:t>22</w:t>
            </w:r>
            <w:r>
              <w:rPr>
                <w:noProof/>
                <w:webHidden/>
              </w:rPr>
              <w:fldChar w:fldCharType="end"/>
            </w:r>
          </w:hyperlink>
        </w:p>
        <w:p w14:paraId="3E09B280" w14:textId="1DD6F015" w:rsidR="008D30D5" w:rsidRDefault="008D30D5">
          <w:pPr>
            <w:pStyle w:val="TOC1"/>
            <w:tabs>
              <w:tab w:val="right" w:leader="dot" w:pos="9060"/>
            </w:tabs>
            <w:rPr>
              <w:rFonts w:eastAsiaTheme="minorEastAsia"/>
              <w:noProof/>
              <w:kern w:val="2"/>
              <w:lang w:eastAsia="de-AT"/>
              <w14:ligatures w14:val="standardContextual"/>
            </w:rPr>
          </w:pPr>
          <w:hyperlink w:anchor="_Toc170999346" w:history="1">
            <w:r w:rsidRPr="00E013C4">
              <w:rPr>
                <w:rStyle w:val="Hyperlink"/>
                <w:noProof/>
              </w:rPr>
              <w:t>Green Jobs im Verkehrssektor</w:t>
            </w:r>
            <w:r>
              <w:rPr>
                <w:noProof/>
                <w:webHidden/>
              </w:rPr>
              <w:tab/>
            </w:r>
            <w:r>
              <w:rPr>
                <w:noProof/>
                <w:webHidden/>
              </w:rPr>
              <w:fldChar w:fldCharType="begin"/>
            </w:r>
            <w:r>
              <w:rPr>
                <w:noProof/>
                <w:webHidden/>
              </w:rPr>
              <w:instrText xml:space="preserve"> PAGEREF _Toc170999346 \h </w:instrText>
            </w:r>
            <w:r>
              <w:rPr>
                <w:noProof/>
                <w:webHidden/>
              </w:rPr>
            </w:r>
            <w:r>
              <w:rPr>
                <w:noProof/>
                <w:webHidden/>
              </w:rPr>
              <w:fldChar w:fldCharType="separate"/>
            </w:r>
            <w:r>
              <w:rPr>
                <w:noProof/>
                <w:webHidden/>
              </w:rPr>
              <w:t>23</w:t>
            </w:r>
            <w:r>
              <w:rPr>
                <w:noProof/>
                <w:webHidden/>
              </w:rPr>
              <w:fldChar w:fldCharType="end"/>
            </w:r>
          </w:hyperlink>
        </w:p>
        <w:p w14:paraId="1511BACF" w14:textId="5A458816" w:rsidR="008D30D5" w:rsidRDefault="008D30D5">
          <w:pPr>
            <w:pStyle w:val="TOC1"/>
            <w:tabs>
              <w:tab w:val="right" w:leader="dot" w:pos="9060"/>
            </w:tabs>
            <w:rPr>
              <w:rFonts w:eastAsiaTheme="minorEastAsia"/>
              <w:noProof/>
              <w:kern w:val="2"/>
              <w:lang w:eastAsia="de-AT"/>
              <w14:ligatures w14:val="standardContextual"/>
            </w:rPr>
          </w:pPr>
          <w:hyperlink w:anchor="_Toc170999347" w:history="1">
            <w:r w:rsidRPr="00E013C4">
              <w:rPr>
                <w:rStyle w:val="Hyperlink"/>
                <w:noProof/>
              </w:rPr>
              <w:t>Level-Playing-Field bei den Arbeitsbedingungen im Grenzüberschreitenden Güterverkehr</w:t>
            </w:r>
            <w:r>
              <w:rPr>
                <w:noProof/>
                <w:webHidden/>
              </w:rPr>
              <w:tab/>
            </w:r>
            <w:r>
              <w:rPr>
                <w:noProof/>
                <w:webHidden/>
              </w:rPr>
              <w:fldChar w:fldCharType="begin"/>
            </w:r>
            <w:r>
              <w:rPr>
                <w:noProof/>
                <w:webHidden/>
              </w:rPr>
              <w:instrText xml:space="preserve"> PAGEREF _Toc170999347 \h </w:instrText>
            </w:r>
            <w:r>
              <w:rPr>
                <w:noProof/>
                <w:webHidden/>
              </w:rPr>
            </w:r>
            <w:r>
              <w:rPr>
                <w:noProof/>
                <w:webHidden/>
              </w:rPr>
              <w:fldChar w:fldCharType="separate"/>
            </w:r>
            <w:r>
              <w:rPr>
                <w:noProof/>
                <w:webHidden/>
              </w:rPr>
              <w:t>24</w:t>
            </w:r>
            <w:r>
              <w:rPr>
                <w:noProof/>
                <w:webHidden/>
              </w:rPr>
              <w:fldChar w:fldCharType="end"/>
            </w:r>
          </w:hyperlink>
        </w:p>
        <w:p w14:paraId="643856A9" w14:textId="0594E8E1" w:rsidR="008D30D5" w:rsidRDefault="008D30D5">
          <w:pPr>
            <w:pStyle w:val="TOC1"/>
            <w:tabs>
              <w:tab w:val="right" w:leader="dot" w:pos="9060"/>
            </w:tabs>
            <w:rPr>
              <w:rFonts w:eastAsiaTheme="minorEastAsia"/>
              <w:noProof/>
              <w:kern w:val="2"/>
              <w:lang w:eastAsia="de-AT"/>
              <w14:ligatures w14:val="standardContextual"/>
            </w:rPr>
          </w:pPr>
          <w:hyperlink w:anchor="_Toc170999348" w:history="1">
            <w:r w:rsidRPr="00E013C4">
              <w:rPr>
                <w:rStyle w:val="Hyperlink"/>
                <w:noProof/>
              </w:rPr>
              <w:t>Flexible und rechtssichere Förderungen im Verkehrssystems</w:t>
            </w:r>
            <w:r>
              <w:rPr>
                <w:noProof/>
                <w:webHidden/>
              </w:rPr>
              <w:tab/>
            </w:r>
            <w:r>
              <w:rPr>
                <w:noProof/>
                <w:webHidden/>
              </w:rPr>
              <w:fldChar w:fldCharType="begin"/>
            </w:r>
            <w:r>
              <w:rPr>
                <w:noProof/>
                <w:webHidden/>
              </w:rPr>
              <w:instrText xml:space="preserve"> PAGEREF _Toc170999348 \h </w:instrText>
            </w:r>
            <w:r>
              <w:rPr>
                <w:noProof/>
                <w:webHidden/>
              </w:rPr>
            </w:r>
            <w:r>
              <w:rPr>
                <w:noProof/>
                <w:webHidden/>
              </w:rPr>
              <w:fldChar w:fldCharType="separate"/>
            </w:r>
            <w:r>
              <w:rPr>
                <w:noProof/>
                <w:webHidden/>
              </w:rPr>
              <w:t>25</w:t>
            </w:r>
            <w:r>
              <w:rPr>
                <w:noProof/>
                <w:webHidden/>
              </w:rPr>
              <w:fldChar w:fldCharType="end"/>
            </w:r>
          </w:hyperlink>
        </w:p>
        <w:p w14:paraId="60618BD3" w14:textId="039722C2" w:rsidR="008D30D5" w:rsidRDefault="008D30D5">
          <w:pPr>
            <w:pStyle w:val="TOC1"/>
            <w:tabs>
              <w:tab w:val="right" w:leader="dot" w:pos="9060"/>
            </w:tabs>
            <w:rPr>
              <w:rFonts w:eastAsiaTheme="minorEastAsia"/>
              <w:noProof/>
              <w:kern w:val="2"/>
              <w:lang w:eastAsia="de-AT"/>
              <w14:ligatures w14:val="standardContextual"/>
            </w:rPr>
          </w:pPr>
          <w:hyperlink w:anchor="_Toc170999349" w:history="1">
            <w:r w:rsidRPr="00E013C4">
              <w:rPr>
                <w:rStyle w:val="Hyperlink"/>
                <w:noProof/>
              </w:rPr>
              <w:t>Öffentliche Finanzierung und Förderung im Verkehrssystem</w:t>
            </w:r>
            <w:r>
              <w:rPr>
                <w:noProof/>
                <w:webHidden/>
              </w:rPr>
              <w:tab/>
            </w:r>
            <w:r>
              <w:rPr>
                <w:noProof/>
                <w:webHidden/>
              </w:rPr>
              <w:fldChar w:fldCharType="begin"/>
            </w:r>
            <w:r>
              <w:rPr>
                <w:noProof/>
                <w:webHidden/>
              </w:rPr>
              <w:instrText xml:space="preserve"> PAGEREF _Toc170999349 \h </w:instrText>
            </w:r>
            <w:r>
              <w:rPr>
                <w:noProof/>
                <w:webHidden/>
              </w:rPr>
            </w:r>
            <w:r>
              <w:rPr>
                <w:noProof/>
                <w:webHidden/>
              </w:rPr>
              <w:fldChar w:fldCharType="separate"/>
            </w:r>
            <w:r>
              <w:rPr>
                <w:noProof/>
                <w:webHidden/>
              </w:rPr>
              <w:t>26</w:t>
            </w:r>
            <w:r>
              <w:rPr>
                <w:noProof/>
                <w:webHidden/>
              </w:rPr>
              <w:fldChar w:fldCharType="end"/>
            </w:r>
          </w:hyperlink>
        </w:p>
        <w:p w14:paraId="193E1637" w14:textId="282F91EC" w:rsidR="008D30D5" w:rsidRDefault="008D30D5">
          <w:pPr>
            <w:pStyle w:val="TOC1"/>
            <w:tabs>
              <w:tab w:val="right" w:leader="dot" w:pos="9060"/>
            </w:tabs>
            <w:rPr>
              <w:rFonts w:eastAsiaTheme="minorEastAsia"/>
              <w:noProof/>
              <w:kern w:val="2"/>
              <w:lang w:eastAsia="de-AT"/>
              <w14:ligatures w14:val="standardContextual"/>
            </w:rPr>
          </w:pPr>
          <w:hyperlink w:anchor="_Toc170999350" w:history="1">
            <w:r w:rsidRPr="00E013C4">
              <w:rPr>
                <w:rStyle w:val="Hyperlink"/>
                <w:noProof/>
              </w:rPr>
              <w:t>Planbarkeit von Finanzierung und Förderung im Verkehrssystem</w:t>
            </w:r>
            <w:r>
              <w:rPr>
                <w:noProof/>
                <w:webHidden/>
              </w:rPr>
              <w:tab/>
            </w:r>
            <w:r>
              <w:rPr>
                <w:noProof/>
                <w:webHidden/>
              </w:rPr>
              <w:fldChar w:fldCharType="begin"/>
            </w:r>
            <w:r>
              <w:rPr>
                <w:noProof/>
                <w:webHidden/>
              </w:rPr>
              <w:instrText xml:space="preserve"> PAGEREF _Toc170999350 \h </w:instrText>
            </w:r>
            <w:r>
              <w:rPr>
                <w:noProof/>
                <w:webHidden/>
              </w:rPr>
            </w:r>
            <w:r>
              <w:rPr>
                <w:noProof/>
                <w:webHidden/>
              </w:rPr>
              <w:fldChar w:fldCharType="separate"/>
            </w:r>
            <w:r>
              <w:rPr>
                <w:noProof/>
                <w:webHidden/>
              </w:rPr>
              <w:t>27</w:t>
            </w:r>
            <w:r>
              <w:rPr>
                <w:noProof/>
                <w:webHidden/>
              </w:rPr>
              <w:fldChar w:fldCharType="end"/>
            </w:r>
          </w:hyperlink>
        </w:p>
        <w:p w14:paraId="7DE6F96B" w14:textId="637FCC79" w:rsidR="008D30D5" w:rsidRDefault="008D30D5">
          <w:pPr>
            <w:pStyle w:val="TOC1"/>
            <w:tabs>
              <w:tab w:val="right" w:leader="dot" w:pos="9060"/>
            </w:tabs>
            <w:rPr>
              <w:rFonts w:eastAsiaTheme="minorEastAsia"/>
              <w:noProof/>
              <w:kern w:val="2"/>
              <w:lang w:eastAsia="de-AT"/>
              <w14:ligatures w14:val="standardContextual"/>
            </w:rPr>
          </w:pPr>
          <w:hyperlink w:anchor="_Toc170999351" w:history="1">
            <w:r w:rsidRPr="00E013C4">
              <w:rPr>
                <w:rStyle w:val="Hyperlink"/>
                <w:noProof/>
              </w:rPr>
              <w:t>Ausbau des TEN-T Netz in Richtung Osteuropa</w:t>
            </w:r>
            <w:r>
              <w:rPr>
                <w:noProof/>
                <w:webHidden/>
              </w:rPr>
              <w:tab/>
            </w:r>
            <w:r>
              <w:rPr>
                <w:noProof/>
                <w:webHidden/>
              </w:rPr>
              <w:fldChar w:fldCharType="begin"/>
            </w:r>
            <w:r>
              <w:rPr>
                <w:noProof/>
                <w:webHidden/>
              </w:rPr>
              <w:instrText xml:space="preserve"> PAGEREF _Toc170999351 \h </w:instrText>
            </w:r>
            <w:r>
              <w:rPr>
                <w:noProof/>
                <w:webHidden/>
              </w:rPr>
            </w:r>
            <w:r>
              <w:rPr>
                <w:noProof/>
                <w:webHidden/>
              </w:rPr>
              <w:fldChar w:fldCharType="separate"/>
            </w:r>
            <w:r>
              <w:rPr>
                <w:noProof/>
                <w:webHidden/>
              </w:rPr>
              <w:t>28</w:t>
            </w:r>
            <w:r>
              <w:rPr>
                <w:noProof/>
                <w:webHidden/>
              </w:rPr>
              <w:fldChar w:fldCharType="end"/>
            </w:r>
          </w:hyperlink>
        </w:p>
        <w:p w14:paraId="20FB7BFA" w14:textId="1EE6FAD9" w:rsidR="008D30D5" w:rsidRDefault="008D30D5">
          <w:pPr>
            <w:pStyle w:val="TOC1"/>
            <w:tabs>
              <w:tab w:val="right" w:leader="dot" w:pos="9060"/>
            </w:tabs>
            <w:rPr>
              <w:rFonts w:eastAsiaTheme="minorEastAsia"/>
              <w:noProof/>
              <w:kern w:val="2"/>
              <w:lang w:eastAsia="de-AT"/>
              <w14:ligatures w14:val="standardContextual"/>
            </w:rPr>
          </w:pPr>
          <w:hyperlink w:anchor="_Toc170999352" w:history="1">
            <w:r w:rsidRPr="00E013C4">
              <w:rPr>
                <w:rStyle w:val="Hyperlink"/>
                <w:noProof/>
              </w:rPr>
              <w:t>Automatisierung des Verkehrssystems</w:t>
            </w:r>
            <w:r>
              <w:rPr>
                <w:noProof/>
                <w:webHidden/>
              </w:rPr>
              <w:tab/>
            </w:r>
            <w:r>
              <w:rPr>
                <w:noProof/>
                <w:webHidden/>
              </w:rPr>
              <w:fldChar w:fldCharType="begin"/>
            </w:r>
            <w:r>
              <w:rPr>
                <w:noProof/>
                <w:webHidden/>
              </w:rPr>
              <w:instrText xml:space="preserve"> PAGEREF _Toc170999352 \h </w:instrText>
            </w:r>
            <w:r>
              <w:rPr>
                <w:noProof/>
                <w:webHidden/>
              </w:rPr>
            </w:r>
            <w:r>
              <w:rPr>
                <w:noProof/>
                <w:webHidden/>
              </w:rPr>
              <w:fldChar w:fldCharType="separate"/>
            </w:r>
            <w:r>
              <w:rPr>
                <w:noProof/>
                <w:webHidden/>
              </w:rPr>
              <w:t>29</w:t>
            </w:r>
            <w:r>
              <w:rPr>
                <w:noProof/>
                <w:webHidden/>
              </w:rPr>
              <w:fldChar w:fldCharType="end"/>
            </w:r>
          </w:hyperlink>
        </w:p>
        <w:p w14:paraId="6ACFF445" w14:textId="779968C2" w:rsidR="008D30D5" w:rsidRDefault="008D30D5">
          <w:pPr>
            <w:pStyle w:val="TOC1"/>
            <w:tabs>
              <w:tab w:val="right" w:leader="dot" w:pos="9060"/>
            </w:tabs>
            <w:rPr>
              <w:rFonts w:eastAsiaTheme="minorEastAsia"/>
              <w:noProof/>
              <w:kern w:val="2"/>
              <w:lang w:eastAsia="de-AT"/>
              <w14:ligatures w14:val="standardContextual"/>
            </w:rPr>
          </w:pPr>
          <w:hyperlink w:anchor="_Toc170999353" w:history="1">
            <w:r w:rsidRPr="00E013C4">
              <w:rPr>
                <w:rStyle w:val="Hyperlink"/>
                <w:noProof/>
              </w:rPr>
              <w:t>Akzeptanz von automatisierten Verkehrssystemen</w:t>
            </w:r>
            <w:r>
              <w:rPr>
                <w:noProof/>
                <w:webHidden/>
              </w:rPr>
              <w:tab/>
            </w:r>
            <w:r>
              <w:rPr>
                <w:noProof/>
                <w:webHidden/>
              </w:rPr>
              <w:fldChar w:fldCharType="begin"/>
            </w:r>
            <w:r>
              <w:rPr>
                <w:noProof/>
                <w:webHidden/>
              </w:rPr>
              <w:instrText xml:space="preserve"> PAGEREF _Toc170999353 \h </w:instrText>
            </w:r>
            <w:r>
              <w:rPr>
                <w:noProof/>
                <w:webHidden/>
              </w:rPr>
            </w:r>
            <w:r>
              <w:rPr>
                <w:noProof/>
                <w:webHidden/>
              </w:rPr>
              <w:fldChar w:fldCharType="separate"/>
            </w:r>
            <w:r>
              <w:rPr>
                <w:noProof/>
                <w:webHidden/>
              </w:rPr>
              <w:t>30</w:t>
            </w:r>
            <w:r>
              <w:rPr>
                <w:noProof/>
                <w:webHidden/>
              </w:rPr>
              <w:fldChar w:fldCharType="end"/>
            </w:r>
          </w:hyperlink>
        </w:p>
        <w:p w14:paraId="5F0ED004" w14:textId="46DADBB9" w:rsidR="00781939" w:rsidRDefault="00781939">
          <w:r>
            <w:rPr>
              <w:b/>
              <w:bCs/>
              <w:lang w:val="de-DE"/>
            </w:rPr>
            <w:fldChar w:fldCharType="end"/>
          </w:r>
        </w:p>
      </w:sdtContent>
    </w:sdt>
    <w:p w14:paraId="366E8902" w14:textId="77777777" w:rsidR="00315ACD" w:rsidRDefault="00315ACD" w:rsidP="009F35E6">
      <w:pPr>
        <w:pStyle w:val="Heading1"/>
      </w:pPr>
    </w:p>
    <w:p w14:paraId="75EEB416" w14:textId="77777777" w:rsidR="00781939" w:rsidRDefault="00781939" w:rsidP="00781939"/>
    <w:p w14:paraId="7724C789" w14:textId="77777777" w:rsidR="00781939" w:rsidRDefault="00781939" w:rsidP="00781939"/>
    <w:p w14:paraId="1C048E7B" w14:textId="77777777" w:rsidR="00781939" w:rsidRDefault="00781939" w:rsidP="00781939"/>
    <w:p w14:paraId="36B523F4" w14:textId="77777777" w:rsidR="00E57B83" w:rsidRDefault="00E57B83" w:rsidP="00781939"/>
    <w:p w14:paraId="70ED6572" w14:textId="77777777" w:rsidR="000C61E5" w:rsidRDefault="000C61E5" w:rsidP="00781939">
      <w:pPr>
        <w:rPr>
          <w:sz w:val="22"/>
          <w:szCs w:val="22"/>
        </w:rPr>
      </w:pPr>
    </w:p>
    <w:p w14:paraId="6E9EF70C" w14:textId="77777777" w:rsidR="001C3523" w:rsidRPr="000C61E5" w:rsidRDefault="001C3523" w:rsidP="00781939">
      <w:pPr>
        <w:rPr>
          <w:sz w:val="22"/>
          <w:szCs w:val="22"/>
        </w:rPr>
      </w:pPr>
    </w:p>
    <w:p w14:paraId="113632C4" w14:textId="130734FD" w:rsidR="00457DBB" w:rsidRDefault="00781939" w:rsidP="003114E3">
      <w:pPr>
        <w:pStyle w:val="Heading1"/>
      </w:pPr>
      <w:bookmarkStart w:id="0" w:name="_Toc170999326"/>
      <w:r w:rsidRPr="00781939">
        <w:t>Dekarbonisierung des Verkehrssystems</w:t>
      </w:r>
      <w:r w:rsidR="00102DF7">
        <w:t xml:space="preserve"> – Finanzierung</w:t>
      </w:r>
      <w:bookmarkEnd w:id="0"/>
    </w:p>
    <w:p w14:paraId="4544CAAA" w14:textId="77777777" w:rsidR="009E0A15" w:rsidRPr="009E0A15" w:rsidRDefault="009E0A15" w:rsidP="009E0A15"/>
    <w:tbl>
      <w:tblPr>
        <w:tblStyle w:val="TableGrid"/>
        <w:tblW w:w="0" w:type="auto"/>
        <w:tblLook w:val="04A0" w:firstRow="1" w:lastRow="0" w:firstColumn="1" w:lastColumn="0" w:noHBand="0" w:noVBand="1"/>
      </w:tblPr>
      <w:tblGrid>
        <w:gridCol w:w="9060"/>
      </w:tblGrid>
      <w:tr w:rsidR="00C12BC9" w:rsidRPr="00CD3D28" w14:paraId="7F15DADB" w14:textId="77777777" w:rsidTr="00115D5D">
        <w:tc>
          <w:tcPr>
            <w:tcW w:w="9060" w:type="dxa"/>
            <w:shd w:val="clear" w:color="auto" w:fill="D9D9D9" w:themeFill="background1" w:themeFillShade="D9"/>
          </w:tcPr>
          <w:p w14:paraId="18E0B1E8" w14:textId="4EC418C5" w:rsidR="00C12BC9" w:rsidRPr="00CD3D28" w:rsidRDefault="00C12BC9" w:rsidP="00115D5D">
            <w:pPr>
              <w:spacing w:before="120" w:after="120"/>
              <w:jc w:val="both"/>
              <w:rPr>
                <w:rFonts w:ascii="Aptos" w:hAnsi="Aptos"/>
                <w:b/>
                <w:iCs/>
                <w:sz w:val="22"/>
                <w:szCs w:val="22"/>
              </w:rPr>
            </w:pPr>
            <w:r w:rsidRPr="00CD3D28">
              <w:rPr>
                <w:rFonts w:ascii="Aptos" w:hAnsi="Aptos"/>
                <w:b/>
                <w:iCs/>
                <w:sz w:val="22"/>
                <w:szCs w:val="22"/>
              </w:rPr>
              <w:t>Frage</w:t>
            </w:r>
          </w:p>
        </w:tc>
      </w:tr>
      <w:tr w:rsidR="00C12BC9" w:rsidRPr="00CD3D28" w14:paraId="5A114903" w14:textId="77777777" w:rsidTr="00C12BC9">
        <w:tc>
          <w:tcPr>
            <w:tcW w:w="9060" w:type="dxa"/>
          </w:tcPr>
          <w:p w14:paraId="047A1200" w14:textId="06023710" w:rsidR="00C12BC9" w:rsidRPr="00781939" w:rsidRDefault="005F61FE" w:rsidP="00115D5D">
            <w:pPr>
              <w:spacing w:before="120" w:after="120"/>
              <w:jc w:val="both"/>
              <w:rPr>
                <w:rFonts w:ascii="Aptos" w:hAnsi="Aptos"/>
                <w:b/>
                <w:bCs/>
                <w:sz w:val="22"/>
                <w:szCs w:val="22"/>
              </w:rPr>
            </w:pPr>
            <w:r w:rsidRPr="00357503">
              <w:rPr>
                <w:rFonts w:ascii="Aptos" w:eastAsia="Times New Roman" w:hAnsi="Aptos"/>
                <w:sz w:val="22"/>
                <w:szCs w:val="22"/>
                <w:lang w:eastAsia="de-AT"/>
              </w:rPr>
              <w:t>D</w:t>
            </w:r>
            <w:r w:rsidR="00C24041" w:rsidRPr="00357503">
              <w:rPr>
                <w:rFonts w:ascii="Aptos" w:eastAsia="Times New Roman" w:hAnsi="Aptos"/>
                <w:sz w:val="22"/>
                <w:szCs w:val="22"/>
                <w:lang w:eastAsia="de-AT"/>
              </w:rPr>
              <w:t xml:space="preserve">er europäische Wirtschaftsraum und die </w:t>
            </w:r>
            <w:proofErr w:type="spellStart"/>
            <w:r w:rsidR="00C24041" w:rsidRPr="00357503">
              <w:rPr>
                <w:rFonts w:ascii="Aptos" w:eastAsia="Times New Roman" w:hAnsi="Aptos"/>
                <w:sz w:val="22"/>
                <w:szCs w:val="22"/>
                <w:lang w:eastAsia="de-AT"/>
              </w:rPr>
              <w:t>EU-</w:t>
            </w:r>
            <w:proofErr w:type="gramStart"/>
            <w:r w:rsidR="00C24041" w:rsidRPr="00357503">
              <w:rPr>
                <w:rFonts w:ascii="Aptos" w:eastAsia="Times New Roman" w:hAnsi="Aptos"/>
                <w:sz w:val="22"/>
                <w:szCs w:val="22"/>
                <w:lang w:eastAsia="de-AT"/>
              </w:rPr>
              <w:t>Bürger:innen</w:t>
            </w:r>
            <w:proofErr w:type="spellEnd"/>
            <w:proofErr w:type="gramEnd"/>
            <w:r w:rsidR="00C24041" w:rsidRPr="00357503">
              <w:rPr>
                <w:rFonts w:ascii="Aptos" w:eastAsia="Times New Roman" w:hAnsi="Aptos"/>
                <w:sz w:val="22"/>
                <w:szCs w:val="22"/>
                <w:lang w:eastAsia="de-AT"/>
              </w:rPr>
              <w:t xml:space="preserve"> sind</w:t>
            </w:r>
            <w:r w:rsidRPr="00357503">
              <w:rPr>
                <w:rFonts w:ascii="Aptos" w:eastAsia="Times New Roman" w:hAnsi="Aptos"/>
                <w:sz w:val="22"/>
                <w:szCs w:val="22"/>
                <w:lang w:eastAsia="de-AT"/>
              </w:rPr>
              <w:t xml:space="preserve"> in vielerlei Hinsicht davon abhängig, dass Personen und Güter wirtschaftlich und effizient von einem Ort zum anderen befördert werden. Der Verkehrssektor ist</w:t>
            </w:r>
            <w:r w:rsidR="00533A0A" w:rsidRPr="00357503">
              <w:rPr>
                <w:rFonts w:ascii="Aptos" w:eastAsia="Times New Roman" w:hAnsi="Aptos"/>
                <w:sz w:val="22"/>
                <w:szCs w:val="22"/>
                <w:lang w:eastAsia="de-AT"/>
              </w:rPr>
              <w:t xml:space="preserve"> eine kritische Infrastruktur, </w:t>
            </w:r>
            <w:r w:rsidR="00C24041" w:rsidRPr="00357503">
              <w:rPr>
                <w:rFonts w:ascii="Aptos" w:eastAsia="Times New Roman" w:hAnsi="Aptos"/>
                <w:sz w:val="22"/>
                <w:szCs w:val="22"/>
                <w:lang w:eastAsia="de-AT"/>
              </w:rPr>
              <w:t xml:space="preserve">ein </w:t>
            </w:r>
            <w:r w:rsidR="00533A0A" w:rsidRPr="00357503">
              <w:rPr>
                <w:rFonts w:ascii="Aptos" w:eastAsia="Times New Roman" w:hAnsi="Aptos"/>
                <w:sz w:val="22"/>
                <w:szCs w:val="22"/>
                <w:lang w:eastAsia="de-AT"/>
              </w:rPr>
              <w:t>wesentlicher</w:t>
            </w:r>
            <w:r w:rsidRPr="00357503">
              <w:rPr>
                <w:rFonts w:ascii="Aptos" w:eastAsia="Times New Roman" w:hAnsi="Aptos"/>
                <w:sz w:val="22"/>
                <w:szCs w:val="22"/>
                <w:lang w:eastAsia="de-AT"/>
              </w:rPr>
              <w:t xml:space="preserve"> Bestandteil unserer Lebensweise und spielt eine Schlüsselrolle für den Wirtschaftsstandort</w:t>
            </w:r>
            <w:r w:rsidR="00C24041" w:rsidRPr="00357503">
              <w:rPr>
                <w:rFonts w:ascii="Aptos" w:eastAsia="Times New Roman" w:hAnsi="Aptos"/>
                <w:sz w:val="22"/>
                <w:szCs w:val="22"/>
                <w:lang w:eastAsia="de-AT"/>
              </w:rPr>
              <w:t xml:space="preserve"> Europa</w:t>
            </w:r>
            <w:r w:rsidRPr="00357503">
              <w:rPr>
                <w:rFonts w:ascii="Aptos" w:eastAsia="Times New Roman" w:hAnsi="Aptos"/>
                <w:sz w:val="22"/>
                <w:szCs w:val="22"/>
                <w:lang w:eastAsia="de-AT"/>
              </w:rPr>
              <w:t xml:space="preserve">. </w:t>
            </w:r>
            <w:r w:rsidR="00C24041" w:rsidRPr="00357503">
              <w:rPr>
                <w:rFonts w:ascii="Aptos" w:eastAsia="Times New Roman" w:hAnsi="Aptos"/>
                <w:sz w:val="22"/>
                <w:szCs w:val="22"/>
                <w:lang w:eastAsia="de-AT"/>
              </w:rPr>
              <w:t xml:space="preserve">Die EU hat sich zum Ziel gesetzt, die verkehrsbedingten Treibhausgasemissionen bis 2050 um 90 </w:t>
            </w:r>
            <w:r w:rsidR="003D331D" w:rsidRPr="00357503">
              <w:rPr>
                <w:rFonts w:ascii="Aptos" w:eastAsia="Times New Roman" w:hAnsi="Aptos"/>
                <w:sz w:val="22"/>
                <w:szCs w:val="22"/>
                <w:lang w:eastAsia="de-AT"/>
              </w:rPr>
              <w:t>%</w:t>
            </w:r>
            <w:r w:rsidR="00C24041" w:rsidRPr="00357503">
              <w:rPr>
                <w:rFonts w:ascii="Aptos" w:eastAsia="Times New Roman" w:hAnsi="Aptos"/>
                <w:sz w:val="22"/>
                <w:szCs w:val="22"/>
                <w:lang w:eastAsia="de-AT"/>
              </w:rPr>
              <w:t xml:space="preserve"> gegenüber 1990 zu reduzieren. Derzeit verursacht der Verkehrssektor jedoch rund ein Viertel der gesamten Treibhausgasemissionen der EU. </w:t>
            </w:r>
            <w:r w:rsidR="00C24041" w:rsidRPr="00357503">
              <w:rPr>
                <w:rFonts w:ascii="Aptos" w:eastAsia="Times New Roman" w:hAnsi="Aptos"/>
                <w:b/>
                <w:bCs/>
                <w:sz w:val="22"/>
                <w:szCs w:val="22"/>
                <w:lang w:eastAsia="de-AT"/>
              </w:rPr>
              <w:t xml:space="preserve">Welche finanziellen Anreize wollen Sie setzen, um den Verkehr (Güter- und Personenverkehr) in Europa zu </w:t>
            </w:r>
            <w:proofErr w:type="spellStart"/>
            <w:r w:rsidR="00C24041" w:rsidRPr="00357503">
              <w:rPr>
                <w:rFonts w:ascii="Aptos" w:eastAsia="Times New Roman" w:hAnsi="Aptos"/>
                <w:b/>
                <w:bCs/>
                <w:sz w:val="22"/>
                <w:szCs w:val="22"/>
                <w:lang w:eastAsia="de-AT"/>
              </w:rPr>
              <w:t>dekarbonisieren</w:t>
            </w:r>
            <w:proofErr w:type="spellEnd"/>
            <w:r w:rsidR="00C24041" w:rsidRPr="00357503">
              <w:rPr>
                <w:rFonts w:ascii="Aptos" w:eastAsia="Times New Roman" w:hAnsi="Aptos"/>
                <w:b/>
                <w:bCs/>
                <w:sz w:val="22"/>
                <w:szCs w:val="22"/>
                <w:lang w:eastAsia="de-AT"/>
              </w:rPr>
              <w:t>?</w:t>
            </w:r>
          </w:p>
        </w:tc>
      </w:tr>
      <w:tr w:rsidR="00C12BC9" w:rsidRPr="00CD3D28" w14:paraId="47F229F0" w14:textId="77777777" w:rsidTr="00115D5D">
        <w:tc>
          <w:tcPr>
            <w:tcW w:w="9060" w:type="dxa"/>
            <w:shd w:val="clear" w:color="auto" w:fill="D9D9D9" w:themeFill="background1" w:themeFillShade="D9"/>
          </w:tcPr>
          <w:p w14:paraId="45CF9774" w14:textId="7F552D65" w:rsidR="00C12BC9" w:rsidRPr="00CD3D28" w:rsidRDefault="00C12BC9" w:rsidP="00115D5D">
            <w:pPr>
              <w:spacing w:before="120" w:after="120"/>
              <w:jc w:val="both"/>
              <w:rPr>
                <w:rFonts w:ascii="Aptos" w:hAnsi="Aptos"/>
                <w:b/>
                <w:bCs/>
                <w:sz w:val="22"/>
                <w:szCs w:val="22"/>
              </w:rPr>
            </w:pPr>
            <w:r w:rsidRPr="00CD3D28">
              <w:rPr>
                <w:rFonts w:ascii="Aptos" w:hAnsi="Aptos"/>
                <w:b/>
                <w:bCs/>
                <w:sz w:val="22"/>
                <w:szCs w:val="22"/>
              </w:rPr>
              <w:t>Nachfrage</w:t>
            </w:r>
          </w:p>
        </w:tc>
      </w:tr>
      <w:tr w:rsidR="00C12BC9" w:rsidRPr="00CD3D28" w14:paraId="3BC90C17" w14:textId="77777777" w:rsidTr="00C12BC9">
        <w:tc>
          <w:tcPr>
            <w:tcW w:w="9060" w:type="dxa"/>
          </w:tcPr>
          <w:p w14:paraId="1D0C65F6" w14:textId="7438DC67" w:rsidR="00727C7F" w:rsidRPr="00727C7F" w:rsidRDefault="00727C7F" w:rsidP="00727C7F">
            <w:pPr>
              <w:pStyle w:val="ListParagraph"/>
              <w:numPr>
                <w:ilvl w:val="0"/>
                <w:numId w:val="66"/>
              </w:numPr>
              <w:rPr>
                <w:rFonts w:ascii="Aptos" w:hAnsi="Aptos"/>
                <w:sz w:val="22"/>
                <w:szCs w:val="22"/>
              </w:rPr>
            </w:pPr>
            <w:r w:rsidRPr="00727C7F">
              <w:rPr>
                <w:rFonts w:ascii="Aptos" w:hAnsi="Aptos"/>
                <w:sz w:val="22"/>
                <w:szCs w:val="22"/>
              </w:rPr>
              <w:t xml:space="preserve">Planen Sie, die Finanzierungslücke für die Beschaffung und den Betrieb </w:t>
            </w:r>
            <w:proofErr w:type="spellStart"/>
            <w:r w:rsidRPr="00727C7F">
              <w:rPr>
                <w:rFonts w:ascii="Aptos" w:hAnsi="Aptos"/>
                <w:sz w:val="22"/>
                <w:szCs w:val="22"/>
              </w:rPr>
              <w:t>dekarbonisierter</w:t>
            </w:r>
            <w:proofErr w:type="spellEnd"/>
            <w:r w:rsidRPr="00727C7F">
              <w:rPr>
                <w:rFonts w:ascii="Aptos" w:hAnsi="Aptos"/>
                <w:sz w:val="22"/>
                <w:szCs w:val="22"/>
              </w:rPr>
              <w:t xml:space="preserve"> Verkehrsmittel, insbesondere für kleine und mittlere Verkehrsdienstleister, zu schließen? </w:t>
            </w:r>
          </w:p>
          <w:p w14:paraId="23F9CC86" w14:textId="39F592C5" w:rsidR="000A6F7F" w:rsidRPr="00357503" w:rsidRDefault="000A6F7F" w:rsidP="00357503">
            <w:pPr>
              <w:pStyle w:val="ListParagraph"/>
              <w:numPr>
                <w:ilvl w:val="0"/>
                <w:numId w:val="66"/>
              </w:numPr>
              <w:rPr>
                <w:rFonts w:ascii="Aptos" w:hAnsi="Aptos"/>
                <w:sz w:val="22"/>
                <w:szCs w:val="22"/>
              </w:rPr>
            </w:pPr>
            <w:r w:rsidRPr="00357503">
              <w:rPr>
                <w:rFonts w:ascii="Aptos" w:hAnsi="Aptos"/>
                <w:sz w:val="22"/>
                <w:szCs w:val="22"/>
              </w:rPr>
              <w:t xml:space="preserve">Wie wollen Sie gewährleisten, dass die Fördermittel ausreichend Zeit für die Umsetzung, insbesondere beim Aufbau neuer Infrastrukturen, bieten? </w:t>
            </w:r>
          </w:p>
          <w:p w14:paraId="30EF4E0F" w14:textId="77777777" w:rsidR="00D109C7" w:rsidRDefault="00D109C7" w:rsidP="00357503">
            <w:pPr>
              <w:pStyle w:val="ListParagraph"/>
              <w:numPr>
                <w:ilvl w:val="0"/>
                <w:numId w:val="66"/>
              </w:numPr>
              <w:rPr>
                <w:rFonts w:ascii="Aptos" w:hAnsi="Aptos"/>
                <w:sz w:val="22"/>
                <w:szCs w:val="22"/>
              </w:rPr>
            </w:pPr>
            <w:r w:rsidRPr="00565681">
              <w:rPr>
                <w:rFonts w:ascii="Aptos" w:hAnsi="Aptos"/>
                <w:sz w:val="22"/>
                <w:szCs w:val="22"/>
              </w:rPr>
              <w:t xml:space="preserve">Wie wollen Sie sicherstellen, dass Förderungen </w:t>
            </w:r>
            <w:r w:rsidR="000A0831" w:rsidRPr="00565681">
              <w:rPr>
                <w:rFonts w:ascii="Aptos" w:hAnsi="Aptos"/>
                <w:sz w:val="22"/>
                <w:szCs w:val="22"/>
              </w:rPr>
              <w:t>auch für</w:t>
            </w:r>
            <w:r w:rsidRPr="00565681">
              <w:rPr>
                <w:rFonts w:ascii="Aptos" w:hAnsi="Aptos"/>
                <w:sz w:val="22"/>
                <w:szCs w:val="22"/>
              </w:rPr>
              <w:t xml:space="preserve"> grenzüberschreitend</w:t>
            </w:r>
            <w:r w:rsidR="000A0831" w:rsidRPr="00565681">
              <w:rPr>
                <w:rFonts w:ascii="Aptos" w:hAnsi="Aptos"/>
                <w:sz w:val="22"/>
                <w:szCs w:val="22"/>
              </w:rPr>
              <w:t>e Projekte</w:t>
            </w:r>
            <w:r w:rsidRPr="00565681">
              <w:rPr>
                <w:rFonts w:ascii="Aptos" w:hAnsi="Aptos"/>
                <w:sz w:val="22"/>
                <w:szCs w:val="22"/>
              </w:rPr>
              <w:t xml:space="preserve"> </w:t>
            </w:r>
            <w:r w:rsidR="000A0831" w:rsidRPr="00565681">
              <w:rPr>
                <w:rFonts w:ascii="Aptos" w:hAnsi="Aptos"/>
                <w:sz w:val="22"/>
                <w:szCs w:val="22"/>
              </w:rPr>
              <w:t>konzipiert und eingesetzt werden?</w:t>
            </w:r>
          </w:p>
          <w:p w14:paraId="4D832902" w14:textId="00A6A960" w:rsidR="00727C7F" w:rsidRPr="000A6F7F" w:rsidRDefault="00727C7F" w:rsidP="00727C7F">
            <w:pPr>
              <w:pStyle w:val="ListParagraph"/>
              <w:numPr>
                <w:ilvl w:val="0"/>
                <w:numId w:val="66"/>
              </w:numPr>
              <w:rPr>
                <w:rFonts w:ascii="Aptos" w:hAnsi="Aptos"/>
                <w:sz w:val="22"/>
                <w:szCs w:val="22"/>
              </w:rPr>
            </w:pPr>
            <w:r w:rsidRPr="00727C7F">
              <w:rPr>
                <w:rFonts w:ascii="Aptos" w:hAnsi="Aptos"/>
                <w:sz w:val="22"/>
                <w:szCs w:val="22"/>
              </w:rPr>
              <w:t>Wird eine neue Betriebsbeihilfe in Betracht gezogen?</w:t>
            </w:r>
          </w:p>
        </w:tc>
      </w:tr>
    </w:tbl>
    <w:p w14:paraId="15D2400A" w14:textId="77777777" w:rsidR="0009533C" w:rsidRDefault="0009533C" w:rsidP="00CF5D2B">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565681" w:rsidRPr="009B5839" w14:paraId="03B34D2D" w14:textId="77777777" w:rsidTr="00FD1423">
        <w:trPr>
          <w:trHeight w:val="277"/>
        </w:trPr>
        <w:tc>
          <w:tcPr>
            <w:tcW w:w="9066" w:type="dxa"/>
            <w:shd w:val="clear" w:color="auto" w:fill="D9D9D9"/>
          </w:tcPr>
          <w:p w14:paraId="064AEEAE" w14:textId="671EC583"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w:t>
            </w:r>
            <w:r w:rsidR="009E0A15">
              <w:rPr>
                <w:rFonts w:ascii="Aptos" w:hAnsi="Aptos"/>
                <w:b/>
                <w:sz w:val="24"/>
              </w:rPr>
              <w:t>d</w:t>
            </w:r>
            <w:proofErr w:type="spellEnd"/>
          </w:p>
        </w:tc>
      </w:tr>
    </w:tbl>
    <w:p w14:paraId="68B70B34" w14:textId="41AD81C6" w:rsidR="00BC2B8D" w:rsidRDefault="00727C7F" w:rsidP="00C12BC9">
      <w:pPr>
        <w:jc w:val="both"/>
        <w:rPr>
          <w:rFonts w:ascii="Aptos" w:eastAsia="Arial MT" w:hAnsi="Aptos" w:cs="Arial MT"/>
          <w:color w:val="0D0D0D"/>
          <w:sz w:val="22"/>
          <w:szCs w:val="22"/>
        </w:rPr>
      </w:pPr>
      <w:r w:rsidRPr="00727C7F">
        <w:rPr>
          <w:rFonts w:ascii="Aptos" w:eastAsia="Arial MT" w:hAnsi="Aptos" w:cs="Arial MT"/>
          <w:color w:val="0D0D0D"/>
          <w:sz w:val="22"/>
          <w:szCs w:val="22"/>
        </w:rPr>
        <w:t xml:space="preserve">Der Verkehrssektor ist eine kritische Infrastruktur, ein wesentlicher Bestandteil unserer Lebensweise und trägt insgesamt mit über 9 % wesentlich zur Bruttowertschöpfung und zum Wirtschaftsstandort EU bei. Er ist aber auch einer der größten Emittenten in den Städten und verursacht fast ein Viertel der Treibhausgasemissionen in Europa - ein Anstieg von 21 % gegenüber 1990. Um bis 2050 klimaneutral zu werden, müssen daher auch die Voraussetzungen für eine emissionsfreie bzw. emissionsarme Mobilität geschaffen werden. Die Dekarbonisierung des Verkehrssektors ist von entscheidender Bedeutung für die Erreichung der EU-Klimaziele </w:t>
      </w:r>
      <w:r w:rsidRPr="00727C7F">
        <w:rPr>
          <w:rFonts w:ascii="Aptos" w:eastAsia="Arial MT" w:hAnsi="Aptos" w:cs="Arial MT"/>
          <w:color w:val="0D0D0D"/>
          <w:sz w:val="22"/>
          <w:szCs w:val="22"/>
          <w:vertAlign w:val="subscript"/>
        </w:rPr>
        <w:t>(1)</w:t>
      </w:r>
      <w:r w:rsidRPr="00727C7F">
        <w:rPr>
          <w:rFonts w:ascii="Aptos" w:eastAsia="Arial MT" w:hAnsi="Aptos" w:cs="Arial MT"/>
          <w:color w:val="0D0D0D"/>
          <w:sz w:val="22"/>
          <w:szCs w:val="22"/>
        </w:rPr>
        <w:t>. Steigender Energieverbrauch im Straßenverkehr und wachsendes Verkehrsaufkommen stellen diese Vorhaben jedoch vor Herausforderungen. Derzeit werden über 90 % der im Straßenverkehr verbrauchten Energie durch fossile Energieträger gedeckt. Alternativen wie der Elektroantrieb spielen derzeit noch eine marginale Rolle. Aus Sicht der Daseinsvorsorge ist die Finanzierung einer umweltfreundlichen öffentlichen Infrastruktur ein wesentlicher Hebel, um den gewünschten Modal Split zu erreichen.</w:t>
      </w:r>
    </w:p>
    <w:p w14:paraId="32AF4748" w14:textId="77777777" w:rsidR="00727C7F" w:rsidRDefault="00727C7F" w:rsidP="00C12BC9">
      <w:pPr>
        <w:jc w:val="both"/>
        <w:rPr>
          <w:rFonts w:ascii="Aptos" w:hAnsi="Aptos"/>
          <w:bCs/>
          <w:sz w:val="22"/>
          <w:szCs w:val="22"/>
        </w:rPr>
      </w:pPr>
    </w:p>
    <w:p w14:paraId="5E5CF254" w14:textId="4D62A0FD" w:rsidR="00BC2B8D" w:rsidRPr="00BC2B8D" w:rsidRDefault="00BC2B8D" w:rsidP="00BC2B8D">
      <w:pPr>
        <w:pStyle w:val="ListParagraph"/>
        <w:numPr>
          <w:ilvl w:val="0"/>
          <w:numId w:val="153"/>
        </w:numPr>
        <w:rPr>
          <w:rFonts w:ascii="Aptos" w:hAnsi="Aptos"/>
          <w:sz w:val="18"/>
          <w:szCs w:val="18"/>
          <w:lang w:val="en-GB"/>
        </w:rPr>
      </w:pPr>
      <w:r>
        <w:rPr>
          <w:rFonts w:ascii="Aptos" w:hAnsi="Aptos"/>
          <w:sz w:val="18"/>
          <w:szCs w:val="18"/>
          <w:lang w:val="en-GB"/>
        </w:rPr>
        <w:t xml:space="preserve">EEA 2023: </w:t>
      </w:r>
      <w:r w:rsidRPr="00BC2B8D">
        <w:rPr>
          <w:rFonts w:ascii="Aptos" w:hAnsi="Aptos"/>
          <w:sz w:val="18"/>
          <w:szCs w:val="18"/>
          <w:lang w:val="en-GB"/>
        </w:rPr>
        <w:t xml:space="preserve"> </w:t>
      </w:r>
      <w:r>
        <w:rPr>
          <w:rFonts w:ascii="Aptos" w:hAnsi="Aptos"/>
          <w:sz w:val="18"/>
          <w:szCs w:val="18"/>
          <w:lang w:val="en-GB"/>
        </w:rPr>
        <w:t>P</w:t>
      </w:r>
      <w:r w:rsidRPr="00BC2B8D">
        <w:rPr>
          <w:rFonts w:ascii="Aptos" w:hAnsi="Aptos"/>
          <w:sz w:val="18"/>
          <w:szCs w:val="18"/>
          <w:lang w:val="en-GB"/>
        </w:rPr>
        <w:t>rogress of EU transport sector towards its environment and climate objectives</w:t>
      </w:r>
    </w:p>
    <w:p w14:paraId="74B4FD0E" w14:textId="6028F9CD" w:rsidR="00BC2B8D" w:rsidRPr="00BC2B8D" w:rsidRDefault="00000000" w:rsidP="00BC2B8D">
      <w:pPr>
        <w:ind w:firstLine="360"/>
        <w:jc w:val="both"/>
        <w:rPr>
          <w:sz w:val="18"/>
          <w:szCs w:val="18"/>
          <w:lang w:val="en-GB"/>
        </w:rPr>
      </w:pPr>
      <w:hyperlink r:id="rId10" w:history="1">
        <w:r w:rsidR="00BC2B8D" w:rsidRPr="00BC2B8D">
          <w:rPr>
            <w:rStyle w:val="Hyperlink"/>
            <w:sz w:val="18"/>
            <w:szCs w:val="18"/>
            <w:lang w:val="en-GB"/>
          </w:rPr>
          <w:t>https://www.eea.europa.eu/publications/progress-of-eu-transport-sector-1</w:t>
        </w:r>
      </w:hyperlink>
    </w:p>
    <w:p w14:paraId="2B188017" w14:textId="77777777" w:rsidR="00BC2B8D" w:rsidRPr="001967F3" w:rsidRDefault="00BC2B8D" w:rsidP="00C12BC9">
      <w:pPr>
        <w:jc w:val="both"/>
        <w:rPr>
          <w:rFonts w:ascii="Aptos" w:hAnsi="Aptos"/>
          <w:bCs/>
          <w:sz w:val="22"/>
          <w:szCs w:val="22"/>
          <w:lang w:val="en-GB"/>
        </w:rPr>
      </w:pPr>
    </w:p>
    <w:p w14:paraId="7181AB16" w14:textId="77777777" w:rsidR="00315ACD" w:rsidRPr="001967F3" w:rsidRDefault="00315ACD" w:rsidP="000C61E5">
      <w:pPr>
        <w:rPr>
          <w:lang w:val="en-GB"/>
        </w:rPr>
      </w:pPr>
    </w:p>
    <w:p w14:paraId="6FA01BFF" w14:textId="77777777" w:rsidR="00173D0A" w:rsidRPr="001967F3" w:rsidRDefault="00173D0A" w:rsidP="000C61E5">
      <w:pPr>
        <w:rPr>
          <w:lang w:val="en-GB"/>
        </w:rPr>
      </w:pPr>
    </w:p>
    <w:p w14:paraId="7CA43855" w14:textId="77777777" w:rsidR="00173D0A" w:rsidRPr="001967F3" w:rsidRDefault="00173D0A" w:rsidP="000C61E5">
      <w:pPr>
        <w:rPr>
          <w:lang w:val="en-GB"/>
        </w:rPr>
      </w:pPr>
    </w:p>
    <w:p w14:paraId="0FEF2ECA" w14:textId="77777777" w:rsidR="00173D0A" w:rsidRPr="001967F3" w:rsidRDefault="00173D0A" w:rsidP="000C61E5">
      <w:pPr>
        <w:rPr>
          <w:lang w:val="en-GB"/>
        </w:rPr>
      </w:pPr>
    </w:p>
    <w:p w14:paraId="4F49D1C6" w14:textId="77777777" w:rsidR="001C3523" w:rsidRPr="001967F3" w:rsidRDefault="001C3523" w:rsidP="000C61E5">
      <w:pPr>
        <w:rPr>
          <w:lang w:val="en-GB"/>
        </w:rPr>
      </w:pPr>
    </w:p>
    <w:p w14:paraId="116FCEE8" w14:textId="77777777" w:rsidR="001C3523" w:rsidRPr="001967F3" w:rsidRDefault="001C3523" w:rsidP="000C61E5">
      <w:pPr>
        <w:rPr>
          <w:lang w:val="en-GB"/>
        </w:rPr>
      </w:pPr>
    </w:p>
    <w:p w14:paraId="59306DCE" w14:textId="1CB39668" w:rsidR="00457DBB" w:rsidRDefault="00102DF7" w:rsidP="00173D0A">
      <w:pPr>
        <w:pStyle w:val="Heading1"/>
      </w:pPr>
      <w:bookmarkStart w:id="1" w:name="_Toc170999327"/>
      <w:r w:rsidRPr="009F35E6">
        <w:t>Dekarbonisierung des Verkehrssystems</w:t>
      </w:r>
      <w:r w:rsidR="00457DBB" w:rsidRPr="009F35E6">
        <w:t xml:space="preserve"> – Lade</w:t>
      </w:r>
      <w:r w:rsidR="00D5155E">
        <w:t>- und Betankungs</w:t>
      </w:r>
      <w:r w:rsidR="00457DBB" w:rsidRPr="009F35E6">
        <w:t>infrastruktur</w:t>
      </w:r>
      <w:bookmarkEnd w:id="1"/>
      <w:r w:rsidR="00457DBB" w:rsidRPr="009F35E6">
        <w:t xml:space="preserve"> </w:t>
      </w:r>
    </w:p>
    <w:p w14:paraId="773D8AA6" w14:textId="77777777" w:rsidR="009E0A15" w:rsidRPr="009E0A15" w:rsidRDefault="009E0A15" w:rsidP="009E0A15"/>
    <w:tbl>
      <w:tblPr>
        <w:tblStyle w:val="TableGrid"/>
        <w:tblW w:w="0" w:type="auto"/>
        <w:tblLook w:val="04A0" w:firstRow="1" w:lastRow="0" w:firstColumn="1" w:lastColumn="0" w:noHBand="0" w:noVBand="1"/>
      </w:tblPr>
      <w:tblGrid>
        <w:gridCol w:w="9060"/>
      </w:tblGrid>
      <w:tr w:rsidR="00115D5D" w:rsidRPr="00CD3D28" w14:paraId="76276214" w14:textId="77777777" w:rsidTr="00BF0E02">
        <w:tc>
          <w:tcPr>
            <w:tcW w:w="9060" w:type="dxa"/>
            <w:shd w:val="clear" w:color="auto" w:fill="D9D9D9" w:themeFill="background1" w:themeFillShade="D9"/>
          </w:tcPr>
          <w:p w14:paraId="60F37048" w14:textId="7B74FC85" w:rsidR="00115D5D" w:rsidRPr="00CD3D28" w:rsidRDefault="00115D5D" w:rsidP="00BF0E02">
            <w:pPr>
              <w:spacing w:before="120" w:after="120"/>
              <w:jc w:val="both"/>
              <w:rPr>
                <w:rFonts w:ascii="Aptos" w:hAnsi="Aptos"/>
                <w:b/>
                <w:iCs/>
                <w:sz w:val="22"/>
                <w:szCs w:val="22"/>
              </w:rPr>
            </w:pPr>
            <w:r w:rsidRPr="00CD3D28">
              <w:rPr>
                <w:rFonts w:ascii="Aptos" w:hAnsi="Aptos"/>
                <w:b/>
                <w:iCs/>
                <w:sz w:val="22"/>
                <w:szCs w:val="22"/>
              </w:rPr>
              <w:t>Frage</w:t>
            </w:r>
          </w:p>
        </w:tc>
      </w:tr>
      <w:tr w:rsidR="00115D5D" w:rsidRPr="00CD3D28" w14:paraId="45AF86AF" w14:textId="77777777" w:rsidTr="00BF0E02">
        <w:tc>
          <w:tcPr>
            <w:tcW w:w="9060" w:type="dxa"/>
          </w:tcPr>
          <w:p w14:paraId="5FEA96FE" w14:textId="2B920EE6" w:rsidR="00115D5D" w:rsidRPr="00457DBB" w:rsidRDefault="009A7AE4" w:rsidP="00BF0E02">
            <w:pPr>
              <w:spacing w:before="120" w:after="120"/>
              <w:jc w:val="both"/>
              <w:rPr>
                <w:rFonts w:ascii="Aptos" w:hAnsi="Aptos"/>
                <w:b/>
                <w:bCs/>
                <w:sz w:val="22"/>
                <w:szCs w:val="22"/>
              </w:rPr>
            </w:pPr>
            <w:r w:rsidRPr="002119A1">
              <w:rPr>
                <w:rFonts w:ascii="Aptos" w:eastAsia="Arial MT" w:hAnsi="Aptos" w:cs="Arial MT"/>
                <w:color w:val="0D0D0D"/>
                <w:sz w:val="22"/>
                <w:szCs w:val="22"/>
              </w:rPr>
              <w:t xml:space="preserve">Der </w:t>
            </w:r>
            <w:r w:rsidRPr="00357503">
              <w:rPr>
                <w:rFonts w:ascii="Aptos" w:hAnsi="Aptos" w:cs="Segoe UI"/>
                <w:color w:val="0D0D0D"/>
                <w:sz w:val="22"/>
                <w:szCs w:val="22"/>
                <w:shd w:val="clear" w:color="auto" w:fill="FFFFFF"/>
              </w:rPr>
              <w:t xml:space="preserve">Verkehrssektor ist eine kritische Infrastruktur, ein wesentlicher Bestandteil des gesellschaftlichen Lebens und spielt eine Schlüsselrolle für den Wirtschaftsstandort Europa. Die EU hat sich zum Ziel gesetzt, die verkehrsbedingten Treibhausgasemissionen bis 2050 drastisch zu reduzieren. Derzeit verursacht der Verkehrssektor jedoch rund ein Viertel der gesamten Treibhausgasemissionen der EU. Um den Verkehr (Güter- und Personenverkehr) in Europa zu </w:t>
            </w:r>
            <w:proofErr w:type="spellStart"/>
            <w:r w:rsidRPr="00357503">
              <w:rPr>
                <w:rFonts w:ascii="Aptos" w:hAnsi="Aptos" w:cs="Segoe UI"/>
                <w:color w:val="0D0D0D"/>
                <w:sz w:val="22"/>
                <w:szCs w:val="22"/>
                <w:shd w:val="clear" w:color="auto" w:fill="FFFFFF"/>
              </w:rPr>
              <w:t>dekarbonisieren</w:t>
            </w:r>
            <w:proofErr w:type="spellEnd"/>
            <w:r w:rsidRPr="002119A1">
              <w:rPr>
                <w:rFonts w:ascii="Aptos" w:eastAsia="Arial MT" w:hAnsi="Aptos" w:cs="Arial MT"/>
                <w:color w:val="0D0D0D"/>
                <w:sz w:val="22"/>
                <w:szCs w:val="22"/>
              </w:rPr>
              <w:t>, ist der Aufbau einer funktionierenden und nachhaltigen Lade</w:t>
            </w:r>
            <w:r w:rsidR="00D5155E" w:rsidRPr="002119A1">
              <w:rPr>
                <w:rFonts w:ascii="Aptos" w:eastAsia="Arial MT" w:hAnsi="Aptos" w:cs="Arial MT"/>
                <w:color w:val="0D0D0D"/>
                <w:sz w:val="22"/>
                <w:szCs w:val="22"/>
              </w:rPr>
              <w:t>- und Betankungs</w:t>
            </w:r>
            <w:r w:rsidRPr="002119A1">
              <w:rPr>
                <w:rFonts w:ascii="Aptos" w:eastAsia="Arial MT" w:hAnsi="Aptos" w:cs="Arial MT"/>
                <w:color w:val="0D0D0D"/>
                <w:sz w:val="22"/>
                <w:szCs w:val="22"/>
              </w:rPr>
              <w:t xml:space="preserve">infrastruktur von entscheidender Bedeutung. Finanzielle Anreize spielen dabei eine wichtige Rolle, um Investitionen in diese Infrastruktur zu fördern und den Übergang zu emissionsarmen und emissionsfreien Verkehrsmitteln zu beschleunigen. </w:t>
            </w:r>
            <w:r w:rsidRPr="002119A1">
              <w:rPr>
                <w:rFonts w:ascii="Aptos" w:eastAsia="Arial MT" w:hAnsi="Aptos" w:cs="Arial MT"/>
                <w:b/>
                <w:bCs/>
                <w:color w:val="0D0D0D"/>
                <w:sz w:val="22"/>
                <w:szCs w:val="22"/>
              </w:rPr>
              <w:t>Welche finanziellen Anreize planen Sie für den Aufbau einer funktionierenden und nachhaltigen Lade</w:t>
            </w:r>
            <w:r w:rsidR="00D5155E" w:rsidRPr="002119A1">
              <w:rPr>
                <w:rFonts w:ascii="Aptos" w:eastAsia="Arial MT" w:hAnsi="Aptos" w:cs="Arial MT"/>
                <w:b/>
                <w:bCs/>
                <w:color w:val="0D0D0D"/>
                <w:sz w:val="22"/>
                <w:szCs w:val="22"/>
              </w:rPr>
              <w:t>- und Betankungs</w:t>
            </w:r>
            <w:r w:rsidRPr="002119A1">
              <w:rPr>
                <w:rFonts w:ascii="Aptos" w:eastAsia="Arial MT" w:hAnsi="Aptos" w:cs="Arial MT"/>
                <w:b/>
                <w:bCs/>
                <w:color w:val="0D0D0D"/>
                <w:sz w:val="22"/>
                <w:szCs w:val="22"/>
              </w:rPr>
              <w:t xml:space="preserve">infrastruktur setzen, um den (Güter- und Personen-) Verkehr in Europa zu </w:t>
            </w:r>
            <w:proofErr w:type="spellStart"/>
            <w:r w:rsidRPr="002119A1">
              <w:rPr>
                <w:rFonts w:ascii="Aptos" w:eastAsia="Arial MT" w:hAnsi="Aptos" w:cs="Arial MT"/>
                <w:b/>
                <w:bCs/>
                <w:color w:val="0D0D0D"/>
                <w:sz w:val="22"/>
                <w:szCs w:val="22"/>
              </w:rPr>
              <w:t>dekarbonisieren</w:t>
            </w:r>
            <w:proofErr w:type="spellEnd"/>
            <w:r w:rsidRPr="002119A1">
              <w:rPr>
                <w:rFonts w:ascii="Aptos" w:eastAsia="Arial MT" w:hAnsi="Aptos" w:cs="Arial MT"/>
                <w:b/>
                <w:bCs/>
                <w:color w:val="0D0D0D"/>
                <w:sz w:val="22"/>
                <w:szCs w:val="22"/>
              </w:rPr>
              <w:t>?</w:t>
            </w:r>
          </w:p>
        </w:tc>
      </w:tr>
      <w:tr w:rsidR="00115D5D" w:rsidRPr="00CD3D28" w14:paraId="0B46780A" w14:textId="77777777" w:rsidTr="00BF0E02">
        <w:tc>
          <w:tcPr>
            <w:tcW w:w="9060" w:type="dxa"/>
            <w:shd w:val="clear" w:color="auto" w:fill="D9D9D9" w:themeFill="background1" w:themeFillShade="D9"/>
          </w:tcPr>
          <w:p w14:paraId="79CEBD70" w14:textId="2F59ACCC" w:rsidR="00115D5D" w:rsidRPr="00CD3D28" w:rsidRDefault="00115D5D" w:rsidP="00BF0E02">
            <w:pPr>
              <w:spacing w:before="120" w:after="120"/>
              <w:jc w:val="both"/>
              <w:rPr>
                <w:rFonts w:ascii="Aptos" w:hAnsi="Aptos"/>
                <w:b/>
                <w:bCs/>
                <w:sz w:val="22"/>
                <w:szCs w:val="22"/>
              </w:rPr>
            </w:pPr>
            <w:r w:rsidRPr="00CD3D28">
              <w:rPr>
                <w:rFonts w:ascii="Aptos" w:hAnsi="Aptos"/>
                <w:b/>
                <w:bCs/>
                <w:sz w:val="22"/>
                <w:szCs w:val="22"/>
              </w:rPr>
              <w:t>Nachfrag</w:t>
            </w:r>
            <w:r w:rsidR="00E30101" w:rsidRPr="00CD3D28">
              <w:rPr>
                <w:rFonts w:ascii="Aptos" w:hAnsi="Aptos"/>
                <w:b/>
                <w:bCs/>
                <w:sz w:val="22"/>
                <w:szCs w:val="22"/>
              </w:rPr>
              <w:t>e</w:t>
            </w:r>
          </w:p>
        </w:tc>
      </w:tr>
      <w:tr w:rsidR="00115D5D" w:rsidRPr="00CD3D28" w14:paraId="71E617CB" w14:textId="77777777" w:rsidTr="00BF0E02">
        <w:tc>
          <w:tcPr>
            <w:tcW w:w="9060" w:type="dxa"/>
          </w:tcPr>
          <w:p w14:paraId="6BFC5852" w14:textId="79BE64AA" w:rsidR="002D52D1" w:rsidRPr="00357503" w:rsidRDefault="002D52D1" w:rsidP="00357503">
            <w:pPr>
              <w:pStyle w:val="ListParagraph"/>
              <w:numPr>
                <w:ilvl w:val="0"/>
                <w:numId w:val="66"/>
              </w:numPr>
              <w:rPr>
                <w:rFonts w:ascii="Aptos" w:hAnsi="Aptos"/>
                <w:sz w:val="22"/>
                <w:szCs w:val="22"/>
              </w:rPr>
            </w:pPr>
            <w:r w:rsidRPr="00357503">
              <w:rPr>
                <w:rFonts w:ascii="Aptos" w:hAnsi="Aptos"/>
                <w:sz w:val="22"/>
                <w:szCs w:val="22"/>
              </w:rPr>
              <w:t>Mit welchen</w:t>
            </w:r>
            <w:r w:rsidR="00860208" w:rsidRPr="00357503">
              <w:rPr>
                <w:rFonts w:ascii="Aptos" w:hAnsi="Aptos"/>
                <w:sz w:val="22"/>
                <w:szCs w:val="22"/>
              </w:rPr>
              <w:t xml:space="preserve"> weiteren</w:t>
            </w:r>
            <w:r w:rsidRPr="00357503">
              <w:rPr>
                <w:rFonts w:ascii="Aptos" w:hAnsi="Aptos"/>
                <w:sz w:val="22"/>
                <w:szCs w:val="22"/>
              </w:rPr>
              <w:t xml:space="preserve"> EU-Programmen wollen Sie regionale Anbieter beim Aufbau von </w:t>
            </w:r>
            <w:r w:rsidR="00D5155E" w:rsidRPr="00357503">
              <w:rPr>
                <w:rFonts w:ascii="Aptos" w:hAnsi="Aptos"/>
                <w:sz w:val="22"/>
                <w:szCs w:val="22"/>
              </w:rPr>
              <w:t xml:space="preserve">nachhaltiger </w:t>
            </w:r>
            <w:r w:rsidRPr="00357503">
              <w:rPr>
                <w:rFonts w:ascii="Aptos" w:hAnsi="Aptos"/>
                <w:sz w:val="22"/>
                <w:szCs w:val="22"/>
              </w:rPr>
              <w:t>Lade</w:t>
            </w:r>
            <w:r w:rsidR="00D5155E" w:rsidRPr="00357503">
              <w:rPr>
                <w:rFonts w:ascii="Aptos" w:hAnsi="Aptos"/>
                <w:sz w:val="22"/>
                <w:szCs w:val="22"/>
              </w:rPr>
              <w:t>- und Betankungs</w:t>
            </w:r>
            <w:r w:rsidRPr="00357503">
              <w:rPr>
                <w:rFonts w:ascii="Aptos" w:hAnsi="Aptos"/>
                <w:sz w:val="22"/>
                <w:szCs w:val="22"/>
              </w:rPr>
              <w:t>infrastruktur</w:t>
            </w:r>
            <w:r w:rsidR="001D7DBD">
              <w:rPr>
                <w:rFonts w:ascii="Aptos" w:hAnsi="Aptos"/>
                <w:sz w:val="22"/>
                <w:szCs w:val="22"/>
              </w:rPr>
              <w:t xml:space="preserve"> – auch für Busse und Kommunalfahrzeige – </w:t>
            </w:r>
            <w:r w:rsidRPr="00357503">
              <w:rPr>
                <w:rFonts w:ascii="Aptos" w:hAnsi="Aptos"/>
                <w:sz w:val="22"/>
                <w:szCs w:val="22"/>
              </w:rPr>
              <w:t>unterstützen?</w:t>
            </w:r>
          </w:p>
          <w:p w14:paraId="4E437422" w14:textId="5B4791A1" w:rsidR="00D6708D" w:rsidRPr="00357503" w:rsidRDefault="002D52D1" w:rsidP="00357503">
            <w:pPr>
              <w:pStyle w:val="ListParagraph"/>
              <w:numPr>
                <w:ilvl w:val="0"/>
                <w:numId w:val="66"/>
              </w:numPr>
              <w:rPr>
                <w:rFonts w:ascii="Aptos" w:hAnsi="Aptos"/>
                <w:sz w:val="22"/>
                <w:szCs w:val="22"/>
              </w:rPr>
            </w:pPr>
            <w:r w:rsidRPr="00357503">
              <w:rPr>
                <w:rFonts w:ascii="Aptos" w:hAnsi="Aptos"/>
                <w:sz w:val="22"/>
                <w:szCs w:val="22"/>
              </w:rPr>
              <w:t>Wie werden Sie sicherstellen, dass eine technologieoffene Lade</w:t>
            </w:r>
            <w:r w:rsidR="00D5155E" w:rsidRPr="00357503">
              <w:rPr>
                <w:rFonts w:ascii="Aptos" w:hAnsi="Aptos"/>
                <w:sz w:val="22"/>
                <w:szCs w:val="22"/>
              </w:rPr>
              <w:t>- und Betankungs</w:t>
            </w:r>
            <w:r w:rsidRPr="00357503">
              <w:rPr>
                <w:rFonts w:ascii="Aptos" w:hAnsi="Aptos"/>
                <w:sz w:val="22"/>
                <w:szCs w:val="22"/>
              </w:rPr>
              <w:t>infrastruktur im europäischen Verkehrssystem umgesetzt wird?</w:t>
            </w:r>
          </w:p>
          <w:p w14:paraId="2977BEF9" w14:textId="72B3B5AE" w:rsidR="00D726BC" w:rsidRPr="002119A1" w:rsidRDefault="00D726BC" w:rsidP="00357503">
            <w:pPr>
              <w:pStyle w:val="ListParagraph"/>
              <w:numPr>
                <w:ilvl w:val="0"/>
                <w:numId w:val="66"/>
              </w:numPr>
            </w:pPr>
            <w:r w:rsidRPr="00357503">
              <w:rPr>
                <w:rFonts w:ascii="Aptos" w:hAnsi="Aptos"/>
                <w:sz w:val="22"/>
                <w:szCs w:val="22"/>
              </w:rPr>
              <w:t>Welche Rolle spielt in Ihren Augen neben der konventionellen Lade- und Betankungsinfrastruktur die Elektrifizierung der Oberleitungstechnologie bei (O-)Bussen als Alternative?</w:t>
            </w:r>
          </w:p>
        </w:tc>
      </w:tr>
    </w:tbl>
    <w:p w14:paraId="32FFDD79" w14:textId="77777777" w:rsidR="00173D0A" w:rsidRDefault="00173D0A" w:rsidP="00115D5D">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565681" w:rsidRPr="009B5839" w14:paraId="3C172FF9" w14:textId="77777777" w:rsidTr="00FD1423">
        <w:trPr>
          <w:trHeight w:val="277"/>
        </w:trPr>
        <w:tc>
          <w:tcPr>
            <w:tcW w:w="9066" w:type="dxa"/>
            <w:shd w:val="clear" w:color="auto" w:fill="D9D9D9"/>
          </w:tcPr>
          <w:p w14:paraId="5D165066" w14:textId="0EFCF5FF"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28719553" w14:textId="5B37FC21" w:rsidR="00436DD2" w:rsidRPr="00436DD2" w:rsidRDefault="00727C7F" w:rsidP="00436DD2">
      <w:pPr>
        <w:jc w:val="both"/>
        <w:rPr>
          <w:rFonts w:ascii="Aptos" w:eastAsia="Arial MT" w:hAnsi="Aptos" w:cs="Arial MT"/>
          <w:color w:val="0D0D0D"/>
          <w:sz w:val="22"/>
          <w:szCs w:val="22"/>
        </w:rPr>
      </w:pPr>
      <w:r w:rsidRPr="00727C7F">
        <w:rPr>
          <w:rFonts w:ascii="Aptos" w:eastAsia="Arial MT" w:hAnsi="Aptos" w:cs="Arial MT"/>
          <w:color w:val="0D0D0D"/>
          <w:sz w:val="22"/>
          <w:szCs w:val="22"/>
        </w:rPr>
        <w:t xml:space="preserve">Das Europäische Parlament hat im Juli 2023 die AFIR-Verordnung verabschiedet, die den verbindlichen Ausbau der Ladeinfrastruktur für Elektrofahrzeuge in Europa regelt </w:t>
      </w:r>
      <w:r w:rsidRPr="00727C7F">
        <w:rPr>
          <w:rFonts w:ascii="Aptos" w:eastAsia="Arial MT" w:hAnsi="Aptos" w:cs="Arial MT"/>
          <w:color w:val="0D0D0D"/>
          <w:sz w:val="22"/>
          <w:szCs w:val="22"/>
          <w:vertAlign w:val="subscript"/>
        </w:rPr>
        <w:t>(1)</w:t>
      </w:r>
      <w:r>
        <w:rPr>
          <w:rFonts w:ascii="Aptos" w:eastAsia="Arial MT" w:hAnsi="Aptos" w:cs="Arial MT"/>
          <w:color w:val="0D0D0D"/>
          <w:sz w:val="22"/>
          <w:szCs w:val="22"/>
        </w:rPr>
        <w:t xml:space="preserve">. </w:t>
      </w:r>
      <w:r w:rsidRPr="00727C7F">
        <w:rPr>
          <w:rFonts w:ascii="Aptos" w:eastAsia="Arial MT" w:hAnsi="Aptos" w:cs="Arial MT"/>
          <w:color w:val="0D0D0D"/>
          <w:sz w:val="22"/>
          <w:szCs w:val="22"/>
        </w:rPr>
        <w:t>Der Rechtsakt sieht vor, dass bis 2026 entlang aller Hauptverkehrsstraßen in der EU alle 60 km öffentliche Ladestationen für Elektroautos zur Verfügung stehen müssen. Zusätzlich sollen bis 2028 alle 120 km Ladelösungen für Elektro-Lkw geschaffen werden. Ziel des Gesetzes ist es, den Ausbau, den Betrieb und die Dichte der Ladeinfrastruktur europaweit zu vereinheitlichen und damit mittel- und langfristige</w:t>
      </w:r>
      <w:r>
        <w:rPr>
          <w:rFonts w:ascii="Aptos" w:eastAsia="Arial MT" w:hAnsi="Aptos" w:cs="Arial MT"/>
          <w:color w:val="0D0D0D"/>
          <w:sz w:val="22"/>
          <w:szCs w:val="22"/>
        </w:rPr>
        <w:t xml:space="preserve"> Klima- und Energieziele zu erreichen</w:t>
      </w:r>
      <w:r w:rsidRPr="00727C7F">
        <w:rPr>
          <w:rFonts w:ascii="Aptos" w:eastAsia="Arial MT" w:hAnsi="Aptos" w:cs="Arial MT"/>
          <w:color w:val="0D0D0D"/>
          <w:sz w:val="22"/>
          <w:szCs w:val="22"/>
        </w:rPr>
        <w:t>. Die Europäische Kommission fördert den Aufbau von Ladestationen, Wasserstofftankstellen und die Elektrifizierung von Flughäfen bereits mit 424 Millionen Euro für 42 neue Infrastrukturprojekte für alternative Kraftstoffe aus dem Infrastrukturfonds für alternative Kraftstoffe (2). Aus Sicht der Daseinsvorsorge ist dies jedoch zu wenig. Der weitere Ausbau der alternativen Lade- und Betankungsinfrastruktur ist ein wesentlicher Baustein für die grüne Verkehrswende und erfordert die notwendigen öffentlichen Mittel für Investition und Betrieb.</w:t>
      </w:r>
    </w:p>
    <w:p w14:paraId="55738D15" w14:textId="77777777" w:rsidR="00727C7F" w:rsidRDefault="00727C7F" w:rsidP="00173D0A">
      <w:pPr>
        <w:jc w:val="both"/>
        <w:rPr>
          <w:rFonts w:ascii="Aptos" w:hAnsi="Aptos"/>
          <w:bCs/>
          <w:sz w:val="22"/>
          <w:szCs w:val="22"/>
        </w:rPr>
      </w:pPr>
    </w:p>
    <w:p w14:paraId="789EC967" w14:textId="4556597B" w:rsidR="00173D0A" w:rsidRPr="001D7DBD" w:rsidRDefault="00173D0A" w:rsidP="001D7DBD">
      <w:pPr>
        <w:pStyle w:val="ListParagraph"/>
        <w:numPr>
          <w:ilvl w:val="0"/>
          <w:numId w:val="154"/>
        </w:numPr>
        <w:rPr>
          <w:rFonts w:ascii="Aptos" w:hAnsi="Aptos"/>
          <w:sz w:val="18"/>
          <w:szCs w:val="18"/>
          <w:lang w:val="en-GB"/>
        </w:rPr>
      </w:pPr>
      <w:bookmarkStart w:id="2" w:name="_Hlk169697932"/>
      <w:r w:rsidRPr="001D7DBD">
        <w:rPr>
          <w:rFonts w:ascii="Aptos" w:hAnsi="Aptos"/>
          <w:sz w:val="18"/>
          <w:szCs w:val="18"/>
          <w:lang w:val="en-GB"/>
        </w:rPr>
        <w:t>EU Commission 2023: Regulation on the development of alternative fuels infrastructure</w:t>
      </w:r>
    </w:p>
    <w:p w14:paraId="7EA16448" w14:textId="3493E5E4" w:rsidR="00173D0A" w:rsidRPr="001D7DBD" w:rsidRDefault="00000000" w:rsidP="00173D0A">
      <w:pPr>
        <w:ind w:firstLine="360"/>
        <w:jc w:val="both"/>
        <w:rPr>
          <w:rFonts w:ascii="Aptos" w:hAnsi="Aptos"/>
          <w:sz w:val="18"/>
          <w:szCs w:val="18"/>
          <w:lang w:val="en-GB"/>
        </w:rPr>
      </w:pPr>
      <w:hyperlink r:id="rId11" w:history="1">
        <w:r w:rsidR="00173D0A" w:rsidRPr="001D7DBD">
          <w:rPr>
            <w:rStyle w:val="Hyperlink"/>
            <w:rFonts w:ascii="Aptos" w:hAnsi="Aptos"/>
            <w:sz w:val="18"/>
            <w:szCs w:val="18"/>
            <w:lang w:val="en-GB"/>
          </w:rPr>
          <w:t>https://eur-lex.europa.eu/legal-content/EN/TXT/PDF/?uri=CELEX:32023R1804</w:t>
        </w:r>
      </w:hyperlink>
    </w:p>
    <w:bookmarkEnd w:id="2"/>
    <w:p w14:paraId="6F80C60A" w14:textId="77777777" w:rsidR="00357503" w:rsidRPr="001D7DBD" w:rsidRDefault="00357503" w:rsidP="00173D0A">
      <w:pPr>
        <w:ind w:firstLine="360"/>
        <w:jc w:val="both"/>
        <w:rPr>
          <w:rFonts w:ascii="Aptos" w:hAnsi="Aptos"/>
          <w:sz w:val="18"/>
          <w:szCs w:val="18"/>
          <w:lang w:val="en-GB"/>
        </w:rPr>
      </w:pPr>
    </w:p>
    <w:p w14:paraId="383DC396" w14:textId="45993AD1" w:rsidR="001D7DBD" w:rsidRPr="001D7DBD" w:rsidRDefault="001D7DBD" w:rsidP="001D7DBD">
      <w:pPr>
        <w:pStyle w:val="ListParagraph"/>
        <w:numPr>
          <w:ilvl w:val="0"/>
          <w:numId w:val="154"/>
        </w:numPr>
        <w:rPr>
          <w:rFonts w:ascii="Aptos" w:hAnsi="Aptos"/>
          <w:sz w:val="18"/>
          <w:szCs w:val="18"/>
          <w:lang w:val="en-GB"/>
        </w:rPr>
      </w:pPr>
      <w:r w:rsidRPr="001D7DBD">
        <w:rPr>
          <w:rFonts w:ascii="Aptos" w:hAnsi="Aptos"/>
          <w:sz w:val="18"/>
          <w:szCs w:val="18"/>
          <w:lang w:val="en-GB"/>
        </w:rPr>
        <w:t>EU Commission 2024: Alternative Fuels Infrastructure Facility (AFIF)</w:t>
      </w:r>
    </w:p>
    <w:p w14:paraId="348510A8" w14:textId="70E629AA" w:rsidR="001D7DBD" w:rsidRPr="001D7DBD" w:rsidRDefault="00000000" w:rsidP="001D7DBD">
      <w:pPr>
        <w:ind w:left="360"/>
        <w:jc w:val="both"/>
        <w:rPr>
          <w:rFonts w:ascii="Aptos" w:hAnsi="Aptos"/>
          <w:sz w:val="18"/>
          <w:szCs w:val="18"/>
          <w:lang w:val="en-GB"/>
        </w:rPr>
      </w:pPr>
      <w:hyperlink r:id="rId12" w:history="1">
        <w:r w:rsidR="001D7DBD" w:rsidRPr="001D7DBD">
          <w:rPr>
            <w:rStyle w:val="Hyperlink"/>
            <w:rFonts w:ascii="Aptos" w:hAnsi="Aptos"/>
            <w:sz w:val="18"/>
            <w:szCs w:val="18"/>
            <w:lang w:val="en-GB"/>
          </w:rPr>
          <w:t>https://cinea.ec.europa.eu/funding-opportunities/calls-proposals/cef-transport-alternative-fuels-infrastructure-facility-afif-call-proposal_en</w:t>
        </w:r>
      </w:hyperlink>
    </w:p>
    <w:p w14:paraId="1A012038" w14:textId="77777777" w:rsidR="001D7DBD" w:rsidRDefault="001D7DBD" w:rsidP="00173D0A">
      <w:pPr>
        <w:ind w:firstLine="360"/>
        <w:jc w:val="both"/>
        <w:rPr>
          <w:sz w:val="18"/>
          <w:szCs w:val="18"/>
          <w:lang w:val="en-GB"/>
        </w:rPr>
      </w:pPr>
    </w:p>
    <w:p w14:paraId="6F12F6CC" w14:textId="77777777" w:rsidR="00357503" w:rsidRPr="00173D0A" w:rsidRDefault="00357503" w:rsidP="00173D0A">
      <w:pPr>
        <w:ind w:firstLine="360"/>
        <w:jc w:val="both"/>
        <w:rPr>
          <w:sz w:val="18"/>
          <w:szCs w:val="18"/>
          <w:lang w:val="en-GB"/>
        </w:rPr>
      </w:pPr>
    </w:p>
    <w:p w14:paraId="7DE5EC14" w14:textId="0927F26F" w:rsidR="00173D0A" w:rsidRPr="00173D0A" w:rsidRDefault="00173D0A" w:rsidP="00173D0A">
      <w:pPr>
        <w:jc w:val="both"/>
        <w:rPr>
          <w:rFonts w:ascii="Aptos" w:hAnsi="Aptos"/>
          <w:bCs/>
          <w:sz w:val="22"/>
          <w:szCs w:val="22"/>
          <w:lang w:val="en-GB"/>
        </w:rPr>
      </w:pPr>
    </w:p>
    <w:p w14:paraId="2EED71A1" w14:textId="77777777" w:rsidR="001D7DBD" w:rsidRDefault="001D7DBD" w:rsidP="000C61E5">
      <w:pPr>
        <w:rPr>
          <w:lang w:val="en-GB"/>
        </w:rPr>
      </w:pPr>
    </w:p>
    <w:p w14:paraId="6AAF7E28" w14:textId="34707A96" w:rsidR="00435075" w:rsidRDefault="00457DBB" w:rsidP="009F35E6">
      <w:pPr>
        <w:pStyle w:val="Heading1"/>
      </w:pPr>
      <w:bookmarkStart w:id="3" w:name="_Toc170999328"/>
      <w:r w:rsidRPr="00457DBB">
        <w:t>Dekarbonisierung des Verkehrssystems</w:t>
      </w:r>
      <w:r>
        <w:t xml:space="preserve"> – Technologieoffenheit</w:t>
      </w:r>
      <w:bookmarkEnd w:id="3"/>
    </w:p>
    <w:p w14:paraId="65016E02" w14:textId="77777777" w:rsidR="00C055FA" w:rsidRPr="00C055FA" w:rsidRDefault="00C055FA" w:rsidP="00C055FA"/>
    <w:tbl>
      <w:tblPr>
        <w:tblStyle w:val="TableGrid"/>
        <w:tblW w:w="0" w:type="auto"/>
        <w:tblLook w:val="04A0" w:firstRow="1" w:lastRow="0" w:firstColumn="1" w:lastColumn="0" w:noHBand="0" w:noVBand="1"/>
      </w:tblPr>
      <w:tblGrid>
        <w:gridCol w:w="9060"/>
      </w:tblGrid>
      <w:tr w:rsidR="00435075" w:rsidRPr="00CD3D28" w14:paraId="18B2D08D" w14:textId="77777777" w:rsidTr="005548D0">
        <w:tc>
          <w:tcPr>
            <w:tcW w:w="9060" w:type="dxa"/>
            <w:shd w:val="clear" w:color="auto" w:fill="D9D9D9" w:themeFill="background1" w:themeFillShade="D9"/>
          </w:tcPr>
          <w:p w14:paraId="6987C58E" w14:textId="4556F9D4" w:rsidR="00435075" w:rsidRPr="00CD3D28" w:rsidRDefault="00435075" w:rsidP="005548D0">
            <w:pPr>
              <w:spacing w:before="120" w:after="120"/>
              <w:jc w:val="both"/>
              <w:rPr>
                <w:rFonts w:ascii="Aptos" w:hAnsi="Aptos"/>
                <w:b/>
                <w:iCs/>
                <w:sz w:val="22"/>
                <w:szCs w:val="22"/>
              </w:rPr>
            </w:pPr>
            <w:r w:rsidRPr="00CD3D28">
              <w:rPr>
                <w:rFonts w:ascii="Aptos" w:hAnsi="Aptos"/>
                <w:b/>
                <w:iCs/>
                <w:sz w:val="22"/>
                <w:szCs w:val="22"/>
              </w:rPr>
              <w:t>Frage</w:t>
            </w:r>
          </w:p>
        </w:tc>
      </w:tr>
      <w:tr w:rsidR="00435075" w:rsidRPr="00CD3D28" w14:paraId="46BCD13E" w14:textId="77777777" w:rsidTr="005548D0">
        <w:tc>
          <w:tcPr>
            <w:tcW w:w="9060" w:type="dxa"/>
          </w:tcPr>
          <w:p w14:paraId="12C26581" w14:textId="2273F232" w:rsidR="00435075" w:rsidRPr="00457DBB" w:rsidRDefault="001C609C" w:rsidP="005548D0">
            <w:pPr>
              <w:spacing w:before="120" w:after="120"/>
              <w:jc w:val="both"/>
              <w:rPr>
                <w:rFonts w:ascii="Aptos" w:hAnsi="Aptos"/>
                <w:b/>
                <w:bCs/>
                <w:sz w:val="22"/>
                <w:szCs w:val="22"/>
              </w:rPr>
            </w:pPr>
            <w:r w:rsidRPr="001C609C">
              <w:rPr>
                <w:rFonts w:ascii="Aptos" w:hAnsi="Aptos" w:cs="Open Sans"/>
                <w:sz w:val="22"/>
                <w:szCs w:val="22"/>
              </w:rPr>
              <w:t xml:space="preserve">Die Gesellschaft ist in vielerlei Hinsicht darauf angewiesen, dass Personen und Güter wirtschaftlich und effizient von einem Ort zum anderen befördert werden. Der Verkehrssektor ist ein wesentlicher Bestandteil unserer Lebensweise und spielt eine Schlüsselrolle für den Wirtschaftsstandort Europa. Derzeit ist er jedoch von fossilen Brennstoffen abhängig und belastet Umwelt und Klima erheblich. Die EU hat sich zum Ziel gesetzt, die verkehrsbedingten Treibhausgasemissionen bis 2050 um 90 </w:t>
            </w:r>
            <w:r w:rsidR="003D331D">
              <w:rPr>
                <w:rFonts w:ascii="Aptos" w:hAnsi="Aptos" w:cs="Open Sans"/>
                <w:sz w:val="22"/>
                <w:szCs w:val="22"/>
              </w:rPr>
              <w:t>%</w:t>
            </w:r>
            <w:r w:rsidRPr="001C609C">
              <w:rPr>
                <w:rFonts w:ascii="Aptos" w:hAnsi="Aptos" w:cs="Open Sans"/>
                <w:sz w:val="22"/>
                <w:szCs w:val="22"/>
              </w:rPr>
              <w:t xml:space="preserve"> gegenüber 1990 zu reduzieren. Derzeit verursacht der Verkehrssektor jedoch rund ein Viertel der gesamten Treibhausgasemissionen der EU. </w:t>
            </w:r>
            <w:r w:rsidRPr="001C609C">
              <w:rPr>
                <w:rFonts w:ascii="Aptos" w:hAnsi="Aptos" w:cs="Open Sans"/>
                <w:b/>
                <w:bCs/>
                <w:sz w:val="22"/>
                <w:szCs w:val="22"/>
              </w:rPr>
              <w:t xml:space="preserve">Welche finanziellen Anreize wollen Sie für </w:t>
            </w:r>
            <w:r w:rsidR="00B81157">
              <w:rPr>
                <w:rFonts w:ascii="Aptos" w:hAnsi="Aptos" w:cs="Open Sans"/>
                <w:b/>
                <w:bCs/>
                <w:sz w:val="22"/>
                <w:szCs w:val="22"/>
              </w:rPr>
              <w:t>nachhaltige</w:t>
            </w:r>
            <w:r w:rsidRPr="001C609C">
              <w:rPr>
                <w:rFonts w:ascii="Aptos" w:hAnsi="Aptos" w:cs="Open Sans"/>
                <w:b/>
                <w:bCs/>
                <w:sz w:val="22"/>
                <w:szCs w:val="22"/>
              </w:rPr>
              <w:t xml:space="preserve"> Antriebssysteme setzen</w:t>
            </w:r>
            <w:r>
              <w:rPr>
                <w:rFonts w:ascii="Aptos" w:hAnsi="Aptos" w:cs="Open Sans"/>
                <w:b/>
                <w:bCs/>
                <w:sz w:val="22"/>
                <w:szCs w:val="22"/>
              </w:rPr>
              <w:t xml:space="preserve"> und welche Rolle spielt dabei die Technologieoffenheit</w:t>
            </w:r>
            <w:r w:rsidRPr="001C609C">
              <w:rPr>
                <w:rFonts w:ascii="Aptos" w:hAnsi="Aptos" w:cs="Open Sans"/>
                <w:b/>
                <w:bCs/>
                <w:sz w:val="22"/>
                <w:szCs w:val="22"/>
              </w:rPr>
              <w:t xml:space="preserve">, um den (Güter- und Personen-) Verkehr in Europa zu </w:t>
            </w:r>
            <w:proofErr w:type="spellStart"/>
            <w:r w:rsidRPr="001C609C">
              <w:rPr>
                <w:rFonts w:ascii="Aptos" w:hAnsi="Aptos" w:cs="Open Sans"/>
                <w:b/>
                <w:bCs/>
                <w:sz w:val="22"/>
                <w:szCs w:val="22"/>
              </w:rPr>
              <w:t>dekarbonisieren</w:t>
            </w:r>
            <w:proofErr w:type="spellEnd"/>
            <w:r w:rsidRPr="001C609C">
              <w:rPr>
                <w:rFonts w:ascii="Aptos" w:hAnsi="Aptos" w:cs="Open Sans"/>
                <w:b/>
                <w:bCs/>
                <w:sz w:val="22"/>
                <w:szCs w:val="22"/>
              </w:rPr>
              <w:t>?</w:t>
            </w:r>
          </w:p>
        </w:tc>
      </w:tr>
      <w:tr w:rsidR="00435075" w:rsidRPr="00CD3D28" w14:paraId="197E404F" w14:textId="77777777" w:rsidTr="005548D0">
        <w:tc>
          <w:tcPr>
            <w:tcW w:w="9060" w:type="dxa"/>
            <w:shd w:val="clear" w:color="auto" w:fill="D9D9D9" w:themeFill="background1" w:themeFillShade="D9"/>
          </w:tcPr>
          <w:p w14:paraId="54B40705" w14:textId="36E35E52" w:rsidR="00435075" w:rsidRPr="00CD3D28" w:rsidRDefault="00435075" w:rsidP="005548D0">
            <w:pPr>
              <w:spacing w:before="120" w:after="120"/>
              <w:jc w:val="both"/>
              <w:rPr>
                <w:rFonts w:ascii="Aptos" w:hAnsi="Aptos"/>
                <w:b/>
                <w:bCs/>
                <w:sz w:val="22"/>
                <w:szCs w:val="22"/>
              </w:rPr>
            </w:pPr>
            <w:r w:rsidRPr="00CD3D28">
              <w:rPr>
                <w:rFonts w:ascii="Aptos" w:hAnsi="Aptos"/>
                <w:b/>
                <w:bCs/>
                <w:sz w:val="22"/>
                <w:szCs w:val="22"/>
              </w:rPr>
              <w:t>Nachfrage</w:t>
            </w:r>
          </w:p>
        </w:tc>
      </w:tr>
      <w:tr w:rsidR="00435075" w:rsidRPr="00CD3D28" w14:paraId="0FC5FE70" w14:textId="77777777" w:rsidTr="005548D0">
        <w:tc>
          <w:tcPr>
            <w:tcW w:w="9060" w:type="dxa"/>
          </w:tcPr>
          <w:p w14:paraId="6C10946E" w14:textId="4E4D1482" w:rsidR="00565681" w:rsidRPr="00565681" w:rsidRDefault="00565681" w:rsidP="00357503">
            <w:pPr>
              <w:pStyle w:val="ListParagraph"/>
              <w:numPr>
                <w:ilvl w:val="0"/>
                <w:numId w:val="66"/>
              </w:numPr>
              <w:rPr>
                <w:rFonts w:ascii="Aptos" w:hAnsi="Aptos"/>
                <w:sz w:val="22"/>
                <w:szCs w:val="22"/>
              </w:rPr>
            </w:pPr>
            <w:r w:rsidRPr="00565681">
              <w:rPr>
                <w:rFonts w:ascii="Aptos" w:hAnsi="Aptos"/>
                <w:sz w:val="22"/>
                <w:szCs w:val="22"/>
              </w:rPr>
              <w:t xml:space="preserve">Wie </w:t>
            </w:r>
            <w:r w:rsidR="00727C7F">
              <w:rPr>
                <w:rFonts w:ascii="Aptos" w:hAnsi="Aptos"/>
                <w:sz w:val="22"/>
                <w:szCs w:val="22"/>
              </w:rPr>
              <w:t>möchten Sie</w:t>
            </w:r>
            <w:r w:rsidRPr="00565681">
              <w:rPr>
                <w:rFonts w:ascii="Aptos" w:hAnsi="Aptos"/>
                <w:sz w:val="22"/>
                <w:szCs w:val="22"/>
              </w:rPr>
              <w:t xml:space="preserve"> sicherzustellen, dass alternative Antriebssysteme auch in topografisch schwierigen Gebieten effektiv funktionieren können, und gibt es Überlegungen, je nach Einsatzgebiet Ausnahmen bei der Wahl des Antriebssystems zu machen?</w:t>
            </w:r>
          </w:p>
          <w:p w14:paraId="1B75C2FC" w14:textId="73179DE0" w:rsidR="00D6708D" w:rsidRPr="00D726BC" w:rsidRDefault="00BD52A5" w:rsidP="00357503">
            <w:pPr>
              <w:pStyle w:val="ListParagraph"/>
              <w:numPr>
                <w:ilvl w:val="0"/>
                <w:numId w:val="66"/>
              </w:numPr>
              <w:rPr>
                <w:rFonts w:ascii="Aptos" w:hAnsi="Aptos"/>
                <w:sz w:val="22"/>
                <w:szCs w:val="22"/>
              </w:rPr>
            </w:pPr>
            <w:r w:rsidRPr="00565681">
              <w:rPr>
                <w:rFonts w:ascii="Aptos" w:hAnsi="Aptos"/>
                <w:sz w:val="22"/>
                <w:szCs w:val="22"/>
              </w:rPr>
              <w:t>Wie sieht der Zeitplan für ein Verbot von</w:t>
            </w:r>
            <w:r w:rsidR="00D5155E" w:rsidRPr="00565681">
              <w:rPr>
                <w:rFonts w:ascii="Aptos" w:hAnsi="Aptos"/>
                <w:sz w:val="22"/>
                <w:szCs w:val="22"/>
              </w:rPr>
              <w:t xml:space="preserve"> konventionellen</w:t>
            </w:r>
            <w:r w:rsidRPr="00565681">
              <w:rPr>
                <w:rFonts w:ascii="Aptos" w:hAnsi="Aptos"/>
                <w:sz w:val="22"/>
                <w:szCs w:val="22"/>
              </w:rPr>
              <w:t xml:space="preserve"> Verbrennungsmotoren aus </w:t>
            </w:r>
            <w:r w:rsidR="00D5155E" w:rsidRPr="00565681">
              <w:rPr>
                <w:rFonts w:ascii="Aptos" w:hAnsi="Aptos"/>
                <w:sz w:val="22"/>
                <w:szCs w:val="22"/>
              </w:rPr>
              <w:t>und welche Steuerungsmaßnahmen werden eingeleitet, um den Zeitplan einzuhalten</w:t>
            </w:r>
            <w:r w:rsidRPr="00565681">
              <w:rPr>
                <w:rFonts w:ascii="Aptos" w:hAnsi="Aptos"/>
                <w:sz w:val="22"/>
                <w:szCs w:val="22"/>
              </w:rPr>
              <w:t>?</w:t>
            </w:r>
          </w:p>
        </w:tc>
      </w:tr>
    </w:tbl>
    <w:p w14:paraId="39BECDB4" w14:textId="77777777" w:rsidR="00435075" w:rsidRDefault="00435075" w:rsidP="00435075">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020E3B90" w14:textId="77777777" w:rsidTr="00FD1423">
        <w:trPr>
          <w:trHeight w:val="277"/>
        </w:trPr>
        <w:tc>
          <w:tcPr>
            <w:tcW w:w="9066" w:type="dxa"/>
            <w:shd w:val="clear" w:color="auto" w:fill="D9D9D9"/>
          </w:tcPr>
          <w:p w14:paraId="0020B6B7" w14:textId="1975FC80"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411B6F84" w14:textId="238DC90F" w:rsidR="004A4A42" w:rsidRDefault="003A395C" w:rsidP="003A395C">
      <w:pPr>
        <w:jc w:val="both"/>
        <w:rPr>
          <w:rFonts w:ascii="Aptos" w:eastAsia="Arial MT" w:hAnsi="Aptos" w:cs="Arial MT"/>
          <w:color w:val="0D0D0D"/>
          <w:sz w:val="22"/>
          <w:szCs w:val="22"/>
        </w:rPr>
      </w:pPr>
      <w:bookmarkStart w:id="4" w:name="_Hlk164338954"/>
      <w:r w:rsidRPr="003A395C">
        <w:rPr>
          <w:rFonts w:ascii="Aptos" w:eastAsia="Arial MT" w:hAnsi="Aptos" w:cs="Arial MT"/>
          <w:color w:val="0D0D0D"/>
          <w:sz w:val="22"/>
          <w:szCs w:val="22"/>
        </w:rPr>
        <w:t>Der Verkehrssektor ist für etwa ein Viertel der gesamten CO</w:t>
      </w:r>
      <w:r w:rsidRPr="003A395C">
        <w:rPr>
          <w:rFonts w:ascii="Aptos" w:eastAsia="Arial MT" w:hAnsi="Aptos" w:cs="Arial MT"/>
          <w:color w:val="0D0D0D"/>
          <w:sz w:val="22"/>
          <w:szCs w:val="22"/>
          <w:vertAlign w:val="subscript"/>
        </w:rPr>
        <w:t>2</w:t>
      </w:r>
      <w:r w:rsidRPr="003A395C">
        <w:rPr>
          <w:rFonts w:ascii="Aptos" w:eastAsia="Arial MT" w:hAnsi="Aptos" w:cs="Arial MT"/>
          <w:color w:val="0D0D0D"/>
          <w:sz w:val="22"/>
          <w:szCs w:val="22"/>
        </w:rPr>
        <w:t xml:space="preserve">-Emissionen </w:t>
      </w:r>
      <w:r>
        <w:rPr>
          <w:rFonts w:ascii="Aptos" w:eastAsia="Arial MT" w:hAnsi="Aptos" w:cs="Arial MT"/>
          <w:color w:val="0D0D0D"/>
          <w:sz w:val="22"/>
          <w:szCs w:val="22"/>
        </w:rPr>
        <w:t xml:space="preserve">in </w:t>
      </w:r>
      <w:r w:rsidRPr="003A395C">
        <w:rPr>
          <w:rFonts w:ascii="Aptos" w:eastAsia="Arial MT" w:hAnsi="Aptos" w:cs="Arial MT"/>
          <w:color w:val="0D0D0D"/>
          <w:sz w:val="22"/>
          <w:szCs w:val="22"/>
        </w:rPr>
        <w:t xml:space="preserve">der EU verantwortlich. </w:t>
      </w:r>
      <w:r w:rsidR="005D21B6" w:rsidRPr="005D21B6">
        <w:rPr>
          <w:rFonts w:ascii="Aptos" w:eastAsia="Arial MT" w:hAnsi="Aptos" w:cs="Arial MT"/>
          <w:color w:val="0D0D0D"/>
          <w:sz w:val="22"/>
          <w:szCs w:val="22"/>
        </w:rPr>
        <w:t>Technologieoffenheit ist ein</w:t>
      </w:r>
      <w:r w:rsidR="005D21B6">
        <w:rPr>
          <w:rFonts w:ascii="Aptos" w:eastAsia="Arial MT" w:hAnsi="Aptos" w:cs="Arial MT"/>
          <w:color w:val="0D0D0D"/>
          <w:sz w:val="22"/>
          <w:szCs w:val="22"/>
        </w:rPr>
        <w:t>e</w:t>
      </w:r>
      <w:r w:rsidR="005D21B6" w:rsidRPr="005D21B6">
        <w:rPr>
          <w:rFonts w:ascii="Aptos" w:eastAsia="Arial MT" w:hAnsi="Aptos" w:cs="Arial MT"/>
          <w:color w:val="0D0D0D"/>
          <w:sz w:val="22"/>
          <w:szCs w:val="22"/>
        </w:rPr>
        <w:t xml:space="preserve"> wesentliche</w:t>
      </w:r>
      <w:r w:rsidR="005D21B6">
        <w:rPr>
          <w:rFonts w:ascii="Aptos" w:eastAsia="Arial MT" w:hAnsi="Aptos" w:cs="Arial MT"/>
          <w:color w:val="0D0D0D"/>
          <w:sz w:val="22"/>
          <w:szCs w:val="22"/>
        </w:rPr>
        <w:t xml:space="preserve"> Voraussetzung für die</w:t>
      </w:r>
      <w:r w:rsidR="005D21B6" w:rsidRPr="005D21B6">
        <w:rPr>
          <w:rFonts w:ascii="Aptos" w:eastAsia="Arial MT" w:hAnsi="Aptos" w:cs="Arial MT"/>
          <w:color w:val="0D0D0D"/>
          <w:sz w:val="22"/>
          <w:szCs w:val="22"/>
        </w:rPr>
        <w:t xml:space="preserve"> Dekarbonisierung des Verkehrssystems (Güter- und Personenverkehr) in der EU. Technologieoffenheit sollte jedoch nicht als Selbstzweck verstanden werden, sondern lediglich die optimale Ausgestaltung von Technologieoptionen ermöglichen. Bei der Auswahl einer Technologie muss eine objektive Entscheidung auf Basis der tatsächlich benötigten Kapazitäten und Fähigkeiten eines Flottensystems getroffen werden. Dabei sind die Total Costs </w:t>
      </w:r>
      <w:proofErr w:type="spellStart"/>
      <w:r w:rsidR="005D21B6" w:rsidRPr="005D21B6">
        <w:rPr>
          <w:rFonts w:ascii="Aptos" w:eastAsia="Arial MT" w:hAnsi="Aptos" w:cs="Arial MT"/>
          <w:color w:val="0D0D0D"/>
          <w:sz w:val="22"/>
          <w:szCs w:val="22"/>
        </w:rPr>
        <w:t>of</w:t>
      </w:r>
      <w:proofErr w:type="spellEnd"/>
      <w:r w:rsidR="005D21B6" w:rsidRPr="005D21B6">
        <w:rPr>
          <w:rFonts w:ascii="Aptos" w:eastAsia="Arial MT" w:hAnsi="Aptos" w:cs="Arial MT"/>
          <w:color w:val="0D0D0D"/>
          <w:sz w:val="22"/>
          <w:szCs w:val="22"/>
        </w:rPr>
        <w:t xml:space="preserve"> Ownership einschließlich der Energie- und Energieinfrastrukturkosten zu berücksichtigen und zu analysieren. Förderprogramme sollten an eine objektive Analyse und fundierte Auswahl der Technologie geknüpft sein und die Kosten dieser Analysen übernehmen. Es gibt Technologien, die in bestimmten Situationen nicht notwendig oder effizient sind. Ein Beispiel hierfür ist die </w:t>
      </w:r>
      <w:proofErr w:type="spellStart"/>
      <w:r w:rsidR="005D21B6" w:rsidRPr="005D21B6">
        <w:rPr>
          <w:rFonts w:ascii="Aptos" w:eastAsia="Arial MT" w:hAnsi="Aptos" w:cs="Arial MT"/>
          <w:color w:val="0D0D0D"/>
          <w:sz w:val="22"/>
          <w:szCs w:val="22"/>
        </w:rPr>
        <w:t>Zillertalbahn</w:t>
      </w:r>
      <w:proofErr w:type="spellEnd"/>
      <w:r w:rsidR="005D21B6" w:rsidRPr="005D21B6">
        <w:rPr>
          <w:rFonts w:ascii="Aptos" w:eastAsia="Arial MT" w:hAnsi="Aptos" w:cs="Arial MT"/>
          <w:color w:val="0D0D0D"/>
          <w:sz w:val="22"/>
          <w:szCs w:val="22"/>
        </w:rPr>
        <w:t xml:space="preserve">, bei der durch eine gründliche Analyse Pfadabhängigkeiten vermieden werden konnten (Wasserstoff versus Batterieantrieb für die Bahn) </w:t>
      </w:r>
      <w:r w:rsidR="005D21B6" w:rsidRPr="005D21B6">
        <w:rPr>
          <w:rFonts w:ascii="Aptos" w:eastAsia="Arial MT" w:hAnsi="Aptos" w:cs="Arial MT"/>
          <w:color w:val="0D0D0D"/>
          <w:sz w:val="22"/>
          <w:szCs w:val="22"/>
          <w:vertAlign w:val="subscript"/>
        </w:rPr>
        <w:t>(1</w:t>
      </w:r>
      <w:proofErr w:type="gramStart"/>
      <w:r w:rsidR="005D21B6" w:rsidRPr="005D21B6">
        <w:rPr>
          <w:rFonts w:ascii="Aptos" w:eastAsia="Arial MT" w:hAnsi="Aptos" w:cs="Arial MT"/>
          <w:color w:val="0D0D0D"/>
          <w:sz w:val="22"/>
          <w:szCs w:val="22"/>
          <w:vertAlign w:val="subscript"/>
        </w:rPr>
        <w:t>)</w:t>
      </w:r>
      <w:r w:rsidR="005D21B6">
        <w:rPr>
          <w:rFonts w:ascii="Aptos" w:eastAsia="Arial MT" w:hAnsi="Aptos" w:cs="Arial MT"/>
          <w:color w:val="0D0D0D"/>
          <w:sz w:val="22"/>
          <w:szCs w:val="22"/>
          <w:vertAlign w:val="subscript"/>
        </w:rPr>
        <w:t xml:space="preserve"> </w:t>
      </w:r>
      <w:r w:rsidR="005D21B6" w:rsidRPr="005D21B6">
        <w:rPr>
          <w:rFonts w:ascii="Aptos" w:eastAsia="Arial MT" w:hAnsi="Aptos" w:cs="Arial MT"/>
          <w:color w:val="0D0D0D"/>
          <w:sz w:val="22"/>
          <w:szCs w:val="22"/>
        </w:rPr>
        <w:t>.</w:t>
      </w:r>
      <w:proofErr w:type="gramEnd"/>
      <w:r w:rsidR="005D21B6" w:rsidRPr="005D21B6">
        <w:rPr>
          <w:rFonts w:ascii="Aptos" w:eastAsia="Arial MT" w:hAnsi="Aptos" w:cs="Arial MT"/>
          <w:color w:val="0D0D0D"/>
          <w:sz w:val="22"/>
          <w:szCs w:val="22"/>
        </w:rPr>
        <w:t xml:space="preserve"> Besondere Herausforderungen ergeben sich in topografisch schwierigen Gebieten, wie sie in Österreich häufig anzutreffen sind. Die Fahrzeuge müssen in der Lage sein, steile Anstiege und extreme Witterungsbedingungen zu bewältigen. Hier könnte der Einsatz von Hybridsystemen, die Elektro- und Verbrennungsmotor kombinieren, eine effiziente Lösung darstellen. Aus </w:t>
      </w:r>
      <w:r w:rsidR="005D21B6">
        <w:rPr>
          <w:rFonts w:ascii="Aptos" w:eastAsia="Arial MT" w:hAnsi="Aptos" w:cs="Arial MT"/>
          <w:color w:val="0D0D0D"/>
          <w:sz w:val="22"/>
          <w:szCs w:val="22"/>
        </w:rPr>
        <w:t>Perspektive</w:t>
      </w:r>
      <w:r w:rsidR="005D21B6" w:rsidRPr="005D21B6">
        <w:rPr>
          <w:rFonts w:ascii="Aptos" w:eastAsia="Arial MT" w:hAnsi="Aptos" w:cs="Arial MT"/>
          <w:color w:val="0D0D0D"/>
          <w:sz w:val="22"/>
          <w:szCs w:val="22"/>
        </w:rPr>
        <w:t xml:space="preserve"> der Daseinsvorsorge ist es wichtig, dass die EU-Politik und die EU-Förderprogramme sowohl im Güter- als auch im Personenverkehr nach dem Prinzip der Technologieoffenheit entwickelt werden.</w:t>
      </w:r>
    </w:p>
    <w:p w14:paraId="23BB8D69" w14:textId="77777777" w:rsidR="003A395C" w:rsidRDefault="003A395C" w:rsidP="003A395C">
      <w:pPr>
        <w:jc w:val="both"/>
        <w:rPr>
          <w:rFonts w:ascii="Aptos" w:eastAsia="Arial MT" w:hAnsi="Aptos" w:cs="Arial MT"/>
          <w:color w:val="0D0D0D"/>
          <w:sz w:val="22"/>
          <w:szCs w:val="22"/>
        </w:rPr>
      </w:pPr>
    </w:p>
    <w:p w14:paraId="4C710B76" w14:textId="3E2CFA0B" w:rsidR="003A395C" w:rsidRPr="003A395C" w:rsidRDefault="003A395C" w:rsidP="003A395C">
      <w:pPr>
        <w:pStyle w:val="ListParagraph"/>
        <w:numPr>
          <w:ilvl w:val="0"/>
          <w:numId w:val="155"/>
        </w:numPr>
        <w:rPr>
          <w:rFonts w:ascii="Aptos" w:hAnsi="Aptos"/>
          <w:sz w:val="18"/>
          <w:szCs w:val="18"/>
        </w:rPr>
      </w:pPr>
      <w:proofErr w:type="gramStart"/>
      <w:r w:rsidRPr="003A395C">
        <w:rPr>
          <w:rFonts w:ascii="Aptos" w:hAnsi="Aptos"/>
          <w:sz w:val="18"/>
          <w:szCs w:val="18"/>
        </w:rPr>
        <w:t>Green Energy Center</w:t>
      </w:r>
      <w:proofErr w:type="gramEnd"/>
      <w:r w:rsidRPr="003A395C">
        <w:rPr>
          <w:rFonts w:ascii="Aptos" w:hAnsi="Aptos"/>
          <w:sz w:val="18"/>
          <w:szCs w:val="18"/>
        </w:rPr>
        <w:t xml:space="preserve"> 2024: </w:t>
      </w:r>
      <w:r>
        <w:rPr>
          <w:rFonts w:ascii="Aptos" w:hAnsi="Aptos"/>
          <w:sz w:val="18"/>
          <w:szCs w:val="18"/>
        </w:rPr>
        <w:t>Expertenstreit zum Projekt „</w:t>
      </w:r>
      <w:proofErr w:type="spellStart"/>
      <w:r>
        <w:rPr>
          <w:rFonts w:ascii="Aptos" w:hAnsi="Aptos"/>
          <w:sz w:val="18"/>
          <w:szCs w:val="18"/>
        </w:rPr>
        <w:t>Zillertalbahn</w:t>
      </w:r>
      <w:proofErr w:type="spellEnd"/>
      <w:r>
        <w:rPr>
          <w:rFonts w:ascii="Aptos" w:hAnsi="Aptos"/>
          <w:sz w:val="18"/>
          <w:szCs w:val="18"/>
        </w:rPr>
        <w:t xml:space="preserve"> 2020+“</w:t>
      </w:r>
    </w:p>
    <w:p w14:paraId="27D19C2A" w14:textId="28F9277F" w:rsidR="003A395C" w:rsidRPr="003A395C" w:rsidRDefault="00000000" w:rsidP="003A395C">
      <w:pPr>
        <w:ind w:firstLine="360"/>
        <w:jc w:val="both"/>
        <w:rPr>
          <w:rFonts w:ascii="Aptos" w:hAnsi="Aptos"/>
          <w:sz w:val="18"/>
          <w:szCs w:val="18"/>
        </w:rPr>
      </w:pPr>
      <w:hyperlink r:id="rId13" w:history="1">
        <w:r w:rsidR="003A395C" w:rsidRPr="003A395C">
          <w:rPr>
            <w:rStyle w:val="Hyperlink"/>
            <w:rFonts w:ascii="Aptos" w:hAnsi="Aptos"/>
            <w:sz w:val="18"/>
            <w:szCs w:val="18"/>
          </w:rPr>
          <w:t>https://www.green-energy-center.com/infos/54918/</w:t>
        </w:r>
      </w:hyperlink>
    </w:p>
    <w:p w14:paraId="660E44C4" w14:textId="77777777" w:rsidR="003A395C" w:rsidRPr="003A395C" w:rsidRDefault="003A395C" w:rsidP="003A395C">
      <w:pPr>
        <w:jc w:val="both"/>
        <w:rPr>
          <w:rFonts w:ascii="Aptos" w:eastAsia="Arial MT" w:hAnsi="Aptos" w:cs="Arial MT"/>
          <w:color w:val="0D0D0D"/>
          <w:sz w:val="22"/>
          <w:szCs w:val="22"/>
        </w:rPr>
      </w:pPr>
    </w:p>
    <w:p w14:paraId="0F3848B4" w14:textId="77777777" w:rsidR="001D7DBD" w:rsidRDefault="001D7DBD" w:rsidP="00E57B83"/>
    <w:p w14:paraId="5035FA6D" w14:textId="77777777" w:rsidR="001C3523" w:rsidRDefault="001C3523" w:rsidP="00E57B83"/>
    <w:p w14:paraId="72598B40" w14:textId="61A2403D" w:rsidR="00E57B83" w:rsidRDefault="0037773A" w:rsidP="00E57B83">
      <w:pPr>
        <w:pStyle w:val="Heading1"/>
      </w:pPr>
      <w:bookmarkStart w:id="5" w:name="_Toc170999329"/>
      <w:r w:rsidRPr="0037773A">
        <w:t>Digitale Infrastruktur</w:t>
      </w:r>
      <w:bookmarkEnd w:id="5"/>
    </w:p>
    <w:p w14:paraId="34F04196" w14:textId="77777777" w:rsidR="00EF60C7" w:rsidRPr="00EF60C7" w:rsidRDefault="00EF60C7" w:rsidP="00EF60C7"/>
    <w:tbl>
      <w:tblPr>
        <w:tblStyle w:val="TableGrid"/>
        <w:tblW w:w="0" w:type="auto"/>
        <w:tblLook w:val="04A0" w:firstRow="1" w:lastRow="0" w:firstColumn="1" w:lastColumn="0" w:noHBand="0" w:noVBand="1"/>
      </w:tblPr>
      <w:tblGrid>
        <w:gridCol w:w="9060"/>
      </w:tblGrid>
      <w:tr w:rsidR="00435075" w:rsidRPr="00CD3D28" w14:paraId="03A9A365" w14:textId="77777777" w:rsidTr="005548D0">
        <w:tc>
          <w:tcPr>
            <w:tcW w:w="9060" w:type="dxa"/>
            <w:shd w:val="clear" w:color="auto" w:fill="D9D9D9" w:themeFill="background1" w:themeFillShade="D9"/>
          </w:tcPr>
          <w:p w14:paraId="5EFF4FEA" w14:textId="62263829" w:rsidR="00435075" w:rsidRPr="00CD3D28" w:rsidRDefault="00435075" w:rsidP="005548D0">
            <w:pPr>
              <w:spacing w:before="120" w:after="120"/>
              <w:jc w:val="both"/>
              <w:rPr>
                <w:rFonts w:ascii="Aptos" w:hAnsi="Aptos"/>
                <w:b/>
                <w:iCs/>
                <w:sz w:val="22"/>
                <w:szCs w:val="22"/>
              </w:rPr>
            </w:pPr>
            <w:r w:rsidRPr="00CD3D28">
              <w:rPr>
                <w:rFonts w:ascii="Aptos" w:hAnsi="Aptos"/>
                <w:b/>
                <w:iCs/>
                <w:sz w:val="22"/>
                <w:szCs w:val="22"/>
              </w:rPr>
              <w:t>Frag</w:t>
            </w:r>
            <w:r w:rsidR="00E30101" w:rsidRPr="00CD3D28">
              <w:rPr>
                <w:rFonts w:ascii="Aptos" w:hAnsi="Aptos"/>
                <w:b/>
                <w:iCs/>
                <w:sz w:val="22"/>
                <w:szCs w:val="22"/>
              </w:rPr>
              <w:t>e</w:t>
            </w:r>
          </w:p>
        </w:tc>
      </w:tr>
      <w:tr w:rsidR="00435075" w:rsidRPr="00CD3D28" w14:paraId="25B907D8" w14:textId="77777777" w:rsidTr="005548D0">
        <w:tc>
          <w:tcPr>
            <w:tcW w:w="9060" w:type="dxa"/>
          </w:tcPr>
          <w:p w14:paraId="51CC4D29" w14:textId="603948E1" w:rsidR="00435075" w:rsidRPr="0037773A" w:rsidRDefault="00BD52A5" w:rsidP="005548D0">
            <w:pPr>
              <w:spacing w:before="120" w:after="120"/>
              <w:jc w:val="both"/>
              <w:rPr>
                <w:rFonts w:ascii="Aptos" w:hAnsi="Aptos"/>
                <w:b/>
                <w:bCs/>
                <w:sz w:val="22"/>
                <w:szCs w:val="22"/>
              </w:rPr>
            </w:pPr>
            <w:r w:rsidRPr="00BD52A5">
              <w:rPr>
                <w:rFonts w:ascii="Aptos" w:hAnsi="Aptos"/>
                <w:sz w:val="22"/>
                <w:szCs w:val="22"/>
              </w:rPr>
              <w:t xml:space="preserve">Die Europäische Union steht vor der Herausforderung, ihren Schienenverkehrssektor zu stärken, um effiziente, nachhaltige und zuverlässige Verkehrslösungen zu fördern. Angesichts der wachsenden Bedeutung des Schienenverkehrs für die Erreichung umwelt- und klimapolitischer Ziele spielen digitale Technologien eine </w:t>
            </w:r>
            <w:r w:rsidR="00D109C7">
              <w:rPr>
                <w:rFonts w:ascii="Aptos" w:hAnsi="Aptos"/>
                <w:sz w:val="22"/>
                <w:szCs w:val="22"/>
              </w:rPr>
              <w:t>S</w:t>
            </w:r>
            <w:r w:rsidR="00D109C7">
              <w:t>chlüsselrolle</w:t>
            </w:r>
            <w:r w:rsidRPr="00BD52A5">
              <w:rPr>
                <w:rFonts w:ascii="Aptos" w:hAnsi="Aptos"/>
                <w:sz w:val="22"/>
                <w:szCs w:val="22"/>
              </w:rPr>
              <w:t xml:space="preserve">. Diese Technologien bieten innovative Lösungen zur Optimierung der Infrastruktur, zur Verbesserung der Betriebsabläufe und zur Steigerung der Kundenzufriedenheit, die den Schienenverkehr in Europa als Rückgrat des transeuropäischen Verkehrsnetzes weiter stärken können. </w:t>
            </w:r>
            <w:r w:rsidRPr="00BD52A5">
              <w:rPr>
                <w:rFonts w:ascii="Aptos" w:hAnsi="Aptos"/>
                <w:b/>
                <w:bCs/>
                <w:sz w:val="22"/>
                <w:szCs w:val="22"/>
              </w:rPr>
              <w:t>Welche Bedeutung haben aus Ihrer Sicht digitale Technologien</w:t>
            </w:r>
            <w:r w:rsidR="00B81157">
              <w:rPr>
                <w:rFonts w:ascii="Aptos" w:hAnsi="Aptos"/>
                <w:b/>
                <w:bCs/>
                <w:sz w:val="22"/>
                <w:szCs w:val="22"/>
              </w:rPr>
              <w:t xml:space="preserve"> </w:t>
            </w:r>
            <w:r w:rsidR="00B81157" w:rsidRPr="00BD52A5">
              <w:rPr>
                <w:rFonts w:ascii="Aptos" w:hAnsi="Aptos"/>
                <w:b/>
                <w:bCs/>
                <w:sz w:val="22"/>
                <w:szCs w:val="22"/>
              </w:rPr>
              <w:t>in der Infrastruktur</w:t>
            </w:r>
            <w:r w:rsidR="00B81157">
              <w:rPr>
                <w:rFonts w:ascii="Aptos" w:hAnsi="Aptos"/>
                <w:b/>
                <w:bCs/>
                <w:sz w:val="22"/>
                <w:szCs w:val="22"/>
              </w:rPr>
              <w:t xml:space="preserve">, insbesondere Digitale Automatisierte </w:t>
            </w:r>
            <w:r w:rsidR="00D726BC">
              <w:rPr>
                <w:rFonts w:ascii="Aptos" w:hAnsi="Aptos"/>
                <w:b/>
                <w:bCs/>
                <w:sz w:val="22"/>
                <w:szCs w:val="22"/>
              </w:rPr>
              <w:t>Kupplungen,</w:t>
            </w:r>
            <w:r w:rsidR="00D726BC" w:rsidRPr="00BD52A5">
              <w:rPr>
                <w:rFonts w:ascii="Aptos" w:hAnsi="Aptos"/>
                <w:b/>
                <w:bCs/>
                <w:sz w:val="22"/>
                <w:szCs w:val="22"/>
              </w:rPr>
              <w:t xml:space="preserve"> für</w:t>
            </w:r>
            <w:r w:rsidRPr="00BD52A5">
              <w:rPr>
                <w:rFonts w:ascii="Aptos" w:hAnsi="Aptos"/>
                <w:b/>
                <w:bCs/>
                <w:sz w:val="22"/>
                <w:szCs w:val="22"/>
              </w:rPr>
              <w:t xml:space="preserve"> die Stärkung des Schienenverkehrs in Europa?</w:t>
            </w:r>
          </w:p>
        </w:tc>
      </w:tr>
      <w:tr w:rsidR="00435075" w:rsidRPr="00CD3D28" w14:paraId="215BC9FA" w14:textId="77777777" w:rsidTr="005548D0">
        <w:tc>
          <w:tcPr>
            <w:tcW w:w="9060" w:type="dxa"/>
            <w:shd w:val="clear" w:color="auto" w:fill="D9D9D9" w:themeFill="background1" w:themeFillShade="D9"/>
          </w:tcPr>
          <w:p w14:paraId="466EBD2A" w14:textId="61F77566" w:rsidR="00435075" w:rsidRPr="00CD3D28" w:rsidRDefault="00435075" w:rsidP="005548D0">
            <w:pPr>
              <w:spacing w:before="120" w:after="120"/>
              <w:jc w:val="both"/>
              <w:rPr>
                <w:rFonts w:ascii="Aptos" w:hAnsi="Aptos"/>
                <w:b/>
                <w:bCs/>
                <w:sz w:val="22"/>
                <w:szCs w:val="22"/>
              </w:rPr>
            </w:pPr>
            <w:r w:rsidRPr="00CD3D28">
              <w:rPr>
                <w:rFonts w:ascii="Aptos" w:hAnsi="Aptos"/>
                <w:b/>
                <w:bCs/>
                <w:sz w:val="22"/>
                <w:szCs w:val="22"/>
              </w:rPr>
              <w:t>Nachfrage</w:t>
            </w:r>
          </w:p>
        </w:tc>
      </w:tr>
      <w:tr w:rsidR="00435075" w:rsidRPr="00CD3D28" w14:paraId="5E981384" w14:textId="77777777" w:rsidTr="005548D0">
        <w:tc>
          <w:tcPr>
            <w:tcW w:w="9060" w:type="dxa"/>
          </w:tcPr>
          <w:p w14:paraId="2B8BC797" w14:textId="7E54F159" w:rsidR="00BD52A5" w:rsidRPr="00565681" w:rsidRDefault="00122E41" w:rsidP="00357503">
            <w:pPr>
              <w:pStyle w:val="ListParagraph"/>
              <w:numPr>
                <w:ilvl w:val="0"/>
                <w:numId w:val="66"/>
              </w:numPr>
              <w:rPr>
                <w:rFonts w:ascii="Aptos" w:hAnsi="Aptos"/>
                <w:sz w:val="22"/>
                <w:szCs w:val="22"/>
              </w:rPr>
            </w:pPr>
            <w:r w:rsidRPr="00565681">
              <w:rPr>
                <w:rFonts w:ascii="Aptos" w:hAnsi="Aptos"/>
                <w:sz w:val="22"/>
                <w:szCs w:val="22"/>
              </w:rPr>
              <w:t>Welche EU-Programme sind konkret zur Förderung der digitalen Infrastruktur geplant?</w:t>
            </w:r>
          </w:p>
          <w:p w14:paraId="2C74BAE8" w14:textId="6BFB2DE1" w:rsidR="00BD52A5" w:rsidRPr="00565681" w:rsidRDefault="00BD52A5" w:rsidP="00357503">
            <w:pPr>
              <w:pStyle w:val="ListParagraph"/>
              <w:numPr>
                <w:ilvl w:val="0"/>
                <w:numId w:val="66"/>
              </w:numPr>
              <w:rPr>
                <w:rFonts w:ascii="Aptos" w:hAnsi="Aptos"/>
                <w:sz w:val="22"/>
                <w:szCs w:val="22"/>
              </w:rPr>
            </w:pPr>
            <w:r w:rsidRPr="00565681">
              <w:rPr>
                <w:rFonts w:ascii="Aptos" w:hAnsi="Aptos"/>
                <w:sz w:val="22"/>
                <w:szCs w:val="22"/>
              </w:rPr>
              <w:t xml:space="preserve">Inwieweit spielt die Digitale Automatische Kupplung (DAK) in Ihren Überlegungen eine Rolle? </w:t>
            </w:r>
          </w:p>
          <w:p w14:paraId="153321F6" w14:textId="35A8E08A" w:rsidR="00BD52A5" w:rsidRPr="00565681" w:rsidRDefault="00BD52A5" w:rsidP="00357503">
            <w:pPr>
              <w:pStyle w:val="ListParagraph"/>
              <w:numPr>
                <w:ilvl w:val="0"/>
                <w:numId w:val="66"/>
              </w:numPr>
              <w:rPr>
                <w:rFonts w:ascii="Aptos" w:hAnsi="Aptos"/>
                <w:sz w:val="22"/>
                <w:szCs w:val="22"/>
              </w:rPr>
            </w:pPr>
            <w:r w:rsidRPr="00565681">
              <w:rPr>
                <w:rFonts w:ascii="Aptos" w:hAnsi="Aptos"/>
                <w:sz w:val="22"/>
                <w:szCs w:val="22"/>
              </w:rPr>
              <w:t>Sind neue Förderprogramme oder Finanzierungsinstrumente geplant, um die Digitale Automatische Kupplung flächendeckend auszurollen?</w:t>
            </w:r>
          </w:p>
          <w:p w14:paraId="59604DDE" w14:textId="70E6F44C" w:rsidR="00D6708D" w:rsidRPr="00B81157" w:rsidRDefault="00D109C7" w:rsidP="00357503">
            <w:pPr>
              <w:pStyle w:val="ListParagraph"/>
              <w:numPr>
                <w:ilvl w:val="0"/>
                <w:numId w:val="66"/>
              </w:numPr>
              <w:rPr>
                <w:rFonts w:ascii="Aptos" w:hAnsi="Aptos"/>
                <w:sz w:val="22"/>
                <w:szCs w:val="22"/>
              </w:rPr>
            </w:pPr>
            <w:r w:rsidRPr="00565681">
              <w:rPr>
                <w:rFonts w:ascii="Aptos" w:hAnsi="Aptos"/>
                <w:sz w:val="22"/>
                <w:szCs w:val="22"/>
              </w:rPr>
              <w:t>Wie b</w:t>
            </w:r>
            <w:r w:rsidR="00BD52A5" w:rsidRPr="00565681">
              <w:rPr>
                <w:rFonts w:ascii="Aptos" w:hAnsi="Aptos"/>
                <w:sz w:val="22"/>
                <w:szCs w:val="22"/>
              </w:rPr>
              <w:t>eabsichtigen Sie, die Digitale Automatische Kupplung zu</w:t>
            </w:r>
            <w:r w:rsidRPr="00565681">
              <w:rPr>
                <w:rFonts w:ascii="Aptos" w:hAnsi="Aptos"/>
                <w:sz w:val="22"/>
                <w:szCs w:val="22"/>
              </w:rPr>
              <w:t>m europäischen</w:t>
            </w:r>
            <w:r w:rsidR="00BD52A5" w:rsidRPr="00565681">
              <w:rPr>
                <w:rFonts w:ascii="Aptos" w:hAnsi="Aptos"/>
                <w:sz w:val="22"/>
                <w:szCs w:val="22"/>
              </w:rPr>
              <w:t xml:space="preserve"> </w:t>
            </w:r>
            <w:r w:rsidRPr="00565681">
              <w:rPr>
                <w:rFonts w:ascii="Aptos" w:hAnsi="Aptos"/>
                <w:sz w:val="22"/>
                <w:szCs w:val="22"/>
              </w:rPr>
              <w:t>S</w:t>
            </w:r>
            <w:r w:rsidR="00BD52A5" w:rsidRPr="00565681">
              <w:rPr>
                <w:rFonts w:ascii="Aptos" w:hAnsi="Aptos"/>
                <w:sz w:val="22"/>
                <w:szCs w:val="22"/>
              </w:rPr>
              <w:t>tandard</w:t>
            </w:r>
            <w:r w:rsidRPr="00565681">
              <w:rPr>
                <w:rFonts w:ascii="Aptos" w:hAnsi="Aptos"/>
                <w:sz w:val="22"/>
                <w:szCs w:val="22"/>
              </w:rPr>
              <w:t xml:space="preserve"> zu machen</w:t>
            </w:r>
            <w:r w:rsidR="00BD52A5" w:rsidRPr="00565681">
              <w:rPr>
                <w:rFonts w:ascii="Aptos" w:hAnsi="Aptos"/>
                <w:sz w:val="22"/>
                <w:szCs w:val="22"/>
              </w:rPr>
              <w:t>?</w:t>
            </w:r>
          </w:p>
        </w:tc>
      </w:tr>
    </w:tbl>
    <w:p w14:paraId="0B318EF1" w14:textId="77777777" w:rsidR="00435075" w:rsidRDefault="00435075" w:rsidP="00435075">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79062062" w14:textId="77777777" w:rsidTr="00FD1423">
        <w:trPr>
          <w:trHeight w:val="277"/>
        </w:trPr>
        <w:tc>
          <w:tcPr>
            <w:tcW w:w="9066" w:type="dxa"/>
            <w:shd w:val="clear" w:color="auto" w:fill="D9D9D9"/>
          </w:tcPr>
          <w:p w14:paraId="30E91638" w14:textId="01D1A041"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bookmarkEnd w:id="4"/>
    <w:p w14:paraId="1D136752" w14:textId="54051AF0" w:rsidR="003A395C" w:rsidRDefault="005D21B6" w:rsidP="003A395C">
      <w:pPr>
        <w:jc w:val="both"/>
        <w:rPr>
          <w:rFonts w:ascii="Aptos" w:eastAsia="Arial MT" w:hAnsi="Aptos" w:cs="Arial MT"/>
          <w:color w:val="0D0D0D"/>
          <w:sz w:val="22"/>
          <w:szCs w:val="22"/>
        </w:rPr>
      </w:pPr>
      <w:r w:rsidRPr="005D21B6">
        <w:rPr>
          <w:rFonts w:ascii="Aptos" w:eastAsia="Arial MT" w:hAnsi="Aptos" w:cs="Arial MT"/>
          <w:color w:val="0D0D0D"/>
          <w:sz w:val="22"/>
          <w:szCs w:val="22"/>
        </w:rPr>
        <w:t xml:space="preserve">Die Einführung digitaler Technologien in die Infrastruktur, wie z.B. die Digitale Automatische Kupplung (DAK), hat das Potenzial, den Schienengüterverkehr in Europa grundlegend zu </w:t>
      </w:r>
      <w:r>
        <w:rPr>
          <w:rFonts w:ascii="Aptos" w:eastAsia="Arial MT" w:hAnsi="Aptos" w:cs="Arial MT"/>
          <w:color w:val="0D0D0D"/>
          <w:sz w:val="22"/>
          <w:szCs w:val="22"/>
        </w:rPr>
        <w:t>verbessern</w:t>
      </w:r>
      <w:r w:rsidRPr="005D21B6">
        <w:rPr>
          <w:rFonts w:ascii="Aptos" w:eastAsia="Arial MT" w:hAnsi="Aptos" w:cs="Arial MT"/>
          <w:color w:val="0D0D0D"/>
          <w:sz w:val="22"/>
          <w:szCs w:val="22"/>
        </w:rPr>
        <w:t xml:space="preserve">. Die DAK ermöglicht das automatische mechanische Kuppeln und Verbinden von Luft-, Strom- und Datenleitungen, was bisher manuell erfolgte </w:t>
      </w:r>
      <w:r w:rsidRPr="005D21B6">
        <w:rPr>
          <w:rFonts w:ascii="Aptos" w:eastAsia="Arial MT" w:hAnsi="Aptos" w:cs="Arial MT"/>
          <w:color w:val="0D0D0D"/>
          <w:sz w:val="22"/>
          <w:szCs w:val="22"/>
          <w:vertAlign w:val="subscript"/>
        </w:rPr>
        <w:t>(1</w:t>
      </w:r>
      <w:proofErr w:type="gramStart"/>
      <w:r w:rsidRPr="005D21B6">
        <w:rPr>
          <w:rFonts w:ascii="Aptos" w:eastAsia="Arial MT" w:hAnsi="Aptos" w:cs="Arial MT"/>
          <w:color w:val="0D0D0D"/>
          <w:sz w:val="22"/>
          <w:szCs w:val="22"/>
          <w:vertAlign w:val="subscript"/>
        </w:rPr>
        <w:t>)</w:t>
      </w:r>
      <w:r>
        <w:rPr>
          <w:rFonts w:ascii="Aptos" w:eastAsia="Arial MT" w:hAnsi="Aptos" w:cs="Arial MT"/>
          <w:color w:val="0D0D0D"/>
          <w:sz w:val="22"/>
          <w:szCs w:val="22"/>
        </w:rPr>
        <w:t xml:space="preserve"> </w:t>
      </w:r>
      <w:r w:rsidRPr="005D21B6">
        <w:rPr>
          <w:rFonts w:ascii="Aptos" w:eastAsia="Arial MT" w:hAnsi="Aptos" w:cs="Arial MT"/>
          <w:color w:val="0D0D0D"/>
          <w:sz w:val="22"/>
          <w:szCs w:val="22"/>
        </w:rPr>
        <w:t>.</w:t>
      </w:r>
      <w:proofErr w:type="gramEnd"/>
      <w:r w:rsidRPr="005D21B6">
        <w:rPr>
          <w:rFonts w:ascii="Aptos" w:eastAsia="Arial MT" w:hAnsi="Aptos" w:cs="Arial MT"/>
          <w:color w:val="0D0D0D"/>
          <w:sz w:val="22"/>
          <w:szCs w:val="22"/>
        </w:rPr>
        <w:t xml:space="preserve"> Die Technologie ist </w:t>
      </w:r>
      <w:r>
        <w:rPr>
          <w:rFonts w:ascii="Aptos" w:eastAsia="Arial MT" w:hAnsi="Aptos" w:cs="Arial MT"/>
          <w:color w:val="0D0D0D"/>
          <w:sz w:val="22"/>
          <w:szCs w:val="22"/>
        </w:rPr>
        <w:t xml:space="preserve">somit </w:t>
      </w:r>
      <w:r w:rsidRPr="005D21B6">
        <w:rPr>
          <w:rFonts w:ascii="Aptos" w:eastAsia="Arial MT" w:hAnsi="Aptos" w:cs="Arial MT"/>
          <w:color w:val="0D0D0D"/>
          <w:sz w:val="22"/>
          <w:szCs w:val="22"/>
        </w:rPr>
        <w:t>ein zentraler Baustein für die Automatisierung und Digitalisierung von Bahnbetriebsprozessen. Um diese Innovation erfolgreich umzusetzen, bedarf es eines starken europäischen Engagements und einer ausreichenden finanziellen Unterstützung für die transnationale Umsetzung. Eine große Herausforderung stellt in diesem Zusammenhang insbesondere die Implementierung von DAK in die veraltete Fahrzeugflotte dar, deren Modernisierung häufig technisch und wirtschaftlich nicht sinnvoll ist. Analog zur physischen Infrastruktur ist auch bei der Dateninfrastruktur eine vielschichtige und verzahnte Zusammenarbeit erforderlich. Zu den digitalen Infrastrukturen gehören der Mobilitätsdatenraum</w:t>
      </w:r>
      <w:r>
        <w:rPr>
          <w:rFonts w:ascii="Aptos" w:eastAsia="Arial MT" w:hAnsi="Aptos" w:cs="Arial MT"/>
          <w:color w:val="0D0D0D"/>
          <w:sz w:val="22"/>
          <w:szCs w:val="22"/>
        </w:rPr>
        <w:t xml:space="preserve"> </w:t>
      </w:r>
      <w:r w:rsidRPr="005D21B6">
        <w:rPr>
          <w:rFonts w:ascii="Aptos" w:eastAsia="Arial MT" w:hAnsi="Aptos" w:cs="Arial MT"/>
          <w:color w:val="0D0D0D"/>
          <w:sz w:val="22"/>
          <w:szCs w:val="22"/>
          <w:vertAlign w:val="subscript"/>
        </w:rPr>
        <w:t xml:space="preserve">(1) </w:t>
      </w:r>
      <w:r>
        <w:rPr>
          <w:rFonts w:ascii="Aptos" w:eastAsia="Arial MT" w:hAnsi="Aptos" w:cs="Arial MT"/>
          <w:color w:val="0D0D0D"/>
          <w:sz w:val="22"/>
          <w:szCs w:val="22"/>
        </w:rPr>
        <w:t xml:space="preserve">und </w:t>
      </w:r>
      <w:r w:rsidRPr="005D21B6">
        <w:rPr>
          <w:rFonts w:ascii="Aptos" w:eastAsia="Arial MT" w:hAnsi="Aptos" w:cs="Arial MT"/>
          <w:color w:val="0D0D0D"/>
          <w:sz w:val="22"/>
          <w:szCs w:val="22"/>
        </w:rPr>
        <w:t>das Europäische Eisenbahnverkehrsleitsystem (ERTMS)</w:t>
      </w:r>
      <w:r>
        <w:rPr>
          <w:rFonts w:ascii="Aptos" w:eastAsia="Arial MT" w:hAnsi="Aptos" w:cs="Arial MT"/>
          <w:color w:val="0D0D0D"/>
          <w:sz w:val="22"/>
          <w:szCs w:val="22"/>
        </w:rPr>
        <w:t>.</w:t>
      </w:r>
      <w:r w:rsidRPr="005D21B6">
        <w:rPr>
          <w:rFonts w:ascii="Aptos" w:eastAsia="Arial MT" w:hAnsi="Aptos" w:cs="Arial MT"/>
          <w:color w:val="0D0D0D"/>
          <w:sz w:val="22"/>
          <w:szCs w:val="22"/>
        </w:rPr>
        <w:t xml:space="preserve"> Der Mobilitätsdatenraum stellt umfassende Mobilitätsdaten zur Verfügung, während ERTMS die Interoperabilität der nationalen Eisenbahnsysteme sicherstellt. Diese Systeme tragen dazu bei, die Zuggeschwindigkeiten zu erhöhen, die Netzkapazität zu steigern und die Sicherheit des Schienenverkehrs zu verbessern. </w:t>
      </w:r>
      <w:r>
        <w:rPr>
          <w:rFonts w:ascii="Aptos" w:eastAsia="Arial MT" w:hAnsi="Aptos" w:cs="Arial MT"/>
          <w:color w:val="0D0D0D"/>
          <w:sz w:val="22"/>
          <w:szCs w:val="22"/>
        </w:rPr>
        <w:t>Aus Perspektive der</w:t>
      </w:r>
      <w:r w:rsidRPr="005D21B6">
        <w:rPr>
          <w:rFonts w:ascii="Aptos" w:eastAsia="Arial MT" w:hAnsi="Aptos" w:cs="Arial MT"/>
          <w:color w:val="0D0D0D"/>
          <w:sz w:val="22"/>
          <w:szCs w:val="22"/>
        </w:rPr>
        <w:t xml:space="preserve"> Daseinsvorsorge ist der Aufbau einer Dateninfrastruktur durch die EU bzw. die Mitgliedstaaten eine wichtige Voraussetzung, aber auch Förderprogramme, die Kommunen, Länder, Verkehrsverbünde und Verkehrsunternehmen in die Lage versetzen, ihre Systeme anzupassen und qualitativ hochwertige Daten zu generieren.</w:t>
      </w:r>
    </w:p>
    <w:p w14:paraId="5F4B9B3B" w14:textId="77777777" w:rsidR="005D21B6" w:rsidRDefault="005D21B6" w:rsidP="003A395C">
      <w:pPr>
        <w:jc w:val="both"/>
        <w:rPr>
          <w:rFonts w:ascii="Aptos" w:eastAsia="Arial MT" w:hAnsi="Aptos" w:cs="Arial MT"/>
          <w:color w:val="0D0D0D"/>
          <w:sz w:val="22"/>
          <w:szCs w:val="22"/>
        </w:rPr>
      </w:pPr>
    </w:p>
    <w:p w14:paraId="54AF8F27" w14:textId="3C2E2DA4" w:rsidR="003A395C" w:rsidRPr="003A395C" w:rsidRDefault="003A395C" w:rsidP="0016366C">
      <w:pPr>
        <w:pStyle w:val="ListParagraph"/>
        <w:numPr>
          <w:ilvl w:val="0"/>
          <w:numId w:val="156"/>
        </w:numPr>
        <w:rPr>
          <w:rFonts w:ascii="Aptos" w:hAnsi="Aptos"/>
          <w:sz w:val="18"/>
          <w:szCs w:val="18"/>
        </w:rPr>
      </w:pPr>
      <w:r>
        <w:rPr>
          <w:rFonts w:ascii="Aptos" w:hAnsi="Aptos"/>
          <w:sz w:val="18"/>
          <w:szCs w:val="18"/>
        </w:rPr>
        <w:t>ÖBB</w:t>
      </w:r>
      <w:r w:rsidRPr="003A395C">
        <w:rPr>
          <w:rFonts w:ascii="Aptos" w:hAnsi="Aptos"/>
          <w:sz w:val="18"/>
          <w:szCs w:val="18"/>
        </w:rPr>
        <w:t xml:space="preserve"> 2024: </w:t>
      </w:r>
      <w:r>
        <w:rPr>
          <w:rFonts w:ascii="Aptos" w:hAnsi="Aptos"/>
          <w:sz w:val="18"/>
          <w:szCs w:val="18"/>
        </w:rPr>
        <w:t>Die Digitale Automatische Kupplung (DAK) Expertenstreit zum Projekt „</w:t>
      </w:r>
      <w:proofErr w:type="spellStart"/>
      <w:r>
        <w:rPr>
          <w:rFonts w:ascii="Aptos" w:hAnsi="Aptos"/>
          <w:sz w:val="18"/>
          <w:szCs w:val="18"/>
        </w:rPr>
        <w:t>Zillertalbahn</w:t>
      </w:r>
      <w:proofErr w:type="spellEnd"/>
      <w:r>
        <w:rPr>
          <w:rFonts w:ascii="Aptos" w:hAnsi="Aptos"/>
          <w:sz w:val="18"/>
          <w:szCs w:val="18"/>
        </w:rPr>
        <w:t xml:space="preserve"> 2020+“</w:t>
      </w:r>
    </w:p>
    <w:p w14:paraId="6E13A827" w14:textId="451829FD" w:rsidR="003A395C" w:rsidRDefault="00000000" w:rsidP="003A395C">
      <w:pPr>
        <w:ind w:firstLine="360"/>
        <w:jc w:val="both"/>
        <w:rPr>
          <w:rFonts w:ascii="Aptos" w:hAnsi="Aptos"/>
          <w:sz w:val="18"/>
          <w:szCs w:val="18"/>
        </w:rPr>
      </w:pPr>
      <w:hyperlink r:id="rId14" w:history="1">
        <w:r w:rsidR="003A395C" w:rsidRPr="003A395C">
          <w:rPr>
            <w:rStyle w:val="Hyperlink"/>
            <w:rFonts w:ascii="Aptos" w:hAnsi="Aptos"/>
            <w:sz w:val="18"/>
            <w:szCs w:val="18"/>
          </w:rPr>
          <w:t>https://www.unsereoebb.at/de/dak-22</w:t>
        </w:r>
      </w:hyperlink>
    </w:p>
    <w:p w14:paraId="648E8D47" w14:textId="77777777" w:rsidR="005D21B6" w:rsidRDefault="005D21B6" w:rsidP="003A395C">
      <w:pPr>
        <w:ind w:firstLine="360"/>
        <w:jc w:val="both"/>
        <w:rPr>
          <w:rFonts w:ascii="Aptos" w:hAnsi="Aptos"/>
          <w:sz w:val="18"/>
          <w:szCs w:val="18"/>
        </w:rPr>
      </w:pPr>
    </w:p>
    <w:p w14:paraId="54866598" w14:textId="77777777" w:rsidR="005D21B6" w:rsidRPr="003A395C" w:rsidRDefault="005D21B6" w:rsidP="005D21B6">
      <w:pPr>
        <w:pStyle w:val="ListParagraph"/>
        <w:numPr>
          <w:ilvl w:val="0"/>
          <w:numId w:val="156"/>
        </w:numPr>
        <w:rPr>
          <w:rFonts w:ascii="Aptos" w:hAnsi="Aptos"/>
          <w:sz w:val="18"/>
          <w:szCs w:val="18"/>
        </w:rPr>
      </w:pPr>
      <w:r>
        <w:rPr>
          <w:rFonts w:ascii="Aptos" w:hAnsi="Aptos"/>
          <w:sz w:val="18"/>
          <w:szCs w:val="18"/>
        </w:rPr>
        <w:t xml:space="preserve">European </w:t>
      </w:r>
      <w:proofErr w:type="spellStart"/>
      <w:r>
        <w:rPr>
          <w:rFonts w:ascii="Aptos" w:hAnsi="Aptos"/>
          <w:sz w:val="18"/>
          <w:szCs w:val="18"/>
        </w:rPr>
        <w:t>Commission</w:t>
      </w:r>
      <w:proofErr w:type="spellEnd"/>
      <w:r w:rsidRPr="003A395C">
        <w:rPr>
          <w:rFonts w:ascii="Aptos" w:hAnsi="Aptos"/>
          <w:sz w:val="18"/>
          <w:szCs w:val="18"/>
        </w:rPr>
        <w:t xml:space="preserve"> 202</w:t>
      </w:r>
      <w:r>
        <w:rPr>
          <w:rFonts w:ascii="Aptos" w:hAnsi="Aptos"/>
          <w:sz w:val="18"/>
          <w:szCs w:val="18"/>
        </w:rPr>
        <w:t>3</w:t>
      </w:r>
      <w:r w:rsidRPr="003A395C">
        <w:rPr>
          <w:rFonts w:ascii="Aptos" w:hAnsi="Aptos"/>
          <w:sz w:val="18"/>
          <w:szCs w:val="18"/>
        </w:rPr>
        <w:t xml:space="preserve">: </w:t>
      </w:r>
      <w:r>
        <w:rPr>
          <w:rFonts w:ascii="Aptos" w:hAnsi="Aptos"/>
          <w:sz w:val="18"/>
          <w:szCs w:val="18"/>
        </w:rPr>
        <w:t xml:space="preserve">Schaffung eines gemeinsamen europäischen Mobilitätsdatenraum (Mitteilung) </w:t>
      </w:r>
    </w:p>
    <w:p w14:paraId="42F468FC" w14:textId="77777777" w:rsidR="005D21B6" w:rsidRDefault="00000000" w:rsidP="005D21B6">
      <w:pPr>
        <w:ind w:left="360"/>
        <w:jc w:val="both"/>
        <w:rPr>
          <w:rFonts w:ascii="Aptos" w:hAnsi="Aptos"/>
          <w:sz w:val="18"/>
          <w:szCs w:val="18"/>
        </w:rPr>
      </w:pPr>
      <w:hyperlink r:id="rId15" w:history="1">
        <w:r w:rsidR="005D21B6" w:rsidRPr="00170A59">
          <w:rPr>
            <w:rStyle w:val="Hyperlink"/>
            <w:rFonts w:ascii="Aptos" w:hAnsi="Aptos"/>
            <w:sz w:val="18"/>
            <w:szCs w:val="18"/>
          </w:rPr>
          <w:t>https://ec.europa.eu/info/law/better-regulation/have-your-say/initiatives/13566-Transport-data-creating-a-common-European-mobility-data-space-communication-_en</w:t>
        </w:r>
      </w:hyperlink>
    </w:p>
    <w:p w14:paraId="2FE54A14" w14:textId="77777777" w:rsidR="001C3523" w:rsidRDefault="001C3523" w:rsidP="000C61E5"/>
    <w:p w14:paraId="505FE077" w14:textId="70601654" w:rsidR="0037773A" w:rsidRDefault="0037773A" w:rsidP="00E57B83">
      <w:pPr>
        <w:pStyle w:val="Heading1"/>
      </w:pPr>
      <w:bookmarkStart w:id="6" w:name="_Toc170999330"/>
      <w:r w:rsidRPr="0037773A">
        <w:t>Stärkung des Einzelwagenverkehrs</w:t>
      </w:r>
      <w:bookmarkEnd w:id="6"/>
    </w:p>
    <w:p w14:paraId="1FD93041" w14:textId="77777777" w:rsidR="00AA3E7E" w:rsidRPr="00AA3E7E" w:rsidRDefault="00AA3E7E" w:rsidP="00AA3E7E"/>
    <w:tbl>
      <w:tblPr>
        <w:tblStyle w:val="TableGrid"/>
        <w:tblW w:w="0" w:type="auto"/>
        <w:tblLook w:val="04A0" w:firstRow="1" w:lastRow="0" w:firstColumn="1" w:lastColumn="0" w:noHBand="0" w:noVBand="1"/>
      </w:tblPr>
      <w:tblGrid>
        <w:gridCol w:w="9060"/>
      </w:tblGrid>
      <w:tr w:rsidR="00435075" w:rsidRPr="00CD3D28" w14:paraId="76D9628F" w14:textId="77777777" w:rsidTr="005548D0">
        <w:tc>
          <w:tcPr>
            <w:tcW w:w="9060" w:type="dxa"/>
            <w:shd w:val="clear" w:color="auto" w:fill="D9D9D9" w:themeFill="background1" w:themeFillShade="D9"/>
          </w:tcPr>
          <w:p w14:paraId="02BBB9F3" w14:textId="49743079" w:rsidR="00435075" w:rsidRPr="00CD3D28" w:rsidRDefault="00435075" w:rsidP="005548D0">
            <w:pPr>
              <w:spacing w:before="120" w:after="120"/>
              <w:jc w:val="both"/>
              <w:rPr>
                <w:rFonts w:ascii="Aptos" w:hAnsi="Aptos"/>
                <w:b/>
                <w:iCs/>
                <w:sz w:val="22"/>
                <w:szCs w:val="22"/>
              </w:rPr>
            </w:pPr>
            <w:r w:rsidRPr="00CD3D28">
              <w:rPr>
                <w:rFonts w:ascii="Aptos" w:hAnsi="Aptos"/>
                <w:b/>
                <w:iCs/>
                <w:sz w:val="22"/>
                <w:szCs w:val="22"/>
              </w:rPr>
              <w:t>Frage</w:t>
            </w:r>
          </w:p>
        </w:tc>
      </w:tr>
      <w:tr w:rsidR="00435075" w:rsidRPr="00CD3D28" w14:paraId="6D7E3473" w14:textId="77777777" w:rsidTr="005548D0">
        <w:tc>
          <w:tcPr>
            <w:tcW w:w="9060" w:type="dxa"/>
          </w:tcPr>
          <w:p w14:paraId="7F976157" w14:textId="05F50821" w:rsidR="00435075" w:rsidRPr="0037773A" w:rsidRDefault="00122E41" w:rsidP="005548D0">
            <w:pPr>
              <w:spacing w:before="120" w:after="120"/>
              <w:jc w:val="both"/>
              <w:rPr>
                <w:rFonts w:ascii="Aptos" w:hAnsi="Aptos"/>
                <w:b/>
                <w:bCs/>
                <w:sz w:val="22"/>
                <w:szCs w:val="22"/>
                <w:lang w:val="de-DE"/>
              </w:rPr>
            </w:pPr>
            <w:r w:rsidRPr="00122E41">
              <w:rPr>
                <w:rFonts w:ascii="Aptos" w:hAnsi="Aptos"/>
                <w:sz w:val="22"/>
                <w:szCs w:val="22"/>
              </w:rPr>
              <w:t>Der Einzelwagenverkehr (EWV) stellt als kundennahe, flexible, CO</w:t>
            </w:r>
            <w:r w:rsidRPr="00122E41">
              <w:rPr>
                <w:rFonts w:ascii="Aptos" w:hAnsi="Aptos"/>
                <w:sz w:val="22"/>
                <w:szCs w:val="22"/>
                <w:vertAlign w:val="subscript"/>
              </w:rPr>
              <w:t>2</w:t>
            </w:r>
            <w:r w:rsidRPr="00122E41">
              <w:rPr>
                <w:rFonts w:ascii="Aptos" w:hAnsi="Aptos"/>
                <w:sz w:val="22"/>
                <w:szCs w:val="22"/>
              </w:rPr>
              <w:t>-arme und energieeffiziente End-</w:t>
            </w:r>
            <w:proofErr w:type="spellStart"/>
            <w:r w:rsidRPr="00122E41">
              <w:rPr>
                <w:rFonts w:ascii="Aptos" w:hAnsi="Aptos"/>
                <w:sz w:val="22"/>
                <w:szCs w:val="22"/>
              </w:rPr>
              <w:t>to</w:t>
            </w:r>
            <w:proofErr w:type="spellEnd"/>
            <w:r w:rsidRPr="00122E41">
              <w:rPr>
                <w:rFonts w:ascii="Aptos" w:hAnsi="Aptos"/>
                <w:sz w:val="22"/>
                <w:szCs w:val="22"/>
              </w:rPr>
              <w:t>-End-Logistikoption eine wichtige Alternative zum L</w:t>
            </w:r>
            <w:r>
              <w:rPr>
                <w:rFonts w:ascii="Aptos" w:hAnsi="Aptos"/>
                <w:sz w:val="22"/>
                <w:szCs w:val="22"/>
              </w:rPr>
              <w:t xml:space="preserve">KW </w:t>
            </w:r>
            <w:r w:rsidRPr="00122E41">
              <w:rPr>
                <w:rFonts w:ascii="Aptos" w:hAnsi="Aptos"/>
                <w:sz w:val="22"/>
                <w:szCs w:val="22"/>
              </w:rPr>
              <w:t xml:space="preserve">dar. Als Basis für die Entwicklung anderer Güterverkehrssegmente bildet ein tragfähiges EWV-Netz das Rückgrat eines starken Güterverkehrs. Trotz eines Anteils von ca. 25-30% am gesamten Schienengüterverkehr in Europa, wovon zwei Drittel grenzüberschreitend sind, ist der EWV aufgrund seiner hohen Fixkosten wirtschaftlich sehr sensibel und bedarf zu seiner Aufrechterhaltung staatlicher Beihilfen. </w:t>
            </w:r>
            <w:r w:rsidRPr="00122E41">
              <w:rPr>
                <w:rFonts w:ascii="Aptos" w:hAnsi="Aptos"/>
                <w:b/>
                <w:bCs/>
                <w:sz w:val="22"/>
                <w:szCs w:val="22"/>
              </w:rPr>
              <w:t>Welche Initiativen planen Sie, um den Einzelwagenverkehr (EWV) nachhaltig zu fördern?</w:t>
            </w:r>
          </w:p>
        </w:tc>
      </w:tr>
      <w:tr w:rsidR="00435075" w:rsidRPr="00CD3D28" w14:paraId="5E546101" w14:textId="77777777" w:rsidTr="005548D0">
        <w:tc>
          <w:tcPr>
            <w:tcW w:w="9060" w:type="dxa"/>
            <w:shd w:val="clear" w:color="auto" w:fill="D9D9D9" w:themeFill="background1" w:themeFillShade="D9"/>
          </w:tcPr>
          <w:p w14:paraId="1DAF04B5" w14:textId="6EC425B0" w:rsidR="00435075" w:rsidRPr="00CD3D28" w:rsidRDefault="00435075" w:rsidP="005548D0">
            <w:pPr>
              <w:spacing w:before="120" w:after="120"/>
              <w:jc w:val="both"/>
              <w:rPr>
                <w:rFonts w:ascii="Aptos" w:hAnsi="Aptos"/>
                <w:b/>
                <w:bCs/>
                <w:sz w:val="22"/>
                <w:szCs w:val="22"/>
              </w:rPr>
            </w:pPr>
            <w:r w:rsidRPr="00CD3D28">
              <w:rPr>
                <w:rFonts w:ascii="Aptos" w:hAnsi="Aptos"/>
                <w:b/>
                <w:bCs/>
                <w:sz w:val="22"/>
                <w:szCs w:val="22"/>
              </w:rPr>
              <w:t>Nachfrage</w:t>
            </w:r>
          </w:p>
        </w:tc>
      </w:tr>
      <w:tr w:rsidR="00435075" w:rsidRPr="00CD3D28" w14:paraId="193A5397" w14:textId="77777777" w:rsidTr="005548D0">
        <w:tc>
          <w:tcPr>
            <w:tcW w:w="9060" w:type="dxa"/>
          </w:tcPr>
          <w:p w14:paraId="55FDF239" w14:textId="77777777" w:rsidR="008F7D4C" w:rsidRPr="00565681" w:rsidRDefault="008F7D4C" w:rsidP="00357503">
            <w:pPr>
              <w:pStyle w:val="ListParagraph"/>
              <w:numPr>
                <w:ilvl w:val="0"/>
                <w:numId w:val="66"/>
              </w:numPr>
              <w:rPr>
                <w:rFonts w:ascii="Aptos" w:hAnsi="Aptos"/>
                <w:sz w:val="22"/>
                <w:szCs w:val="22"/>
              </w:rPr>
            </w:pPr>
            <w:r w:rsidRPr="00565681">
              <w:rPr>
                <w:rFonts w:ascii="Aptos" w:hAnsi="Aptos"/>
                <w:sz w:val="22"/>
                <w:szCs w:val="22"/>
              </w:rPr>
              <w:t>Welche Rolle spielt Ihrer Meinung nach der Einzelwagenverkehr bei der Stärkung des Schienenverkehrs?</w:t>
            </w:r>
          </w:p>
          <w:p w14:paraId="677A42BE" w14:textId="2FE36BE7" w:rsidR="00D109C7" w:rsidRPr="00565681" w:rsidRDefault="00D109C7" w:rsidP="00357503">
            <w:pPr>
              <w:pStyle w:val="ListParagraph"/>
              <w:numPr>
                <w:ilvl w:val="0"/>
                <w:numId w:val="66"/>
              </w:numPr>
              <w:rPr>
                <w:rFonts w:ascii="Aptos" w:hAnsi="Aptos"/>
                <w:sz w:val="22"/>
                <w:szCs w:val="22"/>
              </w:rPr>
            </w:pPr>
            <w:r w:rsidRPr="00565681">
              <w:rPr>
                <w:rFonts w:ascii="Aptos" w:hAnsi="Aptos"/>
                <w:sz w:val="22"/>
                <w:szCs w:val="22"/>
              </w:rPr>
              <w:t>Wie soll aus Ihrer Sicht der Rahmen für operative und Investitionsförderungen angepasst werden, um die Stabilität und Rentabilität des Systems EWV sicherzustellen?</w:t>
            </w:r>
          </w:p>
          <w:p w14:paraId="661A479E" w14:textId="049E97F2" w:rsidR="00D6708D" w:rsidRPr="00D726BC" w:rsidRDefault="00D6708D" w:rsidP="00357503">
            <w:pPr>
              <w:pStyle w:val="ListParagraph"/>
              <w:numPr>
                <w:ilvl w:val="0"/>
                <w:numId w:val="66"/>
              </w:numPr>
              <w:rPr>
                <w:rFonts w:ascii="Aptos" w:hAnsi="Aptos"/>
                <w:sz w:val="22"/>
                <w:szCs w:val="22"/>
              </w:rPr>
            </w:pPr>
            <w:r w:rsidRPr="00565681">
              <w:rPr>
                <w:rFonts w:ascii="Aptos" w:hAnsi="Aptos"/>
                <w:sz w:val="22"/>
                <w:szCs w:val="22"/>
              </w:rPr>
              <w:t>Sehen Sie Förderprogramme für die Forschung in Fernsteuerungstechnik für das Abholen und Zustellen von Einzelwagen(gruppen) vor?</w:t>
            </w:r>
          </w:p>
        </w:tc>
      </w:tr>
    </w:tbl>
    <w:p w14:paraId="6C4CC64D" w14:textId="77777777" w:rsidR="00565681" w:rsidRDefault="00565681" w:rsidP="00A44042">
      <w:pPr>
        <w:jc w:val="both"/>
        <w:rPr>
          <w:rFonts w:ascii="Aptos" w:hAnsi="Aptos"/>
          <w:sz w:val="20"/>
          <w:szCs w:val="20"/>
        </w:rPr>
      </w:pPr>
    </w:p>
    <w:p w14:paraId="0807709D" w14:textId="77777777" w:rsidR="00AA3E7E" w:rsidRDefault="00AA3E7E" w:rsidP="00A44042">
      <w:pPr>
        <w:jc w:val="both"/>
        <w:rPr>
          <w:rFonts w:ascii="Aptos" w:hAnsi="Aptos"/>
          <w:sz w:val="20"/>
          <w:szCs w:val="20"/>
        </w:rPr>
      </w:pPr>
    </w:p>
    <w:tbl>
      <w:tblPr>
        <w:tblStyle w:val="TableNormal1"/>
        <w:tblW w:w="0" w:type="auto"/>
        <w:tblLayout w:type="fixed"/>
        <w:tblLook w:val="01E0" w:firstRow="1" w:lastRow="1" w:firstColumn="1" w:lastColumn="1" w:noHBand="0" w:noVBand="0"/>
      </w:tblPr>
      <w:tblGrid>
        <w:gridCol w:w="9066"/>
      </w:tblGrid>
      <w:tr w:rsidR="00565681" w:rsidRPr="009B5839" w14:paraId="36837D8D" w14:textId="77777777" w:rsidTr="00FD1423">
        <w:trPr>
          <w:trHeight w:val="277"/>
        </w:trPr>
        <w:tc>
          <w:tcPr>
            <w:tcW w:w="9066" w:type="dxa"/>
            <w:shd w:val="clear" w:color="auto" w:fill="D9D9D9"/>
          </w:tcPr>
          <w:p w14:paraId="4466CAEB" w14:textId="48735150"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290891DC" w14:textId="377A1E5F" w:rsidR="00B90884" w:rsidRDefault="005D21B6" w:rsidP="00B90884">
      <w:pPr>
        <w:jc w:val="both"/>
        <w:rPr>
          <w:rFonts w:ascii="Aptos" w:eastAsia="Arial MT" w:hAnsi="Aptos" w:cs="Arial MT"/>
          <w:color w:val="0D0D0D"/>
          <w:sz w:val="22"/>
          <w:szCs w:val="22"/>
        </w:rPr>
      </w:pPr>
      <w:r w:rsidRPr="005D21B6">
        <w:rPr>
          <w:rFonts w:ascii="Aptos" w:eastAsia="Arial MT" w:hAnsi="Aptos" w:cs="Arial MT"/>
          <w:color w:val="0D0D0D"/>
          <w:sz w:val="22"/>
          <w:szCs w:val="22"/>
        </w:rPr>
        <w:t xml:space="preserve">Beim Einzelwagenverkehr (EWV) werden Einzelwagen oder Wagengruppen verschiedener Versender zu einem Zug zusammengestellt. Die Einzelwagen werden im Verladebahnhof beladen, zu einem Sammelpunkt transportiert, zu einem Güterzug gebündelt, vom Abgangs- zum Zielort befördert und im Empfangsbahnhof verteilt </w:t>
      </w:r>
      <w:r w:rsidRPr="005D21B6">
        <w:rPr>
          <w:rFonts w:ascii="Aptos" w:eastAsia="Arial MT" w:hAnsi="Aptos" w:cs="Arial MT"/>
          <w:color w:val="0D0D0D"/>
          <w:sz w:val="22"/>
          <w:szCs w:val="22"/>
          <w:vertAlign w:val="subscript"/>
        </w:rPr>
        <w:t>(1)</w:t>
      </w:r>
      <w:r w:rsidRPr="005D21B6">
        <w:rPr>
          <w:rFonts w:ascii="Aptos" w:eastAsia="Arial MT" w:hAnsi="Aptos" w:cs="Arial MT"/>
          <w:color w:val="0D0D0D"/>
          <w:sz w:val="22"/>
          <w:szCs w:val="22"/>
        </w:rPr>
        <w:t xml:space="preserve">. Das System umfasst mehrere Schnittstellen und damit komplexere Prozesse als der Ganzzugverkehr. Der EWV zeichnet sich insbesondere durch seine flexible Planung und individuelle Buchung nach Menge, Zeit und Relation aus. So ist es möglich, Güter kurzfristig zu transportieren und Wirtschaftszentren in ganz Europa und darüber hinaus bis nach Asien zu verbinden. Die EWV übernimmt dabei die Sammlung und Verteilung von Einzelwagen oder Wagengruppen und bietet ihren Kunden eine kundennahe und flexible End-2-End-Logistik als CO2-freundliche und energieeffiziente Alternative zum Lkw. Ein leistungsfähiges EWV-Netzwerk bildet zudem die Basis für die Potenzialentwicklung anderer Güterverkehrssegmente. Der Einzelwagenverkehr stellt somit das Rückgrat eines starken Güterverkehrs dar, ist aber aufgrund seiner komplexen Kostenstruktur mit hohen Fixkosten, die durch die Einnahmen allein nicht gedeckt werden können, wirtschaftlich sehr sensibel und ohne staatliche Unterstützung nicht aufrecht zu erhalten. In EU-Mitgliedsstaaten wie Italien oder Spanien, in denen der EWV nicht gefördert wird, hat sich der </w:t>
      </w:r>
      <w:proofErr w:type="gramStart"/>
      <w:r w:rsidRPr="005D21B6">
        <w:rPr>
          <w:rFonts w:ascii="Aptos" w:eastAsia="Arial MT" w:hAnsi="Aptos" w:cs="Arial MT"/>
          <w:color w:val="0D0D0D"/>
          <w:sz w:val="22"/>
          <w:szCs w:val="22"/>
        </w:rPr>
        <w:t>EWV  bereits</w:t>
      </w:r>
      <w:proofErr w:type="gramEnd"/>
      <w:r w:rsidRPr="005D21B6">
        <w:rPr>
          <w:rFonts w:ascii="Aptos" w:eastAsia="Arial MT" w:hAnsi="Aptos" w:cs="Arial MT"/>
          <w:color w:val="0D0D0D"/>
          <w:sz w:val="22"/>
          <w:szCs w:val="22"/>
        </w:rPr>
        <w:t xml:space="preserve"> vollständig zurückgezogen oder befindet sich im Rückzug. Die von der Europäischen Kommission in den EU-Leitlinien für staatliche Beihilfen an Eisenbahnunternehmen („Eisenbahnleitlinien“) festgelegte maximale Beihilfeintensität reicht jedoch nicht aus</w:t>
      </w:r>
      <w:r>
        <w:rPr>
          <w:rFonts w:ascii="Aptos" w:eastAsia="Arial MT" w:hAnsi="Aptos" w:cs="Arial MT"/>
          <w:color w:val="0D0D0D"/>
          <w:sz w:val="22"/>
          <w:szCs w:val="22"/>
        </w:rPr>
        <w:t xml:space="preserve"> </w:t>
      </w:r>
      <w:r w:rsidRPr="005D21B6">
        <w:rPr>
          <w:rFonts w:ascii="Aptos" w:eastAsia="Arial MT" w:hAnsi="Aptos" w:cs="Arial MT"/>
          <w:color w:val="0D0D0D"/>
          <w:sz w:val="22"/>
          <w:szCs w:val="22"/>
          <w:vertAlign w:val="subscript"/>
        </w:rPr>
        <w:t>(2</w:t>
      </w:r>
      <w:proofErr w:type="gramStart"/>
      <w:r w:rsidRPr="005D21B6">
        <w:rPr>
          <w:rFonts w:ascii="Aptos" w:eastAsia="Arial MT" w:hAnsi="Aptos" w:cs="Arial MT"/>
          <w:color w:val="0D0D0D"/>
          <w:sz w:val="22"/>
          <w:szCs w:val="22"/>
          <w:vertAlign w:val="subscript"/>
        </w:rPr>
        <w:t>)</w:t>
      </w:r>
      <w:r>
        <w:rPr>
          <w:rFonts w:ascii="Aptos" w:eastAsia="Arial MT" w:hAnsi="Aptos" w:cs="Arial MT"/>
          <w:color w:val="0D0D0D"/>
          <w:sz w:val="22"/>
          <w:szCs w:val="22"/>
        </w:rPr>
        <w:t xml:space="preserve"> </w:t>
      </w:r>
      <w:r w:rsidRPr="005D21B6">
        <w:rPr>
          <w:rFonts w:ascii="Aptos" w:eastAsia="Arial MT" w:hAnsi="Aptos" w:cs="Arial MT"/>
          <w:color w:val="0D0D0D"/>
          <w:sz w:val="22"/>
          <w:szCs w:val="22"/>
        </w:rPr>
        <w:t>,</w:t>
      </w:r>
      <w:proofErr w:type="gramEnd"/>
      <w:r w:rsidRPr="005D21B6">
        <w:rPr>
          <w:rFonts w:ascii="Aptos" w:eastAsia="Arial MT" w:hAnsi="Aptos" w:cs="Arial MT"/>
          <w:color w:val="0D0D0D"/>
          <w:sz w:val="22"/>
          <w:szCs w:val="22"/>
        </w:rPr>
        <w:t xml:space="preserve"> um die EWV wirtschaftlich nachhaltig zu stabilisieren. Aus Sicht der Daseinsvorsorge </w:t>
      </w:r>
      <w:r w:rsidR="008D30D5">
        <w:rPr>
          <w:rFonts w:ascii="Aptos" w:eastAsia="Arial MT" w:hAnsi="Aptos" w:cs="Arial MT"/>
          <w:color w:val="0D0D0D"/>
          <w:sz w:val="22"/>
          <w:szCs w:val="22"/>
        </w:rPr>
        <w:t xml:space="preserve">muss die Differenz bei den Infrastrukturnutzungskosten weiterhin als förderfähige Kosten gelten und die Externe-Kosten-Differenz mit einer Beihilfeintensität von 100% kompensiert werden, </w:t>
      </w:r>
      <w:r w:rsidRPr="005D21B6">
        <w:rPr>
          <w:rFonts w:ascii="Aptos" w:eastAsia="Arial MT" w:hAnsi="Aptos" w:cs="Arial MT"/>
          <w:color w:val="0D0D0D"/>
          <w:sz w:val="22"/>
          <w:szCs w:val="22"/>
        </w:rPr>
        <w:t>um die Verlagerung des Güterverkehrs von der Straße auf die Schiene zu fördern.</w:t>
      </w:r>
    </w:p>
    <w:p w14:paraId="1F25C7D2" w14:textId="77777777" w:rsidR="005D21B6" w:rsidRPr="000C61E5" w:rsidRDefault="005D21B6" w:rsidP="00B90884">
      <w:pPr>
        <w:jc w:val="both"/>
      </w:pPr>
    </w:p>
    <w:p w14:paraId="334E02FD" w14:textId="41BE04E2" w:rsidR="00B90884" w:rsidRPr="003A395C" w:rsidRDefault="00B90884" w:rsidP="00B90884">
      <w:pPr>
        <w:pStyle w:val="ListParagraph"/>
        <w:numPr>
          <w:ilvl w:val="0"/>
          <w:numId w:val="157"/>
        </w:numPr>
        <w:rPr>
          <w:rFonts w:ascii="Aptos" w:hAnsi="Aptos"/>
          <w:sz w:val="18"/>
          <w:szCs w:val="18"/>
        </w:rPr>
      </w:pPr>
      <w:r>
        <w:rPr>
          <w:rFonts w:ascii="Aptos" w:hAnsi="Aptos"/>
          <w:sz w:val="18"/>
          <w:szCs w:val="18"/>
        </w:rPr>
        <w:t xml:space="preserve">Rail Cargo </w:t>
      </w:r>
      <w:r w:rsidRPr="003A395C">
        <w:rPr>
          <w:rFonts w:ascii="Aptos" w:hAnsi="Aptos"/>
          <w:sz w:val="18"/>
          <w:szCs w:val="18"/>
        </w:rPr>
        <w:t xml:space="preserve">2024: </w:t>
      </w:r>
      <w:r>
        <w:rPr>
          <w:rFonts w:ascii="Aptos" w:hAnsi="Aptos"/>
          <w:sz w:val="18"/>
          <w:szCs w:val="18"/>
        </w:rPr>
        <w:t>Blogbeitrag – Einzelwagenverkehr in Österreich</w:t>
      </w:r>
    </w:p>
    <w:p w14:paraId="52D57C2D" w14:textId="15481D0E" w:rsidR="00B90884" w:rsidRDefault="00000000" w:rsidP="00B90884">
      <w:pPr>
        <w:ind w:firstLine="360"/>
        <w:jc w:val="both"/>
        <w:rPr>
          <w:rFonts w:ascii="Aptos" w:hAnsi="Aptos"/>
          <w:sz w:val="18"/>
          <w:szCs w:val="18"/>
        </w:rPr>
      </w:pPr>
      <w:hyperlink r:id="rId16" w:history="1">
        <w:r w:rsidR="00B90884" w:rsidRPr="00B90884">
          <w:rPr>
            <w:rStyle w:val="Hyperlink"/>
            <w:rFonts w:ascii="Aptos" w:hAnsi="Aptos"/>
            <w:sz w:val="18"/>
            <w:szCs w:val="18"/>
          </w:rPr>
          <w:t>https://blog.railcargo.com/de/artikel/einzelwagenverkehr</w:t>
        </w:r>
      </w:hyperlink>
    </w:p>
    <w:p w14:paraId="216459F4" w14:textId="77777777" w:rsidR="005D21B6" w:rsidRPr="003A395C" w:rsidRDefault="005D21B6" w:rsidP="00B90884">
      <w:pPr>
        <w:ind w:firstLine="360"/>
        <w:jc w:val="both"/>
        <w:rPr>
          <w:rFonts w:ascii="Aptos" w:hAnsi="Aptos"/>
          <w:sz w:val="18"/>
          <w:szCs w:val="18"/>
        </w:rPr>
      </w:pPr>
    </w:p>
    <w:p w14:paraId="50B41215" w14:textId="7BD3D348" w:rsidR="005D21B6" w:rsidRPr="00B702CD" w:rsidRDefault="005D21B6" w:rsidP="005D21B6">
      <w:pPr>
        <w:pStyle w:val="ListParagraph"/>
        <w:numPr>
          <w:ilvl w:val="0"/>
          <w:numId w:val="157"/>
        </w:numPr>
        <w:rPr>
          <w:rFonts w:ascii="Aptos" w:hAnsi="Aptos"/>
          <w:sz w:val="18"/>
          <w:szCs w:val="18"/>
          <w:lang w:val="en-GB"/>
        </w:rPr>
      </w:pPr>
      <w:r w:rsidRPr="00B702CD">
        <w:rPr>
          <w:rFonts w:ascii="Aptos" w:hAnsi="Aptos"/>
          <w:sz w:val="18"/>
          <w:szCs w:val="18"/>
          <w:lang w:val="en-GB"/>
        </w:rPr>
        <w:t>European Commission 202</w:t>
      </w:r>
      <w:r w:rsidR="00B702CD" w:rsidRPr="00B702CD">
        <w:rPr>
          <w:rFonts w:ascii="Aptos" w:hAnsi="Aptos"/>
          <w:sz w:val="18"/>
          <w:szCs w:val="18"/>
          <w:lang w:val="en-GB"/>
        </w:rPr>
        <w:t>4</w:t>
      </w:r>
      <w:r w:rsidRPr="00B702CD">
        <w:rPr>
          <w:rFonts w:ascii="Aptos" w:hAnsi="Aptos"/>
          <w:sz w:val="18"/>
          <w:szCs w:val="18"/>
          <w:lang w:val="en-GB"/>
        </w:rPr>
        <w:t>: St</w:t>
      </w:r>
      <w:r w:rsidR="00B702CD" w:rsidRPr="00B702CD">
        <w:rPr>
          <w:rFonts w:ascii="Aptos" w:hAnsi="Aptos"/>
          <w:sz w:val="18"/>
          <w:szCs w:val="18"/>
          <w:lang w:val="en-GB"/>
        </w:rPr>
        <w:t xml:space="preserve">ate aid </w:t>
      </w:r>
      <w:r w:rsidR="00B702CD">
        <w:rPr>
          <w:rFonts w:ascii="Aptos" w:hAnsi="Aptos"/>
          <w:sz w:val="18"/>
          <w:szCs w:val="18"/>
          <w:lang w:val="en-GB"/>
        </w:rPr>
        <w:t>–</w:t>
      </w:r>
      <w:r w:rsidR="00B702CD" w:rsidRPr="00B702CD">
        <w:rPr>
          <w:rFonts w:ascii="Aptos" w:hAnsi="Aptos"/>
          <w:sz w:val="18"/>
          <w:szCs w:val="18"/>
          <w:lang w:val="en-GB"/>
        </w:rPr>
        <w:t xml:space="preserve"> d</w:t>
      </w:r>
      <w:r w:rsidR="00B702CD">
        <w:rPr>
          <w:rFonts w:ascii="Aptos" w:hAnsi="Aptos"/>
          <w:sz w:val="18"/>
          <w:szCs w:val="18"/>
          <w:lang w:val="en-GB"/>
        </w:rPr>
        <w:t xml:space="preserve">raft Land and Multimodal Transport </w:t>
      </w:r>
      <w:proofErr w:type="spellStart"/>
      <w:r w:rsidR="00B702CD">
        <w:rPr>
          <w:rFonts w:ascii="Aptos" w:hAnsi="Aptos"/>
          <w:sz w:val="18"/>
          <w:szCs w:val="18"/>
          <w:lang w:val="en-GB"/>
        </w:rPr>
        <w:t>Guidelnies</w:t>
      </w:r>
      <w:proofErr w:type="spellEnd"/>
    </w:p>
    <w:p w14:paraId="27269708" w14:textId="6CC1C2CF" w:rsidR="005D21B6" w:rsidRPr="00B702CD" w:rsidRDefault="00000000" w:rsidP="005D21B6">
      <w:pPr>
        <w:ind w:firstLine="360"/>
        <w:jc w:val="both"/>
        <w:rPr>
          <w:rFonts w:ascii="Aptos" w:hAnsi="Aptos"/>
          <w:sz w:val="18"/>
          <w:szCs w:val="18"/>
          <w:lang w:val="en-GB"/>
        </w:rPr>
      </w:pPr>
      <w:hyperlink r:id="rId17" w:history="1">
        <w:r w:rsidR="00B702CD" w:rsidRPr="00B702CD">
          <w:rPr>
            <w:rStyle w:val="Hyperlink"/>
            <w:rFonts w:ascii="Aptos" w:hAnsi="Aptos"/>
            <w:sz w:val="18"/>
            <w:szCs w:val="18"/>
            <w:lang w:val="en-GB"/>
          </w:rPr>
          <w:t>https://competition-policy.ec.europa.eu/public-consultations/2024-lmtg-and-tber_en?prefLang=de</w:t>
        </w:r>
      </w:hyperlink>
    </w:p>
    <w:p w14:paraId="06A140DF" w14:textId="77777777" w:rsidR="00E57B83" w:rsidRPr="00B702CD" w:rsidRDefault="00E57B83" w:rsidP="00E57B83">
      <w:pPr>
        <w:rPr>
          <w:lang w:val="en-GB"/>
        </w:rPr>
      </w:pPr>
    </w:p>
    <w:p w14:paraId="6016EA7B" w14:textId="77777777" w:rsidR="001C3523" w:rsidRPr="00B702CD" w:rsidRDefault="001C3523" w:rsidP="00E57B83">
      <w:pPr>
        <w:rPr>
          <w:lang w:val="en-GB"/>
        </w:rPr>
      </w:pPr>
    </w:p>
    <w:p w14:paraId="24A31A0D" w14:textId="77777777" w:rsidR="001C3523" w:rsidRPr="00B702CD" w:rsidRDefault="001C3523" w:rsidP="00E57B83">
      <w:pPr>
        <w:rPr>
          <w:lang w:val="en-GB"/>
        </w:rPr>
      </w:pPr>
    </w:p>
    <w:p w14:paraId="609FA38A" w14:textId="398CADC9" w:rsidR="006A23AC" w:rsidRDefault="002C2EBC" w:rsidP="00E57B83">
      <w:pPr>
        <w:pStyle w:val="Heading1"/>
      </w:pPr>
      <w:bookmarkStart w:id="7" w:name="_Toc170999331"/>
      <w:r w:rsidRPr="002C2EBC">
        <w:t>Level-</w:t>
      </w:r>
      <w:proofErr w:type="spellStart"/>
      <w:r w:rsidRPr="002C2EBC">
        <w:t>Playing</w:t>
      </w:r>
      <w:proofErr w:type="spellEnd"/>
      <w:r w:rsidRPr="002C2EBC">
        <w:t>-Field: Schiene</w:t>
      </w:r>
      <w:r>
        <w:t>n-</w:t>
      </w:r>
      <w:r w:rsidRPr="002C2EBC">
        <w:t xml:space="preserve"> und </w:t>
      </w:r>
      <w:r>
        <w:t>Flugverkehr</w:t>
      </w:r>
      <w:bookmarkEnd w:id="7"/>
    </w:p>
    <w:p w14:paraId="4B20F5BC" w14:textId="77777777" w:rsidR="00F00BCB" w:rsidRPr="00F00BCB" w:rsidRDefault="00F00BCB" w:rsidP="00F00BCB"/>
    <w:tbl>
      <w:tblPr>
        <w:tblStyle w:val="TableGrid"/>
        <w:tblW w:w="0" w:type="auto"/>
        <w:tblLook w:val="04A0" w:firstRow="1" w:lastRow="0" w:firstColumn="1" w:lastColumn="0" w:noHBand="0" w:noVBand="1"/>
      </w:tblPr>
      <w:tblGrid>
        <w:gridCol w:w="9060"/>
      </w:tblGrid>
      <w:tr w:rsidR="006A23AC" w:rsidRPr="00CD3D28" w14:paraId="493A240C" w14:textId="77777777" w:rsidTr="005548D0">
        <w:tc>
          <w:tcPr>
            <w:tcW w:w="9060" w:type="dxa"/>
            <w:shd w:val="clear" w:color="auto" w:fill="D9D9D9" w:themeFill="background1" w:themeFillShade="D9"/>
          </w:tcPr>
          <w:p w14:paraId="6751D3E0" w14:textId="588E08F5" w:rsidR="006A23AC" w:rsidRPr="00CD3D28" w:rsidRDefault="006A23AC" w:rsidP="005548D0">
            <w:pPr>
              <w:spacing w:before="120" w:after="120"/>
              <w:jc w:val="both"/>
              <w:rPr>
                <w:rFonts w:ascii="Aptos" w:hAnsi="Aptos"/>
                <w:b/>
                <w:iCs/>
                <w:sz w:val="22"/>
                <w:szCs w:val="22"/>
              </w:rPr>
            </w:pPr>
            <w:r w:rsidRPr="00CD3D28">
              <w:rPr>
                <w:rFonts w:ascii="Aptos" w:hAnsi="Aptos"/>
                <w:b/>
                <w:iCs/>
                <w:sz w:val="22"/>
                <w:szCs w:val="22"/>
              </w:rPr>
              <w:t>Frage</w:t>
            </w:r>
          </w:p>
        </w:tc>
      </w:tr>
      <w:tr w:rsidR="006A23AC" w:rsidRPr="00CD3D28" w14:paraId="4AD21EEF" w14:textId="77777777" w:rsidTr="005548D0">
        <w:tc>
          <w:tcPr>
            <w:tcW w:w="9060" w:type="dxa"/>
          </w:tcPr>
          <w:p w14:paraId="635EE709" w14:textId="65EF8D4E" w:rsidR="006A23AC" w:rsidRPr="002B2B16" w:rsidRDefault="008F7D4C" w:rsidP="005548D0">
            <w:pPr>
              <w:spacing w:before="120" w:after="120"/>
              <w:jc w:val="both"/>
              <w:rPr>
                <w:rFonts w:ascii="Aptos" w:hAnsi="Aptos" w:cs="Open Sans"/>
                <w:sz w:val="22"/>
                <w:szCs w:val="22"/>
              </w:rPr>
            </w:pPr>
            <w:r w:rsidRPr="008F7D4C">
              <w:rPr>
                <w:rFonts w:ascii="Aptos" w:hAnsi="Aptos" w:cs="Open Sans"/>
                <w:sz w:val="22"/>
                <w:szCs w:val="22"/>
              </w:rPr>
              <w:t xml:space="preserve">Die EU hat sich zum Ziel gesetzt, die verkehrsbedingten Treibhausgasemissionen bis 2050 um 90 % </w:t>
            </w:r>
            <w:r w:rsidRPr="001D7DBD">
              <w:rPr>
                <w:rFonts w:ascii="Aptos" w:hAnsi="Aptos" w:cs="Segoe UI"/>
                <w:color w:val="0D0D0D"/>
                <w:sz w:val="22"/>
                <w:szCs w:val="22"/>
                <w:shd w:val="clear" w:color="auto" w:fill="FFFFFF"/>
              </w:rPr>
              <w:t>gegenüber 1990 zu reduzieren. Derzeit verursacht der Verkehrssektor jedoch rund ein Viertel der gesamten Treibhausgasemissionen der EU.  Der Luftverkehr gehört dabei zu den Sektoren mit den am stärksten steigenden Emissionen und Umweltbelastungen und trägt zur Luftverschmutzung und Lärmbelästigung bei. Während der Schienenverkehr als umweltfreundliche Alternative gilt, trägt der Luftverkehr nur einen Bruchteil seiner externen Kosten. Die daraus</w:t>
            </w:r>
            <w:r>
              <w:rPr>
                <w:rFonts w:ascii="Aptos" w:hAnsi="Aptos" w:cs="Open Sans"/>
                <w:sz w:val="22"/>
                <w:szCs w:val="22"/>
              </w:rPr>
              <w:t xml:space="preserve"> resultierenden günstigen Flugpreise für </w:t>
            </w:r>
            <w:proofErr w:type="spellStart"/>
            <w:proofErr w:type="gramStart"/>
            <w:r>
              <w:rPr>
                <w:rFonts w:ascii="Aptos" w:hAnsi="Aptos" w:cs="Open Sans"/>
                <w:sz w:val="22"/>
                <w:szCs w:val="22"/>
              </w:rPr>
              <w:t>Konsument:innen</w:t>
            </w:r>
            <w:proofErr w:type="spellEnd"/>
            <w:proofErr w:type="gramEnd"/>
            <w:r>
              <w:rPr>
                <w:rFonts w:ascii="Aptos" w:hAnsi="Aptos" w:cs="Open Sans"/>
                <w:sz w:val="22"/>
                <w:szCs w:val="22"/>
              </w:rPr>
              <w:t xml:space="preserve"> verursachen eine Wettbewerbsverzerrung zu Ungunsten des Schienenverkehrs. </w:t>
            </w:r>
            <w:r w:rsidRPr="008F7D4C">
              <w:rPr>
                <w:rFonts w:ascii="Aptos" w:hAnsi="Aptos" w:cs="Open Sans"/>
                <w:b/>
                <w:bCs/>
                <w:sz w:val="22"/>
                <w:szCs w:val="22"/>
              </w:rPr>
              <w:t>Welche Maßnahmen planen Sie, um ein Level-</w:t>
            </w:r>
            <w:proofErr w:type="spellStart"/>
            <w:r w:rsidRPr="008F7D4C">
              <w:rPr>
                <w:rFonts w:ascii="Aptos" w:hAnsi="Aptos" w:cs="Open Sans"/>
                <w:b/>
                <w:bCs/>
                <w:sz w:val="22"/>
                <w:szCs w:val="22"/>
              </w:rPr>
              <w:t>Playing</w:t>
            </w:r>
            <w:proofErr w:type="spellEnd"/>
            <w:r w:rsidRPr="008F7D4C">
              <w:rPr>
                <w:rFonts w:ascii="Aptos" w:hAnsi="Aptos" w:cs="Open Sans"/>
                <w:b/>
                <w:bCs/>
                <w:sz w:val="22"/>
                <w:szCs w:val="22"/>
              </w:rPr>
              <w:t>-Field zwischen Luft- und Schienenverkehr zu gewährleisten?</w:t>
            </w:r>
          </w:p>
        </w:tc>
      </w:tr>
      <w:tr w:rsidR="006A23AC" w:rsidRPr="00CD3D28" w14:paraId="74F369A7" w14:textId="77777777" w:rsidTr="005548D0">
        <w:tc>
          <w:tcPr>
            <w:tcW w:w="9060" w:type="dxa"/>
            <w:shd w:val="clear" w:color="auto" w:fill="D9D9D9" w:themeFill="background1" w:themeFillShade="D9"/>
          </w:tcPr>
          <w:p w14:paraId="79F9886B" w14:textId="44F20D10" w:rsidR="006A23AC" w:rsidRPr="00CD3D28" w:rsidRDefault="006A23AC" w:rsidP="005548D0">
            <w:pPr>
              <w:spacing w:before="120" w:after="120"/>
              <w:jc w:val="both"/>
              <w:rPr>
                <w:rFonts w:ascii="Aptos" w:hAnsi="Aptos"/>
                <w:b/>
                <w:bCs/>
                <w:sz w:val="22"/>
                <w:szCs w:val="22"/>
              </w:rPr>
            </w:pPr>
            <w:r w:rsidRPr="00CD3D28">
              <w:rPr>
                <w:rFonts w:ascii="Aptos" w:hAnsi="Aptos"/>
                <w:b/>
                <w:bCs/>
                <w:sz w:val="22"/>
                <w:szCs w:val="22"/>
              </w:rPr>
              <w:t>Nachfrag</w:t>
            </w:r>
            <w:r w:rsidR="00E30101" w:rsidRPr="00CD3D28">
              <w:rPr>
                <w:rFonts w:ascii="Aptos" w:hAnsi="Aptos"/>
                <w:b/>
                <w:bCs/>
                <w:sz w:val="22"/>
                <w:szCs w:val="22"/>
              </w:rPr>
              <w:t>e</w:t>
            </w:r>
          </w:p>
        </w:tc>
      </w:tr>
      <w:tr w:rsidR="006A23AC" w:rsidRPr="00CD3D28" w14:paraId="7A6568B0" w14:textId="77777777" w:rsidTr="005548D0">
        <w:tc>
          <w:tcPr>
            <w:tcW w:w="9060" w:type="dxa"/>
          </w:tcPr>
          <w:p w14:paraId="7A878431" w14:textId="77777777" w:rsidR="008F7D4C" w:rsidRPr="00565681" w:rsidRDefault="008F7D4C" w:rsidP="00357503">
            <w:pPr>
              <w:pStyle w:val="ListParagraph"/>
              <w:numPr>
                <w:ilvl w:val="0"/>
                <w:numId w:val="66"/>
              </w:numPr>
              <w:rPr>
                <w:rFonts w:ascii="Aptos" w:hAnsi="Aptos"/>
                <w:sz w:val="22"/>
                <w:szCs w:val="22"/>
              </w:rPr>
            </w:pPr>
            <w:r w:rsidRPr="00565681">
              <w:rPr>
                <w:rFonts w:ascii="Aptos" w:hAnsi="Aptos"/>
                <w:sz w:val="22"/>
                <w:szCs w:val="22"/>
              </w:rPr>
              <w:t>Planen Sie eine EU-weit verbindliche Kerosinsteuer im Sinne des Verursacherprinzips?</w:t>
            </w:r>
          </w:p>
          <w:p w14:paraId="340A1B0A" w14:textId="2C67E0CF" w:rsidR="008F7D4C" w:rsidRPr="00565681" w:rsidRDefault="008F7D4C" w:rsidP="00357503">
            <w:pPr>
              <w:pStyle w:val="ListParagraph"/>
              <w:numPr>
                <w:ilvl w:val="0"/>
                <w:numId w:val="66"/>
              </w:numPr>
              <w:rPr>
                <w:rFonts w:ascii="Aptos" w:hAnsi="Aptos"/>
                <w:sz w:val="22"/>
                <w:szCs w:val="22"/>
              </w:rPr>
            </w:pPr>
            <w:r w:rsidRPr="00565681">
              <w:rPr>
                <w:rFonts w:ascii="Aptos" w:hAnsi="Aptos"/>
                <w:sz w:val="22"/>
                <w:szCs w:val="22"/>
              </w:rPr>
              <w:t xml:space="preserve">Sollen Flüge aus Drittstaaten, die den europäischen Luftraum nutzen, in den Carbon-Border-Adjustment-Mechanismus einbezogen werden? </w:t>
            </w:r>
          </w:p>
          <w:p w14:paraId="39292461" w14:textId="21FA63B7" w:rsidR="008F7D4C" w:rsidRPr="0037773A" w:rsidRDefault="000A0831" w:rsidP="00357503">
            <w:pPr>
              <w:pStyle w:val="ListParagraph"/>
              <w:numPr>
                <w:ilvl w:val="0"/>
                <w:numId w:val="66"/>
              </w:numPr>
              <w:rPr>
                <w:rFonts w:ascii="Aptos" w:hAnsi="Aptos"/>
                <w:sz w:val="22"/>
                <w:szCs w:val="22"/>
              </w:rPr>
            </w:pPr>
            <w:r w:rsidRPr="00565681">
              <w:rPr>
                <w:rFonts w:ascii="Aptos" w:hAnsi="Aptos"/>
                <w:sz w:val="22"/>
                <w:szCs w:val="22"/>
              </w:rPr>
              <w:t>Sind Beschränkungen für Kurzstreckenflüge und/oder Privatjets geplant (z.B. Verbot von Inlandsflügen oder von Flügen unter einer bestimmten Kilometerzahl)?</w:t>
            </w:r>
          </w:p>
        </w:tc>
      </w:tr>
    </w:tbl>
    <w:p w14:paraId="1F6E24C5" w14:textId="77777777" w:rsidR="006A23AC" w:rsidRDefault="006A23AC" w:rsidP="006A23AC">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478D686E" w14:textId="77777777" w:rsidTr="00FD1423">
        <w:trPr>
          <w:trHeight w:val="277"/>
        </w:trPr>
        <w:tc>
          <w:tcPr>
            <w:tcW w:w="9066" w:type="dxa"/>
            <w:shd w:val="clear" w:color="auto" w:fill="D9D9D9"/>
          </w:tcPr>
          <w:p w14:paraId="191EA42F" w14:textId="18B93F96"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3E88BB06" w14:textId="01437B30" w:rsidR="006A23AC" w:rsidRDefault="00B702CD" w:rsidP="006A23AC">
      <w:pPr>
        <w:spacing w:after="120"/>
        <w:jc w:val="both"/>
        <w:rPr>
          <w:rFonts w:ascii="Aptos" w:eastAsia="Arial MT" w:hAnsi="Aptos" w:cs="Arial MT"/>
          <w:color w:val="0D0D0D"/>
          <w:sz w:val="22"/>
          <w:szCs w:val="22"/>
        </w:rPr>
      </w:pPr>
      <w:r w:rsidRPr="00B702CD">
        <w:rPr>
          <w:rFonts w:ascii="Aptos" w:eastAsia="Arial MT" w:hAnsi="Aptos" w:cs="Arial MT"/>
          <w:color w:val="0D0D0D"/>
          <w:sz w:val="22"/>
          <w:szCs w:val="22"/>
        </w:rPr>
        <w:t>Die ökologischen und ökonomischen Vorteile des Schienenverkehrs gegenüber dem Luftverkehr sind erheblich. Dennoch bestehen derzeit Wettbewerbsverzerrungen zugunsten des Luftverkehrs. Diese Verzerrungen sind auf die unzureichende Berücksichtigung externer Kosten und verschiedene Subventionen zurückzuführen. Der Luftverkehr verursacht erhebliche Umweltkosten, insbesondere durch Treibhausgasemissionen, Lärmbelästigung und Luftverschmutzung, doch werden diese externen Kosten oft nicht vollständig in die Ticketpreise eingerechnet. Zudem wird der Luftverkehr in vielen Ländern subventioniert und steuerlich begünstigt - so ist Kerosin in der EU von der Energiesteuer befreit und auf internationale Flugtickets wird häufig keine Mehrwertsteuer erhoben. So werden Flughäfen und Flugsicherungssysteme häufig staatlich unterstützt, während der Schienenverkehr höhere Infrastrukturkosten zu tragen hat, die auf die Ticketpreise umgelegt werden. Diese Subventionen und die unvollständige Internalisierung der Umweltkosten ermöglichen es den Fluggesellschaften, niedrigere Preise anzubieten, was den Flugverkehr für die Verbraucher attraktiver macht. Diese preisliche Wettbewerbsverzerrung benachteiligt den umweltfreundlicheren Schienenverkehr und fördert die Entscheidung für das Flugzeug, obwohl die langfristigen ökologischen und sozialen Kosten höher sind. Aus der Perspektive der Daseinsvorsorge ist es in diesem Zusammenhang von zentraler Bedeutung, dass politische Maßnahmen diese Ungleichbehandlung aufgreifen und die Wettbewerbsbedingungen so angleichen</w:t>
      </w:r>
      <w:r>
        <w:rPr>
          <w:rFonts w:ascii="Aptos" w:eastAsia="Arial MT" w:hAnsi="Aptos" w:cs="Arial MT"/>
          <w:color w:val="0D0D0D"/>
          <w:sz w:val="22"/>
          <w:szCs w:val="22"/>
        </w:rPr>
        <w:t xml:space="preserve"> („</w:t>
      </w:r>
      <w:r w:rsidRPr="002C2EBC">
        <w:t>Level-</w:t>
      </w:r>
      <w:proofErr w:type="spellStart"/>
      <w:r w:rsidRPr="002C2EBC">
        <w:t>Playing</w:t>
      </w:r>
      <w:proofErr w:type="spellEnd"/>
      <w:r w:rsidRPr="002C2EBC">
        <w:t>-Field</w:t>
      </w:r>
      <w:r>
        <w:t>“)</w:t>
      </w:r>
      <w:r w:rsidRPr="00B702CD">
        <w:rPr>
          <w:rFonts w:ascii="Aptos" w:eastAsia="Arial MT" w:hAnsi="Aptos" w:cs="Arial MT"/>
          <w:color w:val="0D0D0D"/>
          <w:sz w:val="22"/>
          <w:szCs w:val="22"/>
        </w:rPr>
        <w:t>, dass sich die tatsächlichen Kosten des Luftverkehrs im Preis widerspiegeln. Nur so können faire Wettbewerbsbedingungen geschaffen und nachhaltige Mobilität in Europa langfristig gefördert werden.</w:t>
      </w:r>
    </w:p>
    <w:p w14:paraId="7EDB9A2D" w14:textId="77777777" w:rsidR="00B702CD" w:rsidRDefault="00B702CD" w:rsidP="006A23AC">
      <w:pPr>
        <w:spacing w:after="120"/>
        <w:jc w:val="both"/>
        <w:rPr>
          <w:rFonts w:ascii="Aptos" w:eastAsia="Arial MT" w:hAnsi="Aptos" w:cs="Arial MT"/>
          <w:color w:val="0D0D0D"/>
          <w:sz w:val="22"/>
          <w:szCs w:val="22"/>
        </w:rPr>
      </w:pPr>
    </w:p>
    <w:p w14:paraId="7FBFAD0E" w14:textId="77777777" w:rsidR="00B702CD" w:rsidRDefault="00B702CD" w:rsidP="006A23AC">
      <w:pPr>
        <w:spacing w:after="120"/>
        <w:jc w:val="both"/>
        <w:rPr>
          <w:rFonts w:ascii="Aptos" w:eastAsia="Arial MT" w:hAnsi="Aptos" w:cs="Arial MT"/>
          <w:color w:val="0D0D0D"/>
          <w:sz w:val="22"/>
          <w:szCs w:val="22"/>
        </w:rPr>
      </w:pPr>
    </w:p>
    <w:p w14:paraId="17C90D75" w14:textId="77777777" w:rsidR="000C61E5" w:rsidRDefault="000C61E5" w:rsidP="000C61E5">
      <w:pPr>
        <w:rPr>
          <w:rFonts w:ascii="Aptos" w:eastAsia="Arial MT" w:hAnsi="Aptos" w:cs="Arial MT"/>
          <w:color w:val="0D0D0D"/>
          <w:sz w:val="22"/>
          <w:szCs w:val="22"/>
        </w:rPr>
      </w:pPr>
    </w:p>
    <w:p w14:paraId="03AFA097" w14:textId="77777777" w:rsidR="00F00BCB" w:rsidRPr="00CD3D28" w:rsidRDefault="00F00BCB" w:rsidP="000C61E5"/>
    <w:p w14:paraId="2A6854DE" w14:textId="773D2B27" w:rsidR="00F00BCB" w:rsidRPr="00F00BCB" w:rsidRDefault="002C2EBC" w:rsidP="00F00BCB">
      <w:pPr>
        <w:pStyle w:val="Heading1"/>
      </w:pPr>
      <w:bookmarkStart w:id="8" w:name="_Toc170999332"/>
      <w:r w:rsidRPr="002C2EBC">
        <w:t>Level-</w:t>
      </w:r>
      <w:proofErr w:type="spellStart"/>
      <w:r w:rsidRPr="002C2EBC">
        <w:t>Playing</w:t>
      </w:r>
      <w:proofErr w:type="spellEnd"/>
      <w:r w:rsidRPr="002C2EBC">
        <w:t>-Field Straße</w:t>
      </w:r>
      <w:r w:rsidR="00254B22">
        <w:t>n- und Schienenverkehr</w:t>
      </w:r>
      <w:r w:rsidRPr="002C2EBC">
        <w:t xml:space="preserve">: </w:t>
      </w:r>
      <w:r w:rsidR="008D30D5">
        <w:t>Megatrucks</w:t>
      </w:r>
      <w:bookmarkEnd w:id="8"/>
    </w:p>
    <w:tbl>
      <w:tblPr>
        <w:tblStyle w:val="TableGrid"/>
        <w:tblW w:w="0" w:type="auto"/>
        <w:tblLook w:val="04A0" w:firstRow="1" w:lastRow="0" w:firstColumn="1" w:lastColumn="0" w:noHBand="0" w:noVBand="1"/>
      </w:tblPr>
      <w:tblGrid>
        <w:gridCol w:w="9060"/>
      </w:tblGrid>
      <w:tr w:rsidR="00723207" w:rsidRPr="00CD3D28" w14:paraId="444B70E3" w14:textId="77777777" w:rsidTr="005548D0">
        <w:tc>
          <w:tcPr>
            <w:tcW w:w="9060" w:type="dxa"/>
            <w:shd w:val="clear" w:color="auto" w:fill="D9D9D9" w:themeFill="background1" w:themeFillShade="D9"/>
          </w:tcPr>
          <w:p w14:paraId="444FCBD5" w14:textId="2E814AE9" w:rsidR="00723207" w:rsidRPr="00CD3D28" w:rsidRDefault="00723207" w:rsidP="005548D0">
            <w:pPr>
              <w:spacing w:before="120" w:after="120"/>
              <w:jc w:val="both"/>
              <w:rPr>
                <w:rFonts w:ascii="Aptos" w:hAnsi="Aptos"/>
                <w:b/>
                <w:iCs/>
                <w:sz w:val="22"/>
                <w:szCs w:val="22"/>
              </w:rPr>
            </w:pPr>
            <w:r w:rsidRPr="00CD3D28">
              <w:rPr>
                <w:rFonts w:ascii="Aptos" w:hAnsi="Aptos"/>
                <w:b/>
                <w:iCs/>
                <w:sz w:val="22"/>
                <w:szCs w:val="22"/>
              </w:rPr>
              <w:t>Frage</w:t>
            </w:r>
          </w:p>
        </w:tc>
      </w:tr>
      <w:tr w:rsidR="00723207" w:rsidRPr="00CD3D28" w14:paraId="7231BC61" w14:textId="77777777" w:rsidTr="005548D0">
        <w:tc>
          <w:tcPr>
            <w:tcW w:w="9060" w:type="dxa"/>
          </w:tcPr>
          <w:p w14:paraId="508DFD0D" w14:textId="5420067B" w:rsidR="00723207" w:rsidRPr="002C2EBC" w:rsidRDefault="00473C45" w:rsidP="005548D0">
            <w:pPr>
              <w:spacing w:before="120" w:after="120"/>
              <w:jc w:val="both"/>
              <w:rPr>
                <w:rFonts w:ascii="Aptos" w:hAnsi="Aptos"/>
                <w:b/>
                <w:bCs/>
                <w:sz w:val="22"/>
                <w:szCs w:val="22"/>
                <w:lang w:val="de-DE"/>
              </w:rPr>
            </w:pPr>
            <w:r w:rsidRPr="00473C45">
              <w:rPr>
                <w:rFonts w:ascii="Aptos" w:hAnsi="Aptos"/>
                <w:sz w:val="22"/>
                <w:szCs w:val="22"/>
              </w:rPr>
              <w:t>Zwischen dem Schienengüterverkehr und dem Straßengüterverkehr besteht derzeit kein faires „Level-</w:t>
            </w:r>
            <w:proofErr w:type="spellStart"/>
            <w:r w:rsidRPr="00473C45">
              <w:rPr>
                <w:rFonts w:ascii="Aptos" w:hAnsi="Aptos"/>
                <w:sz w:val="22"/>
                <w:szCs w:val="22"/>
              </w:rPr>
              <w:t>Playing</w:t>
            </w:r>
            <w:proofErr w:type="spellEnd"/>
            <w:r w:rsidRPr="00473C45">
              <w:rPr>
                <w:rFonts w:ascii="Aptos" w:hAnsi="Aptos"/>
                <w:sz w:val="22"/>
                <w:szCs w:val="22"/>
              </w:rPr>
              <w:t xml:space="preserve">-Field“. Die fehlende EU-weite Harmonisierung auf betrieblicher, technischer und regulatorischer Ebene sowie die Tatsache, dass die externen Kosten des Straßengüterverkehrs derzeit auf den Steuerzahler abgewälzt werden, machen den Schienengüterverkehr im Vergleich zum LKW-Güterverkehr teurer. Die Zulassung von noch längeren und schwereren LKW-Konfigurationen schwächt die Wettbewerbsfähigkeit des Schienengüterverkehrs weiter. Dies kann zu einer massiven Rückverlagerung von der Schiene auf die Straße führen. </w:t>
            </w:r>
            <w:r w:rsidRPr="00473C45">
              <w:rPr>
                <w:rFonts w:ascii="Aptos" w:hAnsi="Aptos"/>
                <w:b/>
                <w:bCs/>
                <w:sz w:val="22"/>
                <w:szCs w:val="22"/>
              </w:rPr>
              <w:t xml:space="preserve">Wie beurteilen Sie die aktuelle Diskussion um die </w:t>
            </w:r>
            <w:proofErr w:type="spellStart"/>
            <w:r w:rsidRPr="00473C45">
              <w:rPr>
                <w:rFonts w:ascii="Aptos" w:hAnsi="Aptos"/>
                <w:b/>
                <w:bCs/>
                <w:sz w:val="22"/>
                <w:szCs w:val="22"/>
              </w:rPr>
              <w:t>Weights</w:t>
            </w:r>
            <w:proofErr w:type="spellEnd"/>
            <w:r>
              <w:rPr>
                <w:rFonts w:ascii="Aptos" w:hAnsi="Aptos"/>
                <w:b/>
                <w:bCs/>
                <w:sz w:val="22"/>
                <w:szCs w:val="22"/>
              </w:rPr>
              <w:t>-</w:t>
            </w:r>
            <w:r w:rsidRPr="00473C45">
              <w:rPr>
                <w:rFonts w:ascii="Aptos" w:hAnsi="Aptos"/>
                <w:b/>
                <w:bCs/>
                <w:sz w:val="22"/>
                <w:szCs w:val="22"/>
              </w:rPr>
              <w:t>and</w:t>
            </w:r>
            <w:r>
              <w:rPr>
                <w:rFonts w:ascii="Aptos" w:hAnsi="Aptos"/>
                <w:b/>
                <w:bCs/>
                <w:sz w:val="22"/>
                <w:szCs w:val="22"/>
              </w:rPr>
              <w:t>-</w:t>
            </w:r>
            <w:r w:rsidRPr="00473C45">
              <w:rPr>
                <w:rFonts w:ascii="Aptos" w:hAnsi="Aptos"/>
                <w:b/>
                <w:bCs/>
                <w:sz w:val="22"/>
                <w:szCs w:val="22"/>
              </w:rPr>
              <w:t>Dimensions</w:t>
            </w:r>
            <w:r>
              <w:rPr>
                <w:rFonts w:ascii="Aptos" w:hAnsi="Aptos"/>
                <w:b/>
                <w:bCs/>
                <w:sz w:val="22"/>
                <w:szCs w:val="22"/>
              </w:rPr>
              <w:t>-Richtlinie</w:t>
            </w:r>
            <w:r w:rsidRPr="00473C45">
              <w:rPr>
                <w:rFonts w:ascii="Aptos" w:hAnsi="Aptos"/>
                <w:b/>
                <w:bCs/>
                <w:sz w:val="22"/>
                <w:szCs w:val="22"/>
              </w:rPr>
              <w:t xml:space="preserve"> im Hinblick auf die externen Kosten der </w:t>
            </w:r>
            <w:r w:rsidR="008D30D5">
              <w:rPr>
                <w:rFonts w:ascii="Aptos" w:hAnsi="Aptos"/>
                <w:b/>
                <w:bCs/>
                <w:sz w:val="22"/>
                <w:szCs w:val="22"/>
              </w:rPr>
              <w:t>Megatrucks</w:t>
            </w:r>
            <w:r w:rsidRPr="00473C45">
              <w:rPr>
                <w:rFonts w:ascii="Aptos" w:hAnsi="Aptos"/>
                <w:b/>
                <w:bCs/>
                <w:sz w:val="22"/>
                <w:szCs w:val="22"/>
              </w:rPr>
              <w:t>?</w:t>
            </w:r>
          </w:p>
        </w:tc>
      </w:tr>
      <w:tr w:rsidR="00723207" w:rsidRPr="00CD3D28" w14:paraId="2B5F0F10" w14:textId="77777777" w:rsidTr="005548D0">
        <w:tc>
          <w:tcPr>
            <w:tcW w:w="9060" w:type="dxa"/>
            <w:shd w:val="clear" w:color="auto" w:fill="D9D9D9" w:themeFill="background1" w:themeFillShade="D9"/>
          </w:tcPr>
          <w:p w14:paraId="7914BB36" w14:textId="469EC661" w:rsidR="00723207" w:rsidRPr="00CD3D28" w:rsidRDefault="00723207" w:rsidP="005548D0">
            <w:pPr>
              <w:spacing w:before="120" w:after="120"/>
              <w:jc w:val="both"/>
              <w:rPr>
                <w:rFonts w:ascii="Aptos" w:hAnsi="Aptos"/>
                <w:b/>
                <w:bCs/>
                <w:sz w:val="22"/>
                <w:szCs w:val="22"/>
              </w:rPr>
            </w:pPr>
            <w:r w:rsidRPr="00CD3D28">
              <w:rPr>
                <w:rFonts w:ascii="Aptos" w:hAnsi="Aptos"/>
                <w:b/>
                <w:bCs/>
                <w:sz w:val="22"/>
                <w:szCs w:val="22"/>
              </w:rPr>
              <w:t>Nachfrage</w:t>
            </w:r>
          </w:p>
        </w:tc>
      </w:tr>
      <w:tr w:rsidR="00723207" w:rsidRPr="00CD3D28" w14:paraId="1E6C519A" w14:textId="77777777" w:rsidTr="005548D0">
        <w:tc>
          <w:tcPr>
            <w:tcW w:w="9060" w:type="dxa"/>
          </w:tcPr>
          <w:p w14:paraId="630829F0" w14:textId="550C5280" w:rsidR="00473C45" w:rsidRPr="00565681" w:rsidRDefault="00473C45" w:rsidP="00357503">
            <w:pPr>
              <w:pStyle w:val="ListParagraph"/>
              <w:numPr>
                <w:ilvl w:val="0"/>
                <w:numId w:val="66"/>
              </w:numPr>
              <w:rPr>
                <w:rFonts w:ascii="Aptos" w:hAnsi="Aptos"/>
                <w:sz w:val="22"/>
                <w:szCs w:val="22"/>
              </w:rPr>
            </w:pPr>
            <w:r w:rsidRPr="00565681">
              <w:rPr>
                <w:rFonts w:ascii="Aptos" w:hAnsi="Aptos"/>
                <w:sz w:val="22"/>
                <w:szCs w:val="22"/>
              </w:rPr>
              <w:t xml:space="preserve">Welche Priorität hat der </w:t>
            </w:r>
            <w:r w:rsidR="008D30D5">
              <w:rPr>
                <w:rFonts w:ascii="Aptos" w:hAnsi="Aptos"/>
                <w:sz w:val="22"/>
                <w:szCs w:val="22"/>
              </w:rPr>
              <w:t>Megatruck</w:t>
            </w:r>
            <w:r w:rsidRPr="00565681">
              <w:rPr>
                <w:rFonts w:ascii="Aptos" w:hAnsi="Aptos"/>
                <w:sz w:val="22"/>
                <w:szCs w:val="22"/>
              </w:rPr>
              <w:t xml:space="preserve"> </w:t>
            </w:r>
            <w:r w:rsidR="00D109C7" w:rsidRPr="00565681">
              <w:rPr>
                <w:rFonts w:ascii="Aptos" w:hAnsi="Aptos"/>
                <w:sz w:val="22"/>
                <w:szCs w:val="22"/>
              </w:rPr>
              <w:t>in Ihrer Zukunftsvision für den Güterverkehr</w:t>
            </w:r>
            <w:r w:rsidRPr="00565681">
              <w:rPr>
                <w:rFonts w:ascii="Aptos" w:hAnsi="Aptos"/>
                <w:sz w:val="22"/>
                <w:szCs w:val="22"/>
              </w:rPr>
              <w:t xml:space="preserve">? </w:t>
            </w:r>
          </w:p>
          <w:p w14:paraId="78D1A9CF" w14:textId="7FD62F4E" w:rsidR="00723207" w:rsidRPr="002C2EBC" w:rsidRDefault="000A0831" w:rsidP="00CF1C03">
            <w:pPr>
              <w:pStyle w:val="ListParagraph"/>
              <w:numPr>
                <w:ilvl w:val="0"/>
                <w:numId w:val="66"/>
              </w:numPr>
              <w:rPr>
                <w:rFonts w:ascii="Aptos" w:hAnsi="Aptos"/>
                <w:sz w:val="22"/>
                <w:szCs w:val="22"/>
                <w:lang w:val="de-DE"/>
              </w:rPr>
            </w:pPr>
            <w:r w:rsidRPr="00565681">
              <w:rPr>
                <w:rFonts w:ascii="Aptos" w:hAnsi="Aptos"/>
                <w:sz w:val="22"/>
                <w:szCs w:val="22"/>
              </w:rPr>
              <w:t xml:space="preserve">Wie wollen Sie sicherstellen, dass die </w:t>
            </w:r>
            <w:proofErr w:type="spellStart"/>
            <w:r w:rsidRPr="00565681">
              <w:rPr>
                <w:rFonts w:ascii="Aptos" w:hAnsi="Aptos"/>
                <w:sz w:val="22"/>
                <w:szCs w:val="22"/>
              </w:rPr>
              <w:t>Dekarbonisierungsmaßnahmen</w:t>
            </w:r>
            <w:proofErr w:type="spellEnd"/>
            <w:r w:rsidRPr="00565681">
              <w:rPr>
                <w:rFonts w:ascii="Aptos" w:hAnsi="Aptos"/>
                <w:sz w:val="22"/>
                <w:szCs w:val="22"/>
              </w:rPr>
              <w:t xml:space="preserve"> im Straßenverkehr nicht zu einer Verschärfung der unfairen Wettbewerbsbedingungen zwischen Straße und Schiene führen</w:t>
            </w:r>
            <w:r w:rsidR="00CF1C03">
              <w:rPr>
                <w:rFonts w:ascii="Aptos" w:hAnsi="Aptos"/>
                <w:sz w:val="22"/>
                <w:szCs w:val="22"/>
              </w:rPr>
              <w:t xml:space="preserve"> und Rückverlagerungen von der Schiene auf die Straße verhindert werden</w:t>
            </w:r>
            <w:r w:rsidRPr="00565681">
              <w:rPr>
                <w:rFonts w:ascii="Aptos" w:hAnsi="Aptos"/>
                <w:sz w:val="22"/>
                <w:szCs w:val="22"/>
              </w:rPr>
              <w:t>?</w:t>
            </w:r>
          </w:p>
        </w:tc>
      </w:tr>
    </w:tbl>
    <w:p w14:paraId="113021BD" w14:textId="77777777" w:rsidR="00565681" w:rsidRDefault="00565681" w:rsidP="00970B5F">
      <w:pPr>
        <w:jc w:val="both"/>
        <w:rPr>
          <w:noProof/>
          <w:sz w:val="20"/>
          <w:szCs w:val="20"/>
          <w:lang w:eastAsia="en-GB"/>
        </w:rPr>
      </w:pPr>
    </w:p>
    <w:tbl>
      <w:tblPr>
        <w:tblStyle w:val="TableNormal1"/>
        <w:tblW w:w="0" w:type="auto"/>
        <w:tblLayout w:type="fixed"/>
        <w:tblLook w:val="01E0" w:firstRow="1" w:lastRow="1" w:firstColumn="1" w:lastColumn="1" w:noHBand="0" w:noVBand="0"/>
      </w:tblPr>
      <w:tblGrid>
        <w:gridCol w:w="9066"/>
      </w:tblGrid>
      <w:tr w:rsidR="00565681" w:rsidRPr="009B5839" w14:paraId="3A8EDF6F" w14:textId="77777777" w:rsidTr="00FD1423">
        <w:trPr>
          <w:trHeight w:val="277"/>
        </w:trPr>
        <w:tc>
          <w:tcPr>
            <w:tcW w:w="9066" w:type="dxa"/>
            <w:shd w:val="clear" w:color="auto" w:fill="D9D9D9"/>
          </w:tcPr>
          <w:p w14:paraId="3EEA38B9" w14:textId="2F8969CC"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45133D27" w14:textId="0C908379" w:rsidR="00CF1C03" w:rsidRDefault="00B702CD" w:rsidP="00970B5F">
      <w:pPr>
        <w:jc w:val="both"/>
        <w:rPr>
          <w:rFonts w:ascii="Aptos" w:eastAsia="Arial MT" w:hAnsi="Aptos" w:cs="Arial MT"/>
          <w:color w:val="0D0D0D"/>
          <w:sz w:val="22"/>
          <w:szCs w:val="22"/>
        </w:rPr>
      </w:pPr>
      <w:r w:rsidRPr="00B702CD">
        <w:rPr>
          <w:rFonts w:ascii="Aptos" w:eastAsia="Arial MT" w:hAnsi="Aptos" w:cs="Arial MT"/>
          <w:color w:val="0D0D0D"/>
          <w:sz w:val="22"/>
          <w:szCs w:val="22"/>
        </w:rPr>
        <w:t xml:space="preserve">Zwischen dem Schienengüterverkehr und dem Straßengüterverkehr besteht derzeit kein faires </w:t>
      </w:r>
      <w:r>
        <w:rPr>
          <w:rFonts w:ascii="Aptos" w:eastAsia="Arial MT" w:hAnsi="Aptos" w:cs="Arial MT"/>
          <w:color w:val="0D0D0D"/>
          <w:sz w:val="22"/>
          <w:szCs w:val="22"/>
        </w:rPr>
        <w:t>„</w:t>
      </w:r>
      <w:r w:rsidRPr="002C2EBC">
        <w:t>Level-</w:t>
      </w:r>
      <w:proofErr w:type="spellStart"/>
      <w:r w:rsidRPr="002C2EBC">
        <w:t>Playing</w:t>
      </w:r>
      <w:proofErr w:type="spellEnd"/>
      <w:r w:rsidRPr="002C2EBC">
        <w:t>-Field</w:t>
      </w:r>
      <w:r>
        <w:t xml:space="preserve">“. </w:t>
      </w:r>
      <w:r w:rsidRPr="00B702CD">
        <w:rPr>
          <w:rFonts w:ascii="Aptos" w:eastAsia="Arial MT" w:hAnsi="Aptos" w:cs="Arial MT"/>
          <w:color w:val="0D0D0D"/>
          <w:sz w:val="22"/>
          <w:szCs w:val="22"/>
        </w:rPr>
        <w:t xml:space="preserve">Die fehlende EU-weite Harmonisierung auf betrieblicher, technischer und regulatorischer Ebene sowie die Tatsache, dass die externen Kosten des Straßengüterverkehrs derzeit auf den Steuerzahler abgewälzt werden, machen den Schienengüterverkehr im Vergleich zum LKW-Güterverkehr teurer. Der Schienengüterverkehr verursacht 30-mal weniger CO2-Emissionen als der LKW-Güterverkehr und verbraucht 6-mal weniger Energie </w:t>
      </w:r>
      <w:r w:rsidRPr="00B702CD">
        <w:rPr>
          <w:rFonts w:ascii="Aptos" w:eastAsia="Arial MT" w:hAnsi="Aptos" w:cs="Arial MT"/>
          <w:color w:val="0D0D0D"/>
          <w:sz w:val="22"/>
          <w:szCs w:val="22"/>
          <w:vertAlign w:val="subscript"/>
        </w:rPr>
        <w:t>(1)</w:t>
      </w:r>
      <w:r w:rsidRPr="00B702CD">
        <w:rPr>
          <w:rFonts w:ascii="Aptos" w:eastAsia="Arial MT" w:hAnsi="Aptos" w:cs="Arial MT"/>
          <w:color w:val="0D0D0D"/>
          <w:sz w:val="22"/>
          <w:szCs w:val="22"/>
        </w:rPr>
        <w:t xml:space="preserve">. Die Logistikbranche ist wirtschaftlich sehr preissensitiv, weshalb die Bereitschaft, höhere Kosten für den Schienengüterverkehr zu akzeptieren, sehr gering ist. Aufgrund der komplexen Kostenstruktur des Schienengüterverkehrs mit hohen Fix-, Betriebs- und Instandhaltungskosten sind daher staatliche Subventionen notwendig. Insbesondere der Einzelwagenverkehr (EWV), der das Rückgrat eines starken Güterverkehrs darstellt, und der intermodale Verkehr auf der Schiene, der in direkter Konkurrenz zur Straße steht, benötigen Unterstützung. Die hohen Betriebs- und Investitionskosten können durch die Einnahmen allein nicht gedeckt werden, so dass diese Verkehrsträger ohne Förderung nicht aufrechterhalten werden können. Aus </w:t>
      </w:r>
      <w:r>
        <w:rPr>
          <w:rFonts w:ascii="Aptos" w:eastAsia="Arial MT" w:hAnsi="Aptos" w:cs="Arial MT"/>
          <w:color w:val="0D0D0D"/>
          <w:sz w:val="22"/>
          <w:szCs w:val="22"/>
        </w:rPr>
        <w:t xml:space="preserve">der Perspektive </w:t>
      </w:r>
      <w:r w:rsidRPr="00B702CD">
        <w:rPr>
          <w:rFonts w:ascii="Aptos" w:eastAsia="Arial MT" w:hAnsi="Aptos" w:cs="Arial MT"/>
          <w:color w:val="0D0D0D"/>
          <w:sz w:val="22"/>
          <w:szCs w:val="22"/>
        </w:rPr>
        <w:t xml:space="preserve">der Daseinsvorsorge ist es wichtig, dass der Schienengüterverkehr ausgebaut wird. </w:t>
      </w:r>
      <w:r w:rsidR="008D30D5">
        <w:rPr>
          <w:rFonts w:ascii="Aptos" w:eastAsia="Arial MT" w:hAnsi="Aptos" w:cs="Arial MT"/>
          <w:color w:val="0D0D0D"/>
          <w:sz w:val="22"/>
          <w:szCs w:val="22"/>
        </w:rPr>
        <w:t>Folglich sollte die angepassten</w:t>
      </w:r>
      <w:r w:rsidRPr="00B702CD">
        <w:rPr>
          <w:rFonts w:ascii="Aptos" w:eastAsia="Arial MT" w:hAnsi="Aptos" w:cs="Arial MT"/>
          <w:color w:val="0D0D0D"/>
          <w:sz w:val="22"/>
          <w:szCs w:val="22"/>
        </w:rPr>
        <w:t xml:space="preserve"> Beihilfeleitlinien </w:t>
      </w:r>
      <w:r w:rsidR="008D30D5">
        <w:rPr>
          <w:rFonts w:ascii="Aptos" w:eastAsia="Arial MT" w:hAnsi="Aptos" w:cs="Arial MT"/>
          <w:color w:val="0D0D0D"/>
          <w:sz w:val="22"/>
          <w:szCs w:val="22"/>
        </w:rPr>
        <w:t>etabliert werden</w:t>
      </w:r>
      <w:r w:rsidRPr="00B702CD">
        <w:rPr>
          <w:rFonts w:ascii="Aptos" w:eastAsia="Arial MT" w:hAnsi="Aptos" w:cs="Arial MT"/>
          <w:color w:val="0D0D0D"/>
          <w:sz w:val="22"/>
          <w:szCs w:val="22"/>
        </w:rPr>
        <w:t xml:space="preserve">, um volkswirtschaftlich sinnvolle Beihilfemodelle zu etablieren. Darüber hinaus ist die Zulassung von noch längeren und schwereren Lkw-Konfigurationen wie </w:t>
      </w:r>
      <w:r w:rsidR="008D30D5">
        <w:rPr>
          <w:rFonts w:ascii="Aptos" w:eastAsia="Arial MT" w:hAnsi="Aptos" w:cs="Arial MT"/>
          <w:color w:val="0D0D0D"/>
          <w:sz w:val="22"/>
          <w:szCs w:val="22"/>
        </w:rPr>
        <w:t>Megatrucks</w:t>
      </w:r>
      <w:r w:rsidRPr="00B702CD">
        <w:rPr>
          <w:rFonts w:ascii="Aptos" w:eastAsia="Arial MT" w:hAnsi="Aptos" w:cs="Arial MT"/>
          <w:color w:val="0D0D0D"/>
          <w:sz w:val="22"/>
          <w:szCs w:val="22"/>
        </w:rPr>
        <w:t xml:space="preserve"> auf dem europäischen Straßennetz kontraproduktiv und schwächt die Wettbewerbsfähigkeit des Schienengüterverkehrs weiter </w:t>
      </w:r>
      <w:r w:rsidRPr="00B702CD">
        <w:rPr>
          <w:rFonts w:ascii="Aptos" w:eastAsia="Arial MT" w:hAnsi="Aptos" w:cs="Arial MT"/>
          <w:color w:val="0D0D0D"/>
          <w:sz w:val="22"/>
          <w:szCs w:val="22"/>
          <w:vertAlign w:val="subscript"/>
        </w:rPr>
        <w:t>(2)</w:t>
      </w:r>
      <w:r w:rsidRPr="00B702CD">
        <w:rPr>
          <w:rFonts w:ascii="Aptos" w:eastAsia="Arial MT" w:hAnsi="Aptos" w:cs="Arial MT"/>
          <w:color w:val="0D0D0D"/>
          <w:sz w:val="22"/>
          <w:szCs w:val="22"/>
        </w:rPr>
        <w:t>.  Dies betrifft insbesondere den unbegleiteten kombinierten Verkehr (UKV) und den EWV.</w:t>
      </w:r>
    </w:p>
    <w:p w14:paraId="59B11E30" w14:textId="77777777" w:rsidR="00B702CD" w:rsidRPr="00357503" w:rsidRDefault="00B702CD" w:rsidP="00970B5F">
      <w:pPr>
        <w:jc w:val="both"/>
        <w:rPr>
          <w:rFonts w:ascii="Aptos" w:eastAsia="Arial MT" w:hAnsi="Aptos" w:cs="Arial MT"/>
          <w:color w:val="0D0D0D"/>
          <w:sz w:val="22"/>
          <w:szCs w:val="22"/>
        </w:rPr>
      </w:pPr>
    </w:p>
    <w:p w14:paraId="2DAAD5A2" w14:textId="7CF4BD35" w:rsidR="00860D42" w:rsidRPr="003A395C" w:rsidRDefault="00860D42" w:rsidP="00860D42">
      <w:pPr>
        <w:pStyle w:val="ListParagraph"/>
        <w:numPr>
          <w:ilvl w:val="0"/>
          <w:numId w:val="158"/>
        </w:numPr>
        <w:rPr>
          <w:rFonts w:ascii="Aptos" w:hAnsi="Aptos"/>
          <w:sz w:val="18"/>
          <w:szCs w:val="18"/>
        </w:rPr>
      </w:pPr>
      <w:r>
        <w:rPr>
          <w:rFonts w:ascii="Aptos" w:hAnsi="Aptos"/>
          <w:sz w:val="18"/>
          <w:szCs w:val="18"/>
        </w:rPr>
        <w:t>VCÖ 2020</w:t>
      </w:r>
      <w:r w:rsidRPr="003A395C">
        <w:rPr>
          <w:rFonts w:ascii="Aptos" w:hAnsi="Aptos"/>
          <w:sz w:val="18"/>
          <w:szCs w:val="18"/>
        </w:rPr>
        <w:t xml:space="preserve">: </w:t>
      </w:r>
      <w:r>
        <w:rPr>
          <w:rFonts w:ascii="Aptos" w:hAnsi="Aptos"/>
          <w:sz w:val="18"/>
          <w:szCs w:val="18"/>
        </w:rPr>
        <w:t>Mobilität mit Zukunft – Güterverkehr auf Klimakurs bringen</w:t>
      </w:r>
    </w:p>
    <w:p w14:paraId="0DD282AB" w14:textId="6EA95BA9" w:rsidR="00860D42" w:rsidRDefault="00000000" w:rsidP="00860D42">
      <w:pPr>
        <w:ind w:left="360"/>
        <w:jc w:val="both"/>
        <w:rPr>
          <w:rFonts w:ascii="Aptos" w:hAnsi="Aptos"/>
          <w:sz w:val="18"/>
          <w:szCs w:val="18"/>
        </w:rPr>
      </w:pPr>
      <w:hyperlink r:id="rId18" w:history="1">
        <w:r w:rsidR="00860D42" w:rsidRPr="00170A59">
          <w:rPr>
            <w:rStyle w:val="Hyperlink"/>
            <w:rFonts w:ascii="Aptos" w:hAnsi="Aptos"/>
            <w:sz w:val="18"/>
            <w:szCs w:val="18"/>
          </w:rPr>
          <w:t>https://vcoe.at/publikationen/vcoe-factsheets/detail/vcoe-factsheet-2020-06-gueterverkehr-auf-klimakurs-bringen</w:t>
        </w:r>
      </w:hyperlink>
    </w:p>
    <w:p w14:paraId="35F8278B" w14:textId="77777777" w:rsidR="00CF1C03" w:rsidRDefault="00CF1C03" w:rsidP="00860D42">
      <w:pPr>
        <w:ind w:left="360"/>
        <w:jc w:val="both"/>
        <w:rPr>
          <w:rFonts w:ascii="Aptos" w:hAnsi="Aptos"/>
          <w:sz w:val="18"/>
          <w:szCs w:val="18"/>
        </w:rPr>
      </w:pPr>
    </w:p>
    <w:p w14:paraId="2EBB7468" w14:textId="77777777" w:rsidR="000F1EB5" w:rsidRDefault="00CF1C03" w:rsidP="0029740C">
      <w:pPr>
        <w:pStyle w:val="ListParagraph"/>
        <w:numPr>
          <w:ilvl w:val="0"/>
          <w:numId w:val="158"/>
        </w:numPr>
        <w:jc w:val="both"/>
        <w:rPr>
          <w:rFonts w:ascii="Aptos" w:hAnsi="Aptos"/>
          <w:sz w:val="18"/>
          <w:szCs w:val="18"/>
        </w:rPr>
      </w:pPr>
      <w:bookmarkStart w:id="9" w:name="_Hlk169701839"/>
      <w:r w:rsidRPr="00CF1C03">
        <w:rPr>
          <w:rFonts w:ascii="Aptos" w:hAnsi="Aptos"/>
          <w:sz w:val="18"/>
          <w:szCs w:val="18"/>
        </w:rPr>
        <w:t xml:space="preserve">EUR-Lex. 2021: </w:t>
      </w:r>
      <w:r w:rsidRPr="0021764A">
        <w:rPr>
          <w:rFonts w:ascii="Aptos" w:hAnsi="Aptos"/>
          <w:sz w:val="18"/>
          <w:szCs w:val="18"/>
        </w:rPr>
        <w:t xml:space="preserve">Zulässige Höchstmaße und -gewichte für Lkw, Busse und Reisebusse. </w:t>
      </w:r>
      <w:bookmarkEnd w:id="9"/>
    </w:p>
    <w:p w14:paraId="64645600" w14:textId="768DE26B" w:rsidR="00CF1C03" w:rsidRPr="00CF1C03" w:rsidRDefault="00000000" w:rsidP="000F1EB5">
      <w:pPr>
        <w:pStyle w:val="ListParagraph"/>
        <w:ind w:left="360"/>
        <w:jc w:val="both"/>
        <w:rPr>
          <w:rFonts w:ascii="Aptos" w:hAnsi="Aptos"/>
          <w:sz w:val="18"/>
          <w:szCs w:val="18"/>
        </w:rPr>
      </w:pPr>
      <w:hyperlink r:id="rId19" w:history="1">
        <w:r w:rsidR="000F1EB5" w:rsidRPr="00170A59">
          <w:rPr>
            <w:rStyle w:val="Hyperlink"/>
            <w:rFonts w:ascii="Aptos" w:hAnsi="Aptos"/>
            <w:sz w:val="18"/>
            <w:szCs w:val="18"/>
          </w:rPr>
          <w:t>https://eur-lex.europa.eu/DE/legal-content/summary/authorised-maximum-dimensions-and-weights-for-trucks-buses-and-coaches.html</w:t>
        </w:r>
      </w:hyperlink>
      <w:r w:rsidR="00CF1C03">
        <w:rPr>
          <w:rFonts w:ascii="Aptos" w:hAnsi="Aptos"/>
          <w:sz w:val="18"/>
          <w:szCs w:val="18"/>
        </w:rPr>
        <w:t xml:space="preserve"> </w:t>
      </w:r>
    </w:p>
    <w:p w14:paraId="22AC16D9" w14:textId="77777777" w:rsidR="00CF1C03" w:rsidRPr="003A395C" w:rsidRDefault="00CF1C03" w:rsidP="00860D42">
      <w:pPr>
        <w:ind w:left="360"/>
        <w:jc w:val="both"/>
        <w:rPr>
          <w:rFonts w:ascii="Aptos" w:hAnsi="Aptos"/>
          <w:sz w:val="18"/>
          <w:szCs w:val="18"/>
        </w:rPr>
      </w:pPr>
    </w:p>
    <w:p w14:paraId="0611D215" w14:textId="77777777" w:rsidR="00860D42" w:rsidRDefault="00860D42" w:rsidP="000C61E5"/>
    <w:p w14:paraId="7CA927C7" w14:textId="77777777" w:rsidR="00F00BCB" w:rsidRDefault="00F00BCB" w:rsidP="000C61E5"/>
    <w:p w14:paraId="3DD7FF8E" w14:textId="77777777" w:rsidR="006B57BD" w:rsidRDefault="006B57BD" w:rsidP="00CF1C03"/>
    <w:p w14:paraId="5A97A95A" w14:textId="06D66654" w:rsidR="00023686" w:rsidRDefault="00DC282F" w:rsidP="00E57B83">
      <w:pPr>
        <w:pStyle w:val="Heading1"/>
      </w:pPr>
      <w:bookmarkStart w:id="10" w:name="_Toc170999333"/>
      <w:r>
        <w:t>Ausbau des TE</w:t>
      </w:r>
      <w:r w:rsidR="00937624">
        <w:t xml:space="preserve">N-T Infrastruktur: </w:t>
      </w:r>
      <w:r>
        <w:t>Kompensationszahlungen für Korridorsperren</w:t>
      </w:r>
      <w:bookmarkEnd w:id="10"/>
    </w:p>
    <w:p w14:paraId="35B08AA5" w14:textId="77777777" w:rsidR="00F00BCB" w:rsidRPr="00F00BCB" w:rsidRDefault="00F00BCB" w:rsidP="00F00BCB"/>
    <w:tbl>
      <w:tblPr>
        <w:tblStyle w:val="TableGrid"/>
        <w:tblW w:w="0" w:type="auto"/>
        <w:tblLook w:val="04A0" w:firstRow="1" w:lastRow="0" w:firstColumn="1" w:lastColumn="0" w:noHBand="0" w:noVBand="1"/>
      </w:tblPr>
      <w:tblGrid>
        <w:gridCol w:w="9060"/>
      </w:tblGrid>
      <w:tr w:rsidR="00023686" w:rsidRPr="00CD3D28" w14:paraId="0DBF37E4" w14:textId="77777777" w:rsidTr="005548D0">
        <w:tc>
          <w:tcPr>
            <w:tcW w:w="9060" w:type="dxa"/>
            <w:shd w:val="clear" w:color="auto" w:fill="D9D9D9" w:themeFill="background1" w:themeFillShade="D9"/>
          </w:tcPr>
          <w:p w14:paraId="0748C521" w14:textId="75A517EB" w:rsidR="00023686" w:rsidRPr="00CD3D28" w:rsidRDefault="00023686" w:rsidP="005548D0">
            <w:pPr>
              <w:spacing w:before="120" w:after="120"/>
              <w:jc w:val="both"/>
              <w:rPr>
                <w:rFonts w:ascii="Aptos" w:hAnsi="Aptos"/>
                <w:b/>
                <w:iCs/>
                <w:sz w:val="22"/>
                <w:szCs w:val="22"/>
              </w:rPr>
            </w:pPr>
            <w:r w:rsidRPr="00CD3D28">
              <w:rPr>
                <w:rFonts w:ascii="Aptos" w:hAnsi="Aptos"/>
                <w:b/>
                <w:iCs/>
                <w:sz w:val="22"/>
                <w:szCs w:val="22"/>
              </w:rPr>
              <w:t>Frage</w:t>
            </w:r>
          </w:p>
        </w:tc>
      </w:tr>
      <w:tr w:rsidR="00023686" w:rsidRPr="00CD3D28" w14:paraId="343537C7" w14:textId="77777777" w:rsidTr="005548D0">
        <w:tc>
          <w:tcPr>
            <w:tcW w:w="9060" w:type="dxa"/>
          </w:tcPr>
          <w:p w14:paraId="712F073A" w14:textId="62A1AF55" w:rsidR="00023686" w:rsidRPr="00DC282F" w:rsidRDefault="001725DF" w:rsidP="005548D0">
            <w:pPr>
              <w:spacing w:before="120" w:after="120"/>
              <w:jc w:val="both"/>
              <w:rPr>
                <w:rFonts w:ascii="Aptos" w:hAnsi="Aptos"/>
                <w:b/>
                <w:bCs/>
                <w:sz w:val="22"/>
                <w:szCs w:val="22"/>
              </w:rPr>
            </w:pPr>
            <w:r w:rsidRPr="001725DF">
              <w:rPr>
                <w:rFonts w:ascii="Aptos" w:hAnsi="Aptos"/>
                <w:sz w:val="22"/>
                <w:szCs w:val="22"/>
              </w:rPr>
              <w:t xml:space="preserve">Die Transeuropäischen Verkehrsnetze (TEN-T) sind für die Verwirklichung und Weiterentwicklung des Binnenmarktes und für die Verbesserung des wirtschaftlichen und sozialen Zusammenhalts der EU von entscheidender Bedeutung. Für eine nachhaltige und belastbare Verkehrsinfrastruktur in der gesamten EU spielt der Auf- und Ausbau des grenzüberschreitenden Schienengüterverkehrs eine wesentliche Rolle. Die damit verbundenen baubedingten Sperrungen von Korridoren haben erhebliche Auswirkungen auf die Kapazität, die Stabilität und die Kosten des Güterverkehrsangebots. </w:t>
            </w:r>
            <w:r w:rsidRPr="001725DF">
              <w:rPr>
                <w:rFonts w:ascii="Aptos" w:hAnsi="Aptos"/>
                <w:b/>
                <w:bCs/>
                <w:sz w:val="22"/>
                <w:szCs w:val="22"/>
              </w:rPr>
              <w:t xml:space="preserve">Wie wollen Sie sicherstellen, dass es </w:t>
            </w:r>
            <w:r w:rsidR="00D109C7">
              <w:rPr>
                <w:rFonts w:ascii="Aptos" w:hAnsi="Aptos"/>
                <w:b/>
                <w:bCs/>
                <w:sz w:val="22"/>
                <w:szCs w:val="22"/>
              </w:rPr>
              <w:t xml:space="preserve">entsprechende legistische Vorgaben </w:t>
            </w:r>
            <w:r w:rsidRPr="001725DF">
              <w:rPr>
                <w:rFonts w:ascii="Aptos" w:hAnsi="Aptos"/>
                <w:b/>
                <w:bCs/>
                <w:sz w:val="22"/>
                <w:szCs w:val="22"/>
              </w:rPr>
              <w:t xml:space="preserve">gibt, damit der </w:t>
            </w:r>
            <w:r>
              <w:rPr>
                <w:rFonts w:ascii="Aptos" w:hAnsi="Aptos"/>
                <w:b/>
                <w:bCs/>
                <w:sz w:val="22"/>
                <w:szCs w:val="22"/>
              </w:rPr>
              <w:t xml:space="preserve">entgangene </w:t>
            </w:r>
            <w:r w:rsidRPr="001725DF">
              <w:rPr>
                <w:rFonts w:ascii="Aptos" w:hAnsi="Aptos"/>
                <w:b/>
                <w:bCs/>
                <w:sz w:val="22"/>
                <w:szCs w:val="22"/>
              </w:rPr>
              <w:t>Güterverkehr bei Korridorsperrungen kompensiert wird?</w:t>
            </w:r>
          </w:p>
        </w:tc>
      </w:tr>
      <w:tr w:rsidR="00023686" w:rsidRPr="00CD3D28" w14:paraId="1EDC9C45" w14:textId="77777777" w:rsidTr="005548D0">
        <w:tc>
          <w:tcPr>
            <w:tcW w:w="9060" w:type="dxa"/>
            <w:shd w:val="clear" w:color="auto" w:fill="D9D9D9" w:themeFill="background1" w:themeFillShade="D9"/>
          </w:tcPr>
          <w:p w14:paraId="78A9A2EF" w14:textId="21E2CE73" w:rsidR="00023686" w:rsidRPr="00CD3D28" w:rsidRDefault="00023686" w:rsidP="005548D0">
            <w:pPr>
              <w:spacing w:before="120" w:after="120"/>
              <w:jc w:val="both"/>
              <w:rPr>
                <w:rFonts w:ascii="Aptos" w:hAnsi="Aptos"/>
                <w:b/>
                <w:bCs/>
                <w:sz w:val="22"/>
                <w:szCs w:val="22"/>
              </w:rPr>
            </w:pPr>
            <w:r w:rsidRPr="00CD3D28">
              <w:rPr>
                <w:rFonts w:ascii="Aptos" w:hAnsi="Aptos"/>
                <w:b/>
                <w:bCs/>
                <w:sz w:val="22"/>
                <w:szCs w:val="22"/>
              </w:rPr>
              <w:t>Nachfrage</w:t>
            </w:r>
          </w:p>
        </w:tc>
      </w:tr>
      <w:tr w:rsidR="00023686" w:rsidRPr="00CD3D28" w14:paraId="5C6A43A6" w14:textId="77777777" w:rsidTr="005548D0">
        <w:tc>
          <w:tcPr>
            <w:tcW w:w="9060" w:type="dxa"/>
          </w:tcPr>
          <w:p w14:paraId="1063B6D8" w14:textId="18210A59" w:rsidR="00023686" w:rsidRPr="001725DF" w:rsidRDefault="00937624" w:rsidP="00357503">
            <w:pPr>
              <w:pStyle w:val="ListParagraph"/>
              <w:numPr>
                <w:ilvl w:val="0"/>
                <w:numId w:val="66"/>
              </w:numPr>
              <w:rPr>
                <w:rFonts w:ascii="Aptos" w:hAnsi="Aptos"/>
                <w:sz w:val="22"/>
                <w:szCs w:val="22"/>
              </w:rPr>
            </w:pPr>
            <w:r w:rsidRPr="00565681">
              <w:rPr>
                <w:rFonts w:ascii="Aptos" w:hAnsi="Aptos"/>
                <w:sz w:val="22"/>
                <w:szCs w:val="22"/>
              </w:rPr>
              <w:t>Sehen sie ein eigenes beschleunigtes Genehmigungsverfahren vor, sollten die Mitgliedstaaten finanzielle Kompensationszahlungen gewähren?</w:t>
            </w:r>
          </w:p>
        </w:tc>
      </w:tr>
    </w:tbl>
    <w:p w14:paraId="73B22692" w14:textId="77777777" w:rsidR="00023686" w:rsidRDefault="00023686" w:rsidP="00023686">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2756DBF4" w14:textId="77777777" w:rsidTr="00FD1423">
        <w:trPr>
          <w:trHeight w:val="277"/>
        </w:trPr>
        <w:tc>
          <w:tcPr>
            <w:tcW w:w="9066" w:type="dxa"/>
            <w:shd w:val="clear" w:color="auto" w:fill="D9D9D9"/>
          </w:tcPr>
          <w:p w14:paraId="6AADC476" w14:textId="54A7A317"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1F8BDA78" w14:textId="6B70688C" w:rsidR="000C61E5" w:rsidRDefault="00B702CD" w:rsidP="007C07B7">
      <w:pPr>
        <w:spacing w:after="120"/>
        <w:jc w:val="both"/>
        <w:rPr>
          <w:rFonts w:ascii="Aptos" w:hAnsi="Aptos"/>
        </w:rPr>
      </w:pPr>
      <w:r w:rsidRPr="00B702CD">
        <w:rPr>
          <w:rFonts w:ascii="Aptos" w:eastAsia="Arial MT" w:hAnsi="Aptos" w:cs="Arial MT"/>
          <w:color w:val="0D0D0D"/>
          <w:sz w:val="22"/>
          <w:szCs w:val="22"/>
        </w:rPr>
        <w:t xml:space="preserve">Die systemimmanente Wettbewerbsverzerrung zwischen dem Schienengüterverkehr und dem Straßengüterverkehr wird durch die phasenweise Sperrung systemrelevanter Korridorstrecken aufgrund von Netzbaumaßnahmen noch verstärkt. Generalsanierungen des Streckennetzes sind zwar grundsätzlich zu begrüßen, schwächen aber die Wettbewerbsfähigkeit der operativ tätigen Eisenbahnverkehrsunternehmen erheblich. Die Auswirkungen auf Kapazität, Stabilität und Kosten des Güterverkehrsangebots sind erheblich. Die Korridorsperrungen verursachen </w:t>
      </w:r>
      <w:r>
        <w:rPr>
          <w:rFonts w:ascii="Aptos" w:eastAsia="Arial MT" w:hAnsi="Aptos" w:cs="Arial MT"/>
          <w:color w:val="0D0D0D"/>
          <w:sz w:val="22"/>
          <w:szCs w:val="22"/>
        </w:rPr>
        <w:t xml:space="preserve">gravierende </w:t>
      </w:r>
      <w:r w:rsidRPr="00B702CD">
        <w:rPr>
          <w:rFonts w:ascii="Aptos" w:eastAsia="Arial MT" w:hAnsi="Aptos" w:cs="Arial MT"/>
          <w:color w:val="0D0D0D"/>
          <w:sz w:val="22"/>
          <w:szCs w:val="22"/>
        </w:rPr>
        <w:t xml:space="preserve">betriebliche Mehrkosten und sind mit Zeitverlusten und </w:t>
      </w:r>
      <w:r>
        <w:rPr>
          <w:rFonts w:ascii="Aptos" w:eastAsia="Arial MT" w:hAnsi="Aptos" w:cs="Arial MT"/>
          <w:color w:val="0D0D0D"/>
          <w:sz w:val="22"/>
          <w:szCs w:val="22"/>
        </w:rPr>
        <w:t>messbaren</w:t>
      </w:r>
      <w:r w:rsidRPr="00B702CD">
        <w:rPr>
          <w:rFonts w:ascii="Aptos" w:eastAsia="Arial MT" w:hAnsi="Aptos" w:cs="Arial MT"/>
          <w:color w:val="0D0D0D"/>
          <w:sz w:val="22"/>
          <w:szCs w:val="22"/>
        </w:rPr>
        <w:t xml:space="preserve"> Umwegen bzw. Umleitungen für den Güterverkehr verbunden. Konkrete Auswirkungen sind höhere Betriebs- und Logistikkosten pro Zugkilometer aufgrund von Umleitungen und Umwegen, ungedeckte Fixkosten für Zugausfälle, Energie-, Personal- und Fahrzeugnutzungskosten für kürzere Züge auf längeren Umleitungsstrecken sowie negative volkswirtschaftliche Effekte aufgrund geringerer Kapazitäten auf den Umleitungsstrecken. Ein Beispiel für die Relevanz dieses Themas ist die Situation in Deutschland, wo 40 Streckenabschnitte mit einer Gesamtlänge von über 4.300 km betroffen sind. Die genannten Sperrungen wirken sich unmittelbar negativ auf den gesamteuropäischen Güterverkehr aus. Am Beispiel des Knotens Passau lässt sich verdeutlichen, welche externen Kosten durch eine Verlagerung auf die Straße vermieden werden könnten. Bei einem Güterexport von rund 12,3 Mio. Nettotonnen und einem Güterimport von 11,6 Mio. Nettotonnen könnten über 631.000 Tonnen CO</w:t>
      </w:r>
      <w:r w:rsidRPr="00B702CD">
        <w:rPr>
          <w:rFonts w:ascii="Aptos" w:eastAsia="Arial MT" w:hAnsi="Aptos" w:cs="Arial MT"/>
          <w:color w:val="0D0D0D"/>
          <w:sz w:val="22"/>
          <w:szCs w:val="22"/>
          <w:vertAlign w:val="subscript"/>
        </w:rPr>
        <w:t>2</w:t>
      </w:r>
      <w:r w:rsidRPr="00B702CD">
        <w:rPr>
          <w:rFonts w:ascii="Aptos" w:eastAsia="Arial MT" w:hAnsi="Aptos" w:cs="Arial MT"/>
          <w:color w:val="0D0D0D"/>
          <w:sz w:val="22"/>
          <w:szCs w:val="22"/>
        </w:rPr>
        <w:t>-Emissionen und über 290 Mio. Euro an externen Kosten eingespart werden.</w:t>
      </w:r>
      <w:r>
        <w:rPr>
          <w:rFonts w:ascii="Aptos" w:eastAsia="Arial MT" w:hAnsi="Aptos" w:cs="Arial MT"/>
          <w:color w:val="0D0D0D"/>
          <w:sz w:val="22"/>
          <w:szCs w:val="22"/>
        </w:rPr>
        <w:t xml:space="preserve"> </w:t>
      </w:r>
      <w:r w:rsidRPr="00B702CD">
        <w:rPr>
          <w:rFonts w:ascii="Aptos" w:eastAsia="Arial MT" w:hAnsi="Aptos" w:cs="Arial MT"/>
          <w:color w:val="0D0D0D"/>
          <w:sz w:val="22"/>
          <w:szCs w:val="22"/>
        </w:rPr>
        <w:t>Aus der Perspektive der Daseinsvorsorge ist es wichtig, die Rahmenbedingungen für die Wettbewerbsfähigkeit des Schienengüterverkehrs zu verbessern. Dazu gehören eine bessere Koordinierung von Bauarbeiten, die Bereitstellung von Ausweich- und Umfahrungsmöglichkeiten sowie finanzielle Unterstützungsmaßnahmen (z.B. Kompensationszahlungen) zur Deckung der durch Korridorsperrungen entstehenden Mehrkosten.</w:t>
      </w:r>
    </w:p>
    <w:p w14:paraId="17EA79FE" w14:textId="77777777" w:rsidR="009C2AB5" w:rsidRDefault="009C2AB5" w:rsidP="00B702CD"/>
    <w:p w14:paraId="307B9E18" w14:textId="77777777" w:rsidR="009C2AB5" w:rsidRDefault="009C2AB5" w:rsidP="00B702CD"/>
    <w:p w14:paraId="0403A7B2" w14:textId="77777777" w:rsidR="009C2AB5" w:rsidRDefault="009C2AB5" w:rsidP="00B702CD"/>
    <w:p w14:paraId="04771D91" w14:textId="77777777" w:rsidR="00781FC7" w:rsidRDefault="00781FC7" w:rsidP="00B702CD"/>
    <w:p w14:paraId="56790DB5" w14:textId="77777777" w:rsidR="001C3523" w:rsidRDefault="001C3523" w:rsidP="001C3523"/>
    <w:p w14:paraId="7330E56E" w14:textId="77777777" w:rsidR="00B702CD" w:rsidRPr="001C3523" w:rsidRDefault="00B702CD" w:rsidP="001C3523"/>
    <w:p w14:paraId="7AD8C497" w14:textId="6FC21A48" w:rsidR="007C07B7" w:rsidRDefault="001725DF" w:rsidP="00E57B83">
      <w:pPr>
        <w:pStyle w:val="Heading1"/>
      </w:pPr>
      <w:bookmarkStart w:id="11" w:name="_Toc170999334"/>
      <w:r>
        <w:t xml:space="preserve">Europäischer </w:t>
      </w:r>
      <w:r w:rsidR="00ED6D6E">
        <w:t>Mobilitätsdaten</w:t>
      </w:r>
      <w:r>
        <w:t>raum</w:t>
      </w:r>
      <w:bookmarkEnd w:id="11"/>
      <w:r w:rsidR="005E5D4F" w:rsidRPr="00CD3D28">
        <w:t xml:space="preserve"> </w:t>
      </w:r>
    </w:p>
    <w:p w14:paraId="2E471BF9" w14:textId="77777777" w:rsidR="00F00BCB" w:rsidRPr="00F00BCB" w:rsidRDefault="00F00BCB" w:rsidP="00F00BCB"/>
    <w:tbl>
      <w:tblPr>
        <w:tblStyle w:val="TableGrid"/>
        <w:tblW w:w="0" w:type="auto"/>
        <w:tblLook w:val="04A0" w:firstRow="1" w:lastRow="0" w:firstColumn="1" w:lastColumn="0" w:noHBand="0" w:noVBand="1"/>
      </w:tblPr>
      <w:tblGrid>
        <w:gridCol w:w="9060"/>
      </w:tblGrid>
      <w:tr w:rsidR="007C07B7" w:rsidRPr="00CD3D28" w14:paraId="78A73F62" w14:textId="77777777" w:rsidTr="005548D0">
        <w:tc>
          <w:tcPr>
            <w:tcW w:w="9060" w:type="dxa"/>
            <w:shd w:val="clear" w:color="auto" w:fill="D9D9D9" w:themeFill="background1" w:themeFillShade="D9"/>
          </w:tcPr>
          <w:p w14:paraId="68FACD6A" w14:textId="2B822BAB" w:rsidR="007C07B7" w:rsidRPr="00CD3D28" w:rsidRDefault="007C07B7" w:rsidP="005548D0">
            <w:pPr>
              <w:spacing w:before="120" w:after="120"/>
              <w:jc w:val="both"/>
              <w:rPr>
                <w:rFonts w:ascii="Aptos" w:hAnsi="Aptos"/>
                <w:b/>
                <w:iCs/>
                <w:sz w:val="22"/>
                <w:szCs w:val="22"/>
              </w:rPr>
            </w:pPr>
            <w:r w:rsidRPr="00CD3D28">
              <w:rPr>
                <w:rFonts w:ascii="Aptos" w:hAnsi="Aptos"/>
                <w:b/>
                <w:iCs/>
                <w:sz w:val="22"/>
                <w:szCs w:val="22"/>
              </w:rPr>
              <w:t xml:space="preserve">Frage </w:t>
            </w:r>
          </w:p>
        </w:tc>
      </w:tr>
      <w:tr w:rsidR="007C07B7" w:rsidRPr="00CD3D28" w14:paraId="316BC983" w14:textId="77777777" w:rsidTr="005548D0">
        <w:tc>
          <w:tcPr>
            <w:tcW w:w="9060" w:type="dxa"/>
          </w:tcPr>
          <w:p w14:paraId="46C2921A" w14:textId="650106C5" w:rsidR="005E5D4F" w:rsidRPr="00ED6D6E" w:rsidRDefault="001C4B55" w:rsidP="001C4B55">
            <w:pPr>
              <w:spacing w:before="120" w:after="120"/>
              <w:jc w:val="both"/>
              <w:rPr>
                <w:rFonts w:ascii="Aptos" w:hAnsi="Aptos"/>
                <w:b/>
                <w:bCs/>
                <w:sz w:val="22"/>
                <w:szCs w:val="22"/>
              </w:rPr>
            </w:pPr>
            <w:r w:rsidRPr="001C4B55">
              <w:rPr>
                <w:rFonts w:ascii="Aptos" w:hAnsi="Aptos"/>
                <w:sz w:val="22"/>
                <w:szCs w:val="22"/>
              </w:rPr>
              <w:t>Der europäische Mobilitätsdatenraum ist eine wesentliche Voraussetzung für einen nachhaltigen Modal Split. Da Mobilitätsdaten für Innovation und Wirtschaft immer wichtiger werden, müssen Maßnahmen ergriffen werden, um die Kontrolle über diese Daten zu behalten und ihre Nutzung im Interesse der europäischen Bürger und Unternehmen zu steuern. Vor diesem Hintergrund sind Rahmenbedingungen relevant, die einen sicheren Umgang mit Mobilitätsdaten gewährleisten, den Wirtschaftsstandort Europa stärken</w:t>
            </w:r>
            <w:r w:rsidR="000A0831">
              <w:rPr>
                <w:rFonts w:ascii="Aptos" w:hAnsi="Aptos"/>
                <w:sz w:val="22"/>
                <w:szCs w:val="22"/>
              </w:rPr>
              <w:t xml:space="preserve">, </w:t>
            </w:r>
            <w:r w:rsidRPr="001C4B55">
              <w:rPr>
                <w:rFonts w:ascii="Aptos" w:hAnsi="Aptos"/>
                <w:sz w:val="22"/>
                <w:szCs w:val="22"/>
              </w:rPr>
              <w:t>die europäische Wertschöpfung fördern</w:t>
            </w:r>
            <w:r w:rsidR="000A0831">
              <w:rPr>
                <w:rFonts w:ascii="Aptos" w:hAnsi="Aptos"/>
                <w:sz w:val="22"/>
                <w:szCs w:val="22"/>
              </w:rPr>
              <w:t xml:space="preserve"> und Innovationen voranzutreiben</w:t>
            </w:r>
            <w:r w:rsidRPr="001C4B55">
              <w:rPr>
                <w:rFonts w:ascii="Aptos" w:hAnsi="Aptos"/>
                <w:sz w:val="22"/>
                <w:szCs w:val="22"/>
              </w:rPr>
              <w:t xml:space="preserve">. </w:t>
            </w:r>
            <w:r w:rsidR="000A0831" w:rsidRPr="000A0831">
              <w:rPr>
                <w:rFonts w:ascii="Aptos" w:hAnsi="Aptos"/>
                <w:b/>
                <w:bCs/>
                <w:sz w:val="22"/>
                <w:szCs w:val="22"/>
              </w:rPr>
              <w:t>Welche Maßnahmen werden Sie ergreifen, um den Mobilitätsdatenraum weiterzuentwickeln und gleichzeitig die Cybersicherheit zu gewährleisten?</w:t>
            </w:r>
          </w:p>
        </w:tc>
      </w:tr>
      <w:tr w:rsidR="007C07B7" w:rsidRPr="00CD3D28" w14:paraId="1C5AB9DD" w14:textId="77777777" w:rsidTr="005548D0">
        <w:tc>
          <w:tcPr>
            <w:tcW w:w="9060" w:type="dxa"/>
            <w:shd w:val="clear" w:color="auto" w:fill="D9D9D9" w:themeFill="background1" w:themeFillShade="D9"/>
          </w:tcPr>
          <w:p w14:paraId="0F1E66CF" w14:textId="36CA01BA" w:rsidR="007C07B7" w:rsidRPr="00CD3D28" w:rsidRDefault="007C07B7" w:rsidP="005548D0">
            <w:pPr>
              <w:spacing w:before="120" w:after="120"/>
              <w:jc w:val="both"/>
              <w:rPr>
                <w:rFonts w:ascii="Aptos" w:hAnsi="Aptos"/>
                <w:b/>
                <w:bCs/>
                <w:sz w:val="22"/>
                <w:szCs w:val="22"/>
              </w:rPr>
            </w:pPr>
            <w:r w:rsidRPr="00CD3D28">
              <w:rPr>
                <w:rFonts w:ascii="Aptos" w:hAnsi="Aptos"/>
                <w:b/>
                <w:bCs/>
                <w:sz w:val="22"/>
                <w:szCs w:val="22"/>
              </w:rPr>
              <w:t>Nachfrage</w:t>
            </w:r>
          </w:p>
        </w:tc>
      </w:tr>
      <w:tr w:rsidR="007C07B7" w:rsidRPr="00CD3D28" w14:paraId="10D28868" w14:textId="77777777" w:rsidTr="005548D0">
        <w:tc>
          <w:tcPr>
            <w:tcW w:w="9060" w:type="dxa"/>
          </w:tcPr>
          <w:p w14:paraId="5CB813E8" w14:textId="6EE0CB17" w:rsidR="000A0831" w:rsidRPr="00565681" w:rsidRDefault="000A0831" w:rsidP="00357503">
            <w:pPr>
              <w:pStyle w:val="ListParagraph"/>
              <w:numPr>
                <w:ilvl w:val="0"/>
                <w:numId w:val="66"/>
              </w:numPr>
              <w:rPr>
                <w:rFonts w:ascii="Aptos" w:hAnsi="Aptos"/>
                <w:sz w:val="22"/>
                <w:szCs w:val="22"/>
              </w:rPr>
            </w:pPr>
            <w:r w:rsidRPr="00565681">
              <w:rPr>
                <w:rFonts w:ascii="Aptos" w:hAnsi="Aptos"/>
                <w:sz w:val="22"/>
                <w:szCs w:val="22"/>
              </w:rPr>
              <w:t xml:space="preserve">Welche Maßnahmen werden Sie ergreifen, damit öffentliche Daten von möglichst unterschiedlichen </w:t>
            </w:r>
            <w:proofErr w:type="spellStart"/>
            <w:proofErr w:type="gramStart"/>
            <w:r w:rsidRPr="00565681">
              <w:rPr>
                <w:rFonts w:ascii="Aptos" w:hAnsi="Aptos"/>
                <w:sz w:val="22"/>
                <w:szCs w:val="22"/>
              </w:rPr>
              <w:t>Akteur:innen</w:t>
            </w:r>
            <w:proofErr w:type="spellEnd"/>
            <w:proofErr w:type="gramEnd"/>
            <w:r w:rsidRPr="00565681">
              <w:rPr>
                <w:rFonts w:ascii="Aptos" w:hAnsi="Aptos"/>
                <w:sz w:val="22"/>
                <w:szCs w:val="22"/>
              </w:rPr>
              <w:t xml:space="preserve"> (Wissenschaft, öffentliche Wirtschaft, innovative Unternehmen, etc.) transparent und nachvollziehbar genutzt werden können?</w:t>
            </w:r>
          </w:p>
          <w:p w14:paraId="5F9922A2" w14:textId="41275900" w:rsidR="001C4B55" w:rsidRPr="001C4B55" w:rsidRDefault="008C39F5" w:rsidP="00357503">
            <w:pPr>
              <w:pStyle w:val="ListParagraph"/>
              <w:numPr>
                <w:ilvl w:val="0"/>
                <w:numId w:val="66"/>
              </w:numPr>
              <w:rPr>
                <w:rFonts w:ascii="Aptos" w:hAnsi="Aptos"/>
                <w:sz w:val="22"/>
                <w:szCs w:val="22"/>
              </w:rPr>
            </w:pPr>
            <w:r w:rsidRPr="00565681">
              <w:rPr>
                <w:rFonts w:ascii="Aptos" w:hAnsi="Aptos"/>
                <w:sz w:val="22"/>
                <w:szCs w:val="22"/>
              </w:rPr>
              <w:t>Welche Rolle spielen europäische Unternehmen und welche Anreize wollen Sie setzen, damit diese die Datenerhebung und -verarbeitung ausbauen?</w:t>
            </w:r>
          </w:p>
        </w:tc>
      </w:tr>
    </w:tbl>
    <w:p w14:paraId="3CF411F8" w14:textId="77777777" w:rsidR="0009533C" w:rsidRDefault="0009533C" w:rsidP="007C07B7">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565681" w:rsidRPr="009B5839" w14:paraId="51CC481C" w14:textId="77777777" w:rsidTr="00FD1423">
        <w:trPr>
          <w:trHeight w:val="277"/>
        </w:trPr>
        <w:tc>
          <w:tcPr>
            <w:tcW w:w="9066" w:type="dxa"/>
            <w:shd w:val="clear" w:color="auto" w:fill="D9D9D9"/>
          </w:tcPr>
          <w:p w14:paraId="5B9DDA4B" w14:textId="350C567A"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67569F30" w14:textId="3CAA3305" w:rsidR="00300A5A" w:rsidRPr="000F1EB5" w:rsidRDefault="00300A5A" w:rsidP="007C07B7">
      <w:pPr>
        <w:spacing w:after="120"/>
        <w:jc w:val="both"/>
        <w:rPr>
          <w:rFonts w:ascii="Aptos" w:eastAsia="Arial MT" w:hAnsi="Aptos" w:cs="Arial MT"/>
          <w:color w:val="0D0D0D"/>
          <w:sz w:val="22"/>
          <w:szCs w:val="22"/>
        </w:rPr>
      </w:pPr>
      <w:r w:rsidRPr="00300A5A">
        <w:rPr>
          <w:rFonts w:ascii="Aptos" w:eastAsia="Arial MT" w:hAnsi="Aptos" w:cs="Arial MT"/>
          <w:color w:val="0D0D0D"/>
          <w:sz w:val="22"/>
          <w:szCs w:val="22"/>
        </w:rPr>
        <w:t xml:space="preserve">Der europäische Mobilitätsdatenraum ist ein wesentlicher Bestandteil der Vision und Strategie der Europäischen Kommission für einen einheitlichen europäischen Datenraum. Dieser „Binnenmarkt für Daten“ soll die Wettbewerbsfähigkeit und Datensouveränität in Europa stärken. Durch die Zusammenführung von </w:t>
      </w:r>
      <w:proofErr w:type="spellStart"/>
      <w:r w:rsidRPr="00300A5A">
        <w:rPr>
          <w:rFonts w:ascii="Aptos" w:eastAsia="Arial MT" w:hAnsi="Aptos" w:cs="Arial MT"/>
          <w:color w:val="0D0D0D"/>
          <w:sz w:val="22"/>
          <w:szCs w:val="22"/>
        </w:rPr>
        <w:t>Governance</w:t>
      </w:r>
      <w:proofErr w:type="spellEnd"/>
      <w:r w:rsidRPr="00300A5A">
        <w:rPr>
          <w:rFonts w:ascii="Aptos" w:eastAsia="Arial MT" w:hAnsi="Aptos" w:cs="Arial MT"/>
          <w:color w:val="0D0D0D"/>
          <w:sz w:val="22"/>
          <w:szCs w:val="22"/>
        </w:rPr>
        <w:t xml:space="preserve"> und Infrastruktur ermöglicht der Mobilitätsdatenraum die sichere und gemeinsame Nutzung von Daten. Der Mobilitätsdatenraum ist einer von neun gemeinsamen europäischen Datenräumen, die jeweils spezifische Bereiche abdecken. Er ermöglicht den Zugang zu Mobilitätsdaten von privaten und öffentlichen Akteuren, die bisher als Open Data ohne Kontrolle der (kommerziellen) Nutzung zur Verfügung gestellt wurden. Der Datenraum bietet die Möglichkeit, diese Daten mit klaren Nutzungsbedingungen zu versehen. Dabei gibt es allerdings auch Herausforderungen - so könnte die Digitalisierung zwar die Sicherheit im Straßenverkehr erhöhen, gleichzeitig aber die Sicherheit und Integrität von Verbraucherdaten gefährden. Ein wichtiges Element für die nationale Umsetzung des Mobilitätsdatenraums ist die IVS-Richtlinie, die die Verfügbarkeit und Zugänglichkeit multimodaler Verkehrs- und Reisedaten an nationalen Zugangspunkten vorsieht</w:t>
      </w:r>
      <w:r>
        <w:rPr>
          <w:rFonts w:ascii="Aptos" w:eastAsia="Arial MT" w:hAnsi="Aptos" w:cs="Arial MT"/>
          <w:color w:val="0D0D0D"/>
          <w:sz w:val="22"/>
          <w:szCs w:val="22"/>
        </w:rPr>
        <w:t xml:space="preserve"> </w:t>
      </w:r>
      <w:r w:rsidRPr="00300A5A">
        <w:rPr>
          <w:rFonts w:ascii="Aptos" w:eastAsia="Arial MT" w:hAnsi="Aptos" w:cs="Arial MT"/>
          <w:color w:val="0D0D0D"/>
          <w:sz w:val="22"/>
          <w:szCs w:val="22"/>
          <w:vertAlign w:val="subscript"/>
        </w:rPr>
        <w:t>(1</w:t>
      </w:r>
      <w:proofErr w:type="gramStart"/>
      <w:r w:rsidRPr="00300A5A">
        <w:rPr>
          <w:rFonts w:ascii="Aptos" w:eastAsia="Arial MT" w:hAnsi="Aptos" w:cs="Arial MT"/>
          <w:color w:val="0D0D0D"/>
          <w:sz w:val="22"/>
          <w:szCs w:val="22"/>
          <w:vertAlign w:val="subscript"/>
        </w:rPr>
        <w:t>)</w:t>
      </w:r>
      <w:r>
        <w:rPr>
          <w:rFonts w:ascii="Aptos" w:eastAsia="Arial MT" w:hAnsi="Aptos" w:cs="Arial MT"/>
          <w:color w:val="0D0D0D"/>
          <w:sz w:val="22"/>
          <w:szCs w:val="22"/>
        </w:rPr>
        <w:t xml:space="preserve"> </w:t>
      </w:r>
      <w:r w:rsidRPr="00300A5A">
        <w:rPr>
          <w:rFonts w:ascii="Aptos" w:eastAsia="Arial MT" w:hAnsi="Aptos" w:cs="Arial MT"/>
          <w:color w:val="0D0D0D"/>
          <w:sz w:val="22"/>
          <w:szCs w:val="22"/>
        </w:rPr>
        <w:t>.</w:t>
      </w:r>
      <w:proofErr w:type="gramEnd"/>
      <w:r w:rsidRPr="00300A5A">
        <w:rPr>
          <w:rFonts w:ascii="Aptos" w:eastAsia="Arial MT" w:hAnsi="Aptos" w:cs="Arial MT"/>
          <w:color w:val="0D0D0D"/>
          <w:sz w:val="22"/>
          <w:szCs w:val="22"/>
        </w:rPr>
        <w:t xml:space="preserve"> Diese Daten unterstützen moderne Fahrerassistenzsysteme und sollen die Effizienz und Sicherheit im Verkehr erhöhen. Daher muss der Frage des Dateneigentums und des Rechtsrahmens für den Zugang zu den Daten und deren Nutzung ausreichend Aufmerksamkeit geschenkt werden. Aus </w:t>
      </w:r>
      <w:r>
        <w:rPr>
          <w:rFonts w:ascii="Aptos" w:eastAsia="Arial MT" w:hAnsi="Aptos" w:cs="Arial MT"/>
          <w:color w:val="0D0D0D"/>
          <w:sz w:val="22"/>
          <w:szCs w:val="22"/>
        </w:rPr>
        <w:t>der Perspektive</w:t>
      </w:r>
      <w:r w:rsidRPr="00300A5A">
        <w:rPr>
          <w:rFonts w:ascii="Aptos" w:eastAsia="Arial MT" w:hAnsi="Aptos" w:cs="Arial MT"/>
          <w:color w:val="0D0D0D"/>
          <w:sz w:val="22"/>
          <w:szCs w:val="22"/>
        </w:rPr>
        <w:t xml:space="preserve"> der Daseinsvorsorge ist die Umsetzung eines solchen Mobilitätsdatenraums eine wesentliche Grundlage für eine nachhaltige, sichere und effiziente Mobilität der Zukunft in Europa. Dazu bedarf es transparenter und nachvollziehbarer Spielregeln sowie entsprechender Rahmenbedingungen und Förderungen für öffentliche und kommunale Verkehrsunternehmen.</w:t>
      </w:r>
    </w:p>
    <w:p w14:paraId="504C7BDA" w14:textId="3A0F2920" w:rsidR="000F1EB5" w:rsidRPr="003A395C" w:rsidRDefault="000F1EB5" w:rsidP="000F1EB5">
      <w:pPr>
        <w:pStyle w:val="ListParagraph"/>
        <w:numPr>
          <w:ilvl w:val="0"/>
          <w:numId w:val="159"/>
        </w:numPr>
        <w:rPr>
          <w:rFonts w:ascii="Aptos" w:hAnsi="Aptos"/>
          <w:sz w:val="18"/>
          <w:szCs w:val="18"/>
        </w:rPr>
      </w:pPr>
      <w:r w:rsidRPr="000F1EB5">
        <w:rPr>
          <w:rFonts w:ascii="Aptos" w:hAnsi="Aptos"/>
          <w:sz w:val="18"/>
          <w:szCs w:val="18"/>
        </w:rPr>
        <w:t>EUR-Lex. 20</w:t>
      </w:r>
      <w:r>
        <w:rPr>
          <w:rFonts w:ascii="Aptos" w:hAnsi="Aptos"/>
          <w:sz w:val="18"/>
          <w:szCs w:val="18"/>
        </w:rPr>
        <w:t>10</w:t>
      </w:r>
      <w:r w:rsidRPr="000F1EB5">
        <w:rPr>
          <w:rFonts w:ascii="Aptos" w:hAnsi="Aptos"/>
          <w:sz w:val="18"/>
          <w:szCs w:val="18"/>
        </w:rPr>
        <w:t xml:space="preserve">: </w:t>
      </w:r>
      <w:r w:rsidR="00263BB7" w:rsidRPr="00263BB7">
        <w:rPr>
          <w:rFonts w:ascii="Aptos" w:hAnsi="Aptos"/>
          <w:sz w:val="18"/>
          <w:szCs w:val="18"/>
        </w:rPr>
        <w:t>Rahmen für die Einführung intelligenter Verkehrssysteme im Straßenverkehr und für deren Schnittstellen zu anderen Verkehrsträgern</w:t>
      </w:r>
    </w:p>
    <w:p w14:paraId="2138287F" w14:textId="07FEB2DC" w:rsidR="000F1EB5" w:rsidRDefault="00000000" w:rsidP="000F1EB5">
      <w:pPr>
        <w:ind w:left="360"/>
        <w:jc w:val="both"/>
        <w:rPr>
          <w:rFonts w:ascii="Aptos" w:hAnsi="Aptos"/>
          <w:sz w:val="18"/>
          <w:szCs w:val="18"/>
        </w:rPr>
      </w:pPr>
      <w:hyperlink r:id="rId20" w:history="1">
        <w:r w:rsidR="000F1EB5" w:rsidRPr="000F1EB5">
          <w:rPr>
            <w:rStyle w:val="Hyperlink"/>
            <w:rFonts w:ascii="Aptos" w:hAnsi="Aptos"/>
            <w:sz w:val="18"/>
            <w:szCs w:val="18"/>
          </w:rPr>
          <w:t>https://eur-lex.europa.eu/legal-content/DE/TXT/?uri=CELEX%3A32010L0040</w:t>
        </w:r>
      </w:hyperlink>
    </w:p>
    <w:p w14:paraId="5273C2B3" w14:textId="77777777" w:rsidR="00DC49C9" w:rsidRDefault="00DC49C9" w:rsidP="007C07B7">
      <w:pPr>
        <w:spacing w:after="120"/>
        <w:jc w:val="both"/>
        <w:rPr>
          <w:rFonts w:ascii="Aptos" w:hAnsi="Aptos"/>
          <w:bCs/>
          <w:iCs/>
          <w:sz w:val="22"/>
          <w:szCs w:val="22"/>
        </w:rPr>
      </w:pPr>
    </w:p>
    <w:p w14:paraId="4C319059" w14:textId="77777777" w:rsidR="00DC49C9" w:rsidRDefault="00DC49C9" w:rsidP="007C07B7">
      <w:pPr>
        <w:spacing w:after="120"/>
        <w:jc w:val="both"/>
        <w:rPr>
          <w:rFonts w:ascii="Aptos" w:hAnsi="Aptos"/>
          <w:bCs/>
          <w:iCs/>
          <w:sz w:val="22"/>
          <w:szCs w:val="22"/>
        </w:rPr>
      </w:pPr>
    </w:p>
    <w:p w14:paraId="50C89A47" w14:textId="73FF93E0" w:rsidR="00DC49C9" w:rsidRDefault="00727C7F" w:rsidP="007C07B7">
      <w:pPr>
        <w:spacing w:after="120"/>
        <w:jc w:val="both"/>
        <w:rPr>
          <w:rFonts w:ascii="Aptos" w:hAnsi="Aptos"/>
          <w:bCs/>
          <w:iCs/>
          <w:sz w:val="22"/>
          <w:szCs w:val="22"/>
        </w:rPr>
      </w:pPr>
      <w:r>
        <w:rPr>
          <w:rFonts w:ascii="Aptos" w:hAnsi="Aptos"/>
          <w:bCs/>
          <w:iCs/>
          <w:sz w:val="22"/>
          <w:szCs w:val="22"/>
        </w:rPr>
        <w:tab/>
      </w:r>
    </w:p>
    <w:p w14:paraId="608AC8A3" w14:textId="77777777" w:rsidR="001C3523" w:rsidRDefault="001C3523" w:rsidP="007C07B7">
      <w:pPr>
        <w:spacing w:after="120"/>
        <w:jc w:val="both"/>
        <w:rPr>
          <w:rFonts w:ascii="Aptos" w:hAnsi="Aptos"/>
          <w:bCs/>
          <w:iCs/>
          <w:sz w:val="22"/>
          <w:szCs w:val="22"/>
        </w:rPr>
      </w:pPr>
    </w:p>
    <w:p w14:paraId="20EEACEE" w14:textId="35B7AD0D" w:rsidR="00DC49C9" w:rsidRDefault="00DC49C9" w:rsidP="00E57B83">
      <w:pPr>
        <w:pStyle w:val="Heading1"/>
      </w:pPr>
      <w:bookmarkStart w:id="12" w:name="_Toc164686690"/>
      <w:bookmarkStart w:id="13" w:name="_Toc164843202"/>
      <w:bookmarkStart w:id="14" w:name="_Hlk166490284"/>
      <w:bookmarkStart w:id="15" w:name="_Toc170999335"/>
      <w:r w:rsidRPr="004D1913">
        <w:t>Multimodale Mobilität – Kosten für öffentliche</w:t>
      </w:r>
      <w:r>
        <w:t xml:space="preserve">/kommunale </w:t>
      </w:r>
      <w:r w:rsidRPr="004D1913">
        <w:t>Verkehrsbetriebe</w:t>
      </w:r>
      <w:bookmarkEnd w:id="12"/>
      <w:bookmarkEnd w:id="13"/>
      <w:bookmarkEnd w:id="14"/>
      <w:bookmarkEnd w:id="15"/>
    </w:p>
    <w:p w14:paraId="1CA3AA04" w14:textId="77777777" w:rsidR="00396914" w:rsidRPr="00396914" w:rsidRDefault="00396914" w:rsidP="00396914"/>
    <w:tbl>
      <w:tblPr>
        <w:tblStyle w:val="TableGrid"/>
        <w:tblW w:w="0" w:type="auto"/>
        <w:tblLook w:val="04A0" w:firstRow="1" w:lastRow="0" w:firstColumn="1" w:lastColumn="0" w:noHBand="0" w:noVBand="1"/>
      </w:tblPr>
      <w:tblGrid>
        <w:gridCol w:w="9060"/>
      </w:tblGrid>
      <w:tr w:rsidR="00DC49C9" w:rsidRPr="00CD3D28" w14:paraId="126F6A22" w14:textId="77777777" w:rsidTr="000222D5">
        <w:tc>
          <w:tcPr>
            <w:tcW w:w="9060" w:type="dxa"/>
            <w:shd w:val="clear" w:color="auto" w:fill="D9D9D9" w:themeFill="background1" w:themeFillShade="D9"/>
          </w:tcPr>
          <w:p w14:paraId="7F6CF7E8" w14:textId="77777777" w:rsidR="00DC49C9" w:rsidRPr="00CD3D28" w:rsidRDefault="00DC49C9" w:rsidP="000222D5">
            <w:pPr>
              <w:spacing w:before="120" w:after="120"/>
              <w:jc w:val="both"/>
              <w:rPr>
                <w:rFonts w:ascii="Aptos" w:hAnsi="Aptos"/>
                <w:b/>
                <w:iCs/>
                <w:sz w:val="22"/>
                <w:szCs w:val="22"/>
              </w:rPr>
            </w:pPr>
            <w:r w:rsidRPr="00CD3D28">
              <w:rPr>
                <w:rFonts w:ascii="Aptos" w:hAnsi="Aptos"/>
                <w:b/>
                <w:iCs/>
                <w:sz w:val="22"/>
                <w:szCs w:val="22"/>
              </w:rPr>
              <w:t xml:space="preserve">Frage </w:t>
            </w:r>
          </w:p>
        </w:tc>
      </w:tr>
      <w:tr w:rsidR="00DC49C9" w:rsidRPr="00CD3D28" w14:paraId="65A40E22" w14:textId="77777777" w:rsidTr="000222D5">
        <w:tc>
          <w:tcPr>
            <w:tcW w:w="9060" w:type="dxa"/>
            <w:shd w:val="clear" w:color="auto" w:fill="FFFFFF" w:themeFill="background1"/>
          </w:tcPr>
          <w:p w14:paraId="57474EBA" w14:textId="0E7C5991" w:rsidR="00DC49C9" w:rsidRPr="00ED5097" w:rsidRDefault="00DC49C9" w:rsidP="000222D5">
            <w:pPr>
              <w:spacing w:before="120" w:after="120"/>
              <w:jc w:val="both"/>
              <w:rPr>
                <w:rFonts w:ascii="Aptos" w:hAnsi="Aptos"/>
                <w:sz w:val="22"/>
                <w:szCs w:val="22"/>
                <w:highlight w:val="yellow"/>
              </w:rPr>
            </w:pPr>
            <w:r w:rsidRPr="00DC49C9">
              <w:rPr>
                <w:rFonts w:ascii="Aptos" w:hAnsi="Aptos"/>
                <w:sz w:val="22"/>
                <w:szCs w:val="22"/>
              </w:rPr>
              <w:t xml:space="preserve">Die Integration externer Dienstleister in die Plattformen der öffentlichen Betreiber des Personennahverkehrs (z.B. Car-Sharing-Anbieter) ist für </w:t>
            </w:r>
            <w:r>
              <w:rPr>
                <w:rFonts w:ascii="Aptos" w:hAnsi="Aptos"/>
                <w:sz w:val="22"/>
                <w:szCs w:val="22"/>
              </w:rPr>
              <w:t xml:space="preserve">öffentliche und kommunale Unternehmen </w:t>
            </w:r>
            <w:r w:rsidRPr="00DC49C9">
              <w:rPr>
                <w:rFonts w:ascii="Aptos" w:hAnsi="Aptos"/>
                <w:sz w:val="22"/>
                <w:szCs w:val="22"/>
              </w:rPr>
              <w:t>mit erheblichen Zusatzkosten verbunden. Die Kosten für solche Schnittstellen müssen vom öffentlichen</w:t>
            </w:r>
            <w:r>
              <w:rPr>
                <w:rFonts w:ascii="Aptos" w:hAnsi="Aptos"/>
                <w:sz w:val="22"/>
                <w:szCs w:val="22"/>
              </w:rPr>
              <w:t xml:space="preserve"> und kommunalen</w:t>
            </w:r>
            <w:r w:rsidRPr="00DC49C9">
              <w:rPr>
                <w:rFonts w:ascii="Aptos" w:hAnsi="Aptos"/>
                <w:sz w:val="22"/>
                <w:szCs w:val="22"/>
              </w:rPr>
              <w:t xml:space="preserve"> Betreiber getragen werden, d</w:t>
            </w:r>
            <w:r>
              <w:rPr>
                <w:rFonts w:ascii="Aptos" w:hAnsi="Aptos"/>
                <w:sz w:val="22"/>
                <w:szCs w:val="22"/>
              </w:rPr>
              <w:t>ie</w:t>
            </w:r>
            <w:r w:rsidRPr="00DC49C9">
              <w:rPr>
                <w:rFonts w:ascii="Aptos" w:hAnsi="Aptos"/>
                <w:sz w:val="22"/>
                <w:szCs w:val="22"/>
              </w:rPr>
              <w:t xml:space="preserve"> auch im Falle des Rückzugs externer Dienstleister die finanziellen Folgen allein zu tragen hat. </w:t>
            </w:r>
            <w:r w:rsidR="009F71D2" w:rsidRPr="009F71D2">
              <w:rPr>
                <w:rFonts w:ascii="Aptos" w:hAnsi="Aptos"/>
                <w:b/>
                <w:bCs/>
                <w:sz w:val="22"/>
                <w:szCs w:val="22"/>
              </w:rPr>
              <w:t>Wie kann sichergestellt werden, dass die Kosten für die Einbindung externer Akteure nicht ausschließlich von den öffentlichen und kommunalen Plattformbetreibern getragen werden müssen?</w:t>
            </w:r>
          </w:p>
        </w:tc>
      </w:tr>
      <w:tr w:rsidR="00DC49C9" w:rsidRPr="00CD3D28" w14:paraId="7CAF232C" w14:textId="77777777" w:rsidTr="000222D5">
        <w:tc>
          <w:tcPr>
            <w:tcW w:w="9060" w:type="dxa"/>
            <w:shd w:val="clear" w:color="auto" w:fill="D9D9D9" w:themeFill="background1" w:themeFillShade="D9"/>
          </w:tcPr>
          <w:p w14:paraId="61BF2303" w14:textId="77777777" w:rsidR="00DC49C9" w:rsidRPr="00CD3D28" w:rsidRDefault="00DC49C9" w:rsidP="000222D5">
            <w:pPr>
              <w:spacing w:before="120" w:after="120"/>
              <w:jc w:val="both"/>
              <w:rPr>
                <w:rFonts w:ascii="Aptos" w:hAnsi="Aptos"/>
                <w:b/>
                <w:bCs/>
                <w:sz w:val="22"/>
                <w:szCs w:val="22"/>
              </w:rPr>
            </w:pPr>
            <w:r w:rsidRPr="00CD3D28">
              <w:rPr>
                <w:rFonts w:ascii="Aptos" w:hAnsi="Aptos"/>
                <w:b/>
                <w:bCs/>
                <w:sz w:val="22"/>
                <w:szCs w:val="22"/>
              </w:rPr>
              <w:t>Nachfrage</w:t>
            </w:r>
          </w:p>
        </w:tc>
      </w:tr>
      <w:tr w:rsidR="00DC49C9" w:rsidRPr="00CD3D28" w14:paraId="2669D539" w14:textId="77777777" w:rsidTr="000222D5">
        <w:tc>
          <w:tcPr>
            <w:tcW w:w="9060" w:type="dxa"/>
          </w:tcPr>
          <w:p w14:paraId="6824CD74" w14:textId="22CC39FE" w:rsidR="008C39F5" w:rsidRPr="00565681" w:rsidRDefault="008C39F5" w:rsidP="00357503">
            <w:pPr>
              <w:pStyle w:val="ListParagraph"/>
              <w:numPr>
                <w:ilvl w:val="0"/>
                <w:numId w:val="66"/>
              </w:numPr>
              <w:rPr>
                <w:rFonts w:ascii="Aptos" w:hAnsi="Aptos"/>
                <w:sz w:val="22"/>
                <w:szCs w:val="22"/>
              </w:rPr>
            </w:pPr>
            <w:r w:rsidRPr="00565681">
              <w:rPr>
                <w:rFonts w:ascii="Aptos" w:hAnsi="Aptos"/>
                <w:sz w:val="22"/>
                <w:szCs w:val="22"/>
              </w:rPr>
              <w:t>Wie möchten Sie sicherstellen, dass die Organisation, die den tatsächlichen oder relativen Mehrwert/Nutzen einer Integration in öffentliche Plattformen erhält, auch die Kosten dieser Integration trägt - z.B. die Integration privater Sharing-Anbieter in Anwendungen kommunaler/öffentlicher Betreiber?</w:t>
            </w:r>
          </w:p>
          <w:p w14:paraId="65E53D34" w14:textId="3B87B119" w:rsidR="009F71D2" w:rsidRPr="009F71D2" w:rsidRDefault="008C39F5" w:rsidP="00357503">
            <w:pPr>
              <w:pStyle w:val="ListParagraph"/>
              <w:numPr>
                <w:ilvl w:val="0"/>
                <w:numId w:val="66"/>
              </w:numPr>
              <w:rPr>
                <w:rFonts w:ascii="Aptos" w:hAnsi="Aptos"/>
                <w:sz w:val="22"/>
                <w:szCs w:val="22"/>
              </w:rPr>
            </w:pPr>
            <w:r w:rsidRPr="00565681">
              <w:rPr>
                <w:rFonts w:ascii="Aptos" w:hAnsi="Aptos"/>
                <w:sz w:val="22"/>
                <w:szCs w:val="22"/>
              </w:rPr>
              <w:t xml:space="preserve">Welche Rolle spielen aus Ihrer Sicht </w:t>
            </w:r>
            <w:proofErr w:type="spellStart"/>
            <w:r w:rsidRPr="00565681">
              <w:rPr>
                <w:rFonts w:ascii="Aptos" w:hAnsi="Aptos"/>
                <w:sz w:val="22"/>
                <w:szCs w:val="22"/>
              </w:rPr>
              <w:t>Kofinanzierungsmodelle</w:t>
            </w:r>
            <w:proofErr w:type="spellEnd"/>
            <w:r w:rsidRPr="00565681">
              <w:rPr>
                <w:rFonts w:ascii="Aptos" w:hAnsi="Aptos"/>
                <w:sz w:val="22"/>
                <w:szCs w:val="22"/>
              </w:rPr>
              <w:t xml:space="preserve"> zwischen privaten und öffentlichen Betreibern, um Anreize für neue Formen multimodaler Mobilität zu fördern?</w:t>
            </w:r>
          </w:p>
        </w:tc>
      </w:tr>
    </w:tbl>
    <w:p w14:paraId="5309D2B8" w14:textId="77777777" w:rsidR="00565681" w:rsidRDefault="00565681" w:rsidP="00DC49C9">
      <w:pPr>
        <w:spacing w:after="120"/>
        <w:jc w:val="both"/>
        <w:rPr>
          <w:rFonts w:ascii="Aptos" w:hAnsi="Aptos"/>
          <w:bCs/>
          <w:iCs/>
          <w:sz w:val="20"/>
          <w:szCs w:val="20"/>
        </w:rPr>
      </w:pPr>
    </w:p>
    <w:tbl>
      <w:tblPr>
        <w:tblStyle w:val="TableNormal1"/>
        <w:tblW w:w="0" w:type="auto"/>
        <w:tblLayout w:type="fixed"/>
        <w:tblLook w:val="01E0" w:firstRow="1" w:lastRow="1" w:firstColumn="1" w:lastColumn="1" w:noHBand="0" w:noVBand="0"/>
      </w:tblPr>
      <w:tblGrid>
        <w:gridCol w:w="9066"/>
      </w:tblGrid>
      <w:tr w:rsidR="00565681" w:rsidRPr="009B5839" w14:paraId="35C8E4EF" w14:textId="77777777" w:rsidTr="00FD1423">
        <w:trPr>
          <w:trHeight w:val="277"/>
        </w:trPr>
        <w:tc>
          <w:tcPr>
            <w:tcW w:w="9066" w:type="dxa"/>
            <w:shd w:val="clear" w:color="auto" w:fill="D9D9D9"/>
          </w:tcPr>
          <w:p w14:paraId="7925AF74" w14:textId="5C1973E4"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331D5499" w14:textId="1C466B5F" w:rsidR="00300A5A" w:rsidRDefault="00300A5A" w:rsidP="00631CBD">
      <w:pPr>
        <w:spacing w:after="120"/>
        <w:jc w:val="both"/>
        <w:rPr>
          <w:rFonts w:ascii="Aptos" w:eastAsia="Arial MT" w:hAnsi="Aptos" w:cs="Arial MT"/>
          <w:color w:val="0D0D0D"/>
          <w:sz w:val="22"/>
          <w:szCs w:val="22"/>
        </w:rPr>
      </w:pPr>
      <w:r w:rsidRPr="00300A5A">
        <w:rPr>
          <w:rFonts w:ascii="Aptos" w:eastAsia="Arial MT" w:hAnsi="Aptos" w:cs="Arial MT"/>
          <w:color w:val="0D0D0D"/>
          <w:sz w:val="22"/>
          <w:szCs w:val="22"/>
        </w:rPr>
        <w:t xml:space="preserve">Die Förderung der multimodalen Mobilität ist ein zentrales Ziel der EU, das durch die geänderte MMTIS-Verordnung </w:t>
      </w:r>
      <w:r w:rsidRPr="00300A5A">
        <w:rPr>
          <w:rFonts w:ascii="Aptos" w:eastAsia="Arial MT" w:hAnsi="Aptos" w:cs="Arial MT"/>
          <w:color w:val="0D0D0D"/>
          <w:sz w:val="22"/>
          <w:szCs w:val="22"/>
          <w:vertAlign w:val="subscript"/>
        </w:rPr>
        <w:t>(1)</w:t>
      </w:r>
      <w:r w:rsidRPr="00300A5A">
        <w:rPr>
          <w:rFonts w:ascii="Aptos" w:eastAsia="Arial MT" w:hAnsi="Aptos" w:cs="Arial MT"/>
          <w:color w:val="0D0D0D"/>
          <w:sz w:val="22"/>
          <w:szCs w:val="22"/>
        </w:rPr>
        <w:t xml:space="preserve"> unterstützt wird. Mit dieser Verordnung soll sichergestellt werden, dass EU-weite multimodale Reiseinformationsdienste und damit intelligente Verkehrssysteme den Reisenden grenzüberschreitend zur Verfügung stehen. Zur Bereitstellung genauer und leicht zugänglicher multimodaler Reiseinformationen werden zusätzliche statische, historische, beobachtete und dynamische Daten benötigt. Die Erfassung, Bereitstellung, Speicherung und Konvertierung dieser Datensätze </w:t>
      </w:r>
      <w:proofErr w:type="gramStart"/>
      <w:r w:rsidRPr="00300A5A">
        <w:rPr>
          <w:rFonts w:ascii="Aptos" w:eastAsia="Arial MT" w:hAnsi="Aptos" w:cs="Arial MT"/>
          <w:color w:val="0D0D0D"/>
          <w:sz w:val="22"/>
          <w:szCs w:val="22"/>
        </w:rPr>
        <w:t>stellt</w:t>
      </w:r>
      <w:proofErr w:type="gramEnd"/>
      <w:r w:rsidRPr="00300A5A">
        <w:rPr>
          <w:rFonts w:ascii="Aptos" w:eastAsia="Arial MT" w:hAnsi="Aptos" w:cs="Arial MT"/>
          <w:color w:val="0D0D0D"/>
          <w:sz w:val="22"/>
          <w:szCs w:val="22"/>
        </w:rPr>
        <w:t xml:space="preserve"> jedoch eine erhebliche finanzielle Herausforderung für die Betreiber des öffentlichen Verkehrs dar. Besonders hoch sind die Kosten für die Erhebung und Übermittlung dynamischer Reisedaten bei Verkehrsfrequenzen im maximalen Halbstundentakt, die Berechnung von Fahrplänen sowie die Datenkonvertierung. Hinzu kommen die Kosten für Entwicklung, Implementierung bzw. Integration, digitale Infrastruktur sowie Wartung und Support. Personalkosten, rechtliche und regulatorische Kosten im Bereich des Datenschutzes sowie operative Kosten einschließlich Marketing und Kommunikation sind ebenfalls zu berücksichtigen. Um die Integration externer Mobilitätsanbieter (z.B. Car-Sharing-Angebote) in die Plattformen der öffentlichen Betreiber zu gewährleisten, ist zudem eine kontinuierliche Überprüfung der Richtigkeit und Zuverlässigkeit der angebotenen Informationen erforderlich. Sollten externe Anbieter ihre Zusagen nicht einhalten oder ungenaue Daten liefern, könnten die öffentlichen Betreiber für daraus resultierende Probleme oder Unannehmlichkeiten haftbar gemacht werden. Aus der </w:t>
      </w:r>
      <w:r>
        <w:rPr>
          <w:rFonts w:ascii="Aptos" w:eastAsia="Arial MT" w:hAnsi="Aptos" w:cs="Arial MT"/>
          <w:color w:val="0D0D0D"/>
          <w:sz w:val="22"/>
          <w:szCs w:val="22"/>
        </w:rPr>
        <w:t>Perspektive</w:t>
      </w:r>
      <w:r w:rsidRPr="00300A5A">
        <w:rPr>
          <w:rFonts w:ascii="Aptos" w:eastAsia="Arial MT" w:hAnsi="Aptos" w:cs="Arial MT"/>
          <w:color w:val="0D0D0D"/>
          <w:sz w:val="22"/>
          <w:szCs w:val="22"/>
        </w:rPr>
        <w:t xml:space="preserve"> der Daseinsvorsorge ist es von entscheidender Bedeutung, dass die Umsetzung</w:t>
      </w:r>
      <w:r>
        <w:rPr>
          <w:rFonts w:ascii="Aptos" w:eastAsia="Arial MT" w:hAnsi="Aptos" w:cs="Arial MT"/>
          <w:color w:val="0D0D0D"/>
          <w:sz w:val="22"/>
          <w:szCs w:val="22"/>
        </w:rPr>
        <w:t xml:space="preserve"> multimodaler Mobilität</w:t>
      </w:r>
      <w:r w:rsidRPr="00300A5A">
        <w:rPr>
          <w:rFonts w:ascii="Aptos" w:eastAsia="Arial MT" w:hAnsi="Aptos" w:cs="Arial MT"/>
          <w:color w:val="0D0D0D"/>
          <w:sz w:val="22"/>
          <w:szCs w:val="22"/>
        </w:rPr>
        <w:t xml:space="preserve"> praktikabel ist und den öffentlichen und kommunalen Verkehrsunternehmen keine außergewöhnlichen Kosten entstehen.</w:t>
      </w:r>
    </w:p>
    <w:p w14:paraId="637FB635" w14:textId="6EC464C1" w:rsidR="004A4CAB" w:rsidRDefault="004A4CAB" w:rsidP="00631CBD">
      <w:pPr>
        <w:pStyle w:val="ListParagraph"/>
        <w:numPr>
          <w:ilvl w:val="0"/>
          <w:numId w:val="161"/>
        </w:numPr>
        <w:rPr>
          <w:rFonts w:ascii="Aptos" w:hAnsi="Aptos"/>
          <w:sz w:val="18"/>
          <w:szCs w:val="18"/>
        </w:rPr>
      </w:pPr>
      <w:r w:rsidRPr="004A4CAB">
        <w:rPr>
          <w:rFonts w:ascii="Aptos" w:hAnsi="Aptos"/>
          <w:sz w:val="18"/>
          <w:szCs w:val="18"/>
        </w:rPr>
        <w:t>EUR-Lex. 2023: Änderung hinsichtlich der Bereitstellung EU-weiter multimodaler Reiseinformationsdienste</w:t>
      </w:r>
    </w:p>
    <w:p w14:paraId="5ADDC5B2" w14:textId="12E482EF" w:rsidR="004A4CAB" w:rsidRPr="004A4CAB" w:rsidRDefault="00000000" w:rsidP="004A4CAB">
      <w:pPr>
        <w:pStyle w:val="ListParagraph"/>
        <w:ind w:left="360"/>
        <w:jc w:val="both"/>
        <w:rPr>
          <w:rFonts w:ascii="Aptos" w:hAnsi="Aptos"/>
          <w:sz w:val="18"/>
          <w:szCs w:val="18"/>
        </w:rPr>
      </w:pPr>
      <w:hyperlink r:id="rId21" w:history="1">
        <w:r w:rsidR="004A4CAB" w:rsidRPr="004A4CAB">
          <w:rPr>
            <w:rStyle w:val="Hyperlink"/>
            <w:rFonts w:ascii="Aptos" w:hAnsi="Aptos"/>
            <w:sz w:val="18"/>
            <w:szCs w:val="18"/>
          </w:rPr>
          <w:t>https://eur-lex.europa.eu/legal-content/DE/TXT/?uri=CELEX%3A32010L0040</w:t>
        </w:r>
      </w:hyperlink>
    </w:p>
    <w:p w14:paraId="795FDEA2" w14:textId="77777777" w:rsidR="00BE3260" w:rsidRPr="00BE3260" w:rsidRDefault="00BE3260" w:rsidP="00BE3260">
      <w:pPr>
        <w:rPr>
          <w:sz w:val="22"/>
          <w:szCs w:val="22"/>
        </w:rPr>
      </w:pPr>
    </w:p>
    <w:p w14:paraId="3C80BA53" w14:textId="77777777" w:rsidR="000C61E5" w:rsidRDefault="000C61E5" w:rsidP="000C61E5"/>
    <w:p w14:paraId="7BD0F199" w14:textId="77777777" w:rsidR="001C3523" w:rsidRPr="00CD3D28" w:rsidRDefault="001C3523" w:rsidP="000C61E5"/>
    <w:p w14:paraId="645ECAF5" w14:textId="038C3AC8" w:rsidR="00F74DD9" w:rsidRDefault="00734CE2" w:rsidP="00E57B83">
      <w:pPr>
        <w:pStyle w:val="Heading1"/>
      </w:pPr>
      <w:bookmarkStart w:id="16" w:name="_Toc170999336"/>
      <w:r>
        <w:t>Multimodales Verkehrsmanagement</w:t>
      </w:r>
      <w:bookmarkEnd w:id="16"/>
    </w:p>
    <w:p w14:paraId="3FD0D0FD" w14:textId="77777777" w:rsidR="00011E78" w:rsidRPr="00011E78" w:rsidRDefault="00011E78" w:rsidP="00011E78"/>
    <w:tbl>
      <w:tblPr>
        <w:tblStyle w:val="TableGrid"/>
        <w:tblW w:w="0" w:type="auto"/>
        <w:tblLook w:val="04A0" w:firstRow="1" w:lastRow="0" w:firstColumn="1" w:lastColumn="0" w:noHBand="0" w:noVBand="1"/>
      </w:tblPr>
      <w:tblGrid>
        <w:gridCol w:w="9060"/>
      </w:tblGrid>
      <w:tr w:rsidR="007C07B7" w:rsidRPr="00CD3D28" w14:paraId="1EC6477C" w14:textId="77777777" w:rsidTr="005548D0">
        <w:tc>
          <w:tcPr>
            <w:tcW w:w="9060" w:type="dxa"/>
            <w:shd w:val="clear" w:color="auto" w:fill="D9D9D9" w:themeFill="background1" w:themeFillShade="D9"/>
          </w:tcPr>
          <w:p w14:paraId="5E0FCA07" w14:textId="615B0466" w:rsidR="007C07B7" w:rsidRPr="00CD3D28" w:rsidRDefault="007C07B7" w:rsidP="005548D0">
            <w:pPr>
              <w:spacing w:before="120" w:after="120"/>
              <w:jc w:val="both"/>
              <w:rPr>
                <w:rFonts w:ascii="Aptos" w:hAnsi="Aptos"/>
                <w:b/>
                <w:iCs/>
                <w:sz w:val="22"/>
                <w:szCs w:val="22"/>
              </w:rPr>
            </w:pPr>
            <w:r w:rsidRPr="00CD3D28">
              <w:rPr>
                <w:rFonts w:ascii="Aptos" w:hAnsi="Aptos"/>
                <w:b/>
                <w:iCs/>
                <w:sz w:val="22"/>
                <w:szCs w:val="22"/>
              </w:rPr>
              <w:t>Frag</w:t>
            </w:r>
            <w:r w:rsidR="009B109B" w:rsidRPr="00CD3D28">
              <w:rPr>
                <w:rFonts w:ascii="Aptos" w:hAnsi="Aptos"/>
                <w:b/>
                <w:iCs/>
                <w:sz w:val="22"/>
                <w:szCs w:val="22"/>
              </w:rPr>
              <w:t>e</w:t>
            </w:r>
          </w:p>
        </w:tc>
      </w:tr>
      <w:tr w:rsidR="007C07B7" w:rsidRPr="00CD3D28" w14:paraId="71CB7314" w14:textId="77777777" w:rsidTr="005548D0">
        <w:tc>
          <w:tcPr>
            <w:tcW w:w="9060" w:type="dxa"/>
          </w:tcPr>
          <w:p w14:paraId="22C4C522" w14:textId="5F92227E" w:rsidR="007C07B7" w:rsidRPr="00631CBD" w:rsidRDefault="00631CBD" w:rsidP="008C39F5">
            <w:pPr>
              <w:spacing w:before="120" w:after="120"/>
              <w:jc w:val="both"/>
              <w:rPr>
                <w:rFonts w:ascii="Aptos" w:hAnsi="Aptos"/>
                <w:sz w:val="22"/>
                <w:szCs w:val="22"/>
              </w:rPr>
            </w:pPr>
            <w:r w:rsidRPr="00631CBD">
              <w:rPr>
                <w:rFonts w:ascii="Aptos" w:hAnsi="Aptos"/>
                <w:sz w:val="22"/>
                <w:szCs w:val="22"/>
              </w:rPr>
              <w:t xml:space="preserve">Ein wesentlicher Faktor zur Erreichung eines nachhaltigen Modal Splits und der Ziele des Green New Deal sowie des Fit </w:t>
            </w:r>
            <w:proofErr w:type="spellStart"/>
            <w:r w:rsidRPr="00631CBD">
              <w:rPr>
                <w:rFonts w:ascii="Aptos" w:hAnsi="Aptos"/>
                <w:sz w:val="22"/>
                <w:szCs w:val="22"/>
              </w:rPr>
              <w:t>for</w:t>
            </w:r>
            <w:proofErr w:type="spellEnd"/>
            <w:r w:rsidRPr="00631CBD">
              <w:rPr>
                <w:rFonts w:ascii="Aptos" w:hAnsi="Aptos"/>
                <w:sz w:val="22"/>
                <w:szCs w:val="22"/>
              </w:rPr>
              <w:t xml:space="preserve"> 55-Pakets ist das multimodale Verkehrsmanagement. Fahrgäste erwarten in</w:t>
            </w:r>
            <w:r>
              <w:rPr>
                <w:rFonts w:ascii="Aptos" w:hAnsi="Aptos"/>
                <w:sz w:val="22"/>
                <w:szCs w:val="22"/>
              </w:rPr>
              <w:t xml:space="preserve"> im Falle einer spontanen Veränderung der Reiseplanung</w:t>
            </w:r>
            <w:r w:rsidRPr="00631CBD">
              <w:rPr>
                <w:rFonts w:ascii="Aptos" w:hAnsi="Aptos"/>
                <w:sz w:val="22"/>
                <w:szCs w:val="22"/>
              </w:rPr>
              <w:t xml:space="preserve"> ein Höchstmaß an Spontaneität und Zuverlässigkeit.</w:t>
            </w:r>
            <w:r>
              <w:rPr>
                <w:rFonts w:ascii="Aptos" w:hAnsi="Aptos"/>
                <w:sz w:val="22"/>
                <w:szCs w:val="22"/>
              </w:rPr>
              <w:t xml:space="preserve"> Beispielsweise erwarten sich </w:t>
            </w:r>
            <w:r w:rsidRPr="00631CBD">
              <w:rPr>
                <w:rFonts w:ascii="Aptos" w:hAnsi="Aptos"/>
                <w:sz w:val="22"/>
                <w:szCs w:val="22"/>
              </w:rPr>
              <w:t xml:space="preserve">Kundinnen und Kunden, die mit dem Kinderwagen unterwegs sind, Informationen darüber, wo </w:t>
            </w:r>
            <w:r>
              <w:rPr>
                <w:rFonts w:ascii="Aptos" w:hAnsi="Aptos"/>
                <w:sz w:val="22"/>
                <w:szCs w:val="22"/>
              </w:rPr>
              <w:t>sich die</w:t>
            </w:r>
            <w:r w:rsidRPr="00631CBD">
              <w:rPr>
                <w:rFonts w:ascii="Aptos" w:hAnsi="Aptos"/>
                <w:sz w:val="22"/>
                <w:szCs w:val="22"/>
              </w:rPr>
              <w:t xml:space="preserve"> nächste Station mit Lift </w:t>
            </w:r>
            <w:r>
              <w:rPr>
                <w:rFonts w:ascii="Aptos" w:hAnsi="Aptos"/>
                <w:sz w:val="22"/>
                <w:szCs w:val="22"/>
              </w:rPr>
              <w:t>befindet</w:t>
            </w:r>
            <w:r w:rsidRPr="00631CBD">
              <w:rPr>
                <w:rFonts w:ascii="Aptos" w:hAnsi="Aptos"/>
                <w:sz w:val="22"/>
                <w:szCs w:val="22"/>
              </w:rPr>
              <w:t xml:space="preserve">. Ein multimodales Verkehrsmanagement erleichtert die Reiseplanung für Reisende, die verschiedene Verkehrsmittel kombinieren möchten.  </w:t>
            </w:r>
            <w:r w:rsidRPr="00631CBD">
              <w:rPr>
                <w:rFonts w:ascii="Aptos" w:hAnsi="Aptos"/>
                <w:b/>
                <w:bCs/>
                <w:sz w:val="22"/>
                <w:szCs w:val="22"/>
              </w:rPr>
              <w:t>Welche Initiativen planen Sie, um die nationale Umsetzung eines nahtlosen multimodalen Verkehrsmanagements in Europa zu ermöglichen bzw. zu unterstützen?</w:t>
            </w:r>
          </w:p>
        </w:tc>
      </w:tr>
      <w:tr w:rsidR="007C07B7" w:rsidRPr="00CD3D28" w14:paraId="27E5CCEE" w14:textId="77777777" w:rsidTr="005548D0">
        <w:tc>
          <w:tcPr>
            <w:tcW w:w="9060" w:type="dxa"/>
            <w:shd w:val="clear" w:color="auto" w:fill="D9D9D9" w:themeFill="background1" w:themeFillShade="D9"/>
          </w:tcPr>
          <w:p w14:paraId="250ABC48" w14:textId="1EDBE2D5" w:rsidR="007C07B7" w:rsidRPr="00CD3D28" w:rsidRDefault="007C07B7" w:rsidP="005548D0">
            <w:pPr>
              <w:spacing w:before="120" w:after="120"/>
              <w:jc w:val="both"/>
              <w:rPr>
                <w:rFonts w:ascii="Aptos" w:hAnsi="Aptos"/>
                <w:b/>
                <w:bCs/>
                <w:sz w:val="22"/>
                <w:szCs w:val="22"/>
              </w:rPr>
            </w:pPr>
            <w:r w:rsidRPr="00CD3D28">
              <w:rPr>
                <w:rFonts w:ascii="Aptos" w:hAnsi="Aptos"/>
                <w:b/>
                <w:bCs/>
                <w:sz w:val="22"/>
                <w:szCs w:val="22"/>
              </w:rPr>
              <w:t>Nachfrage</w:t>
            </w:r>
          </w:p>
        </w:tc>
      </w:tr>
      <w:tr w:rsidR="007C07B7" w:rsidRPr="00CD3D28" w14:paraId="5D14AA42" w14:textId="77777777" w:rsidTr="005548D0">
        <w:tc>
          <w:tcPr>
            <w:tcW w:w="9060" w:type="dxa"/>
          </w:tcPr>
          <w:p w14:paraId="1837F628" w14:textId="77777777" w:rsidR="00734CE2" w:rsidRPr="00565681" w:rsidRDefault="00734CE2" w:rsidP="00357503">
            <w:pPr>
              <w:pStyle w:val="ListParagraph"/>
              <w:numPr>
                <w:ilvl w:val="0"/>
                <w:numId w:val="66"/>
              </w:numPr>
              <w:rPr>
                <w:rFonts w:ascii="Aptos" w:hAnsi="Aptos"/>
                <w:sz w:val="22"/>
                <w:szCs w:val="22"/>
              </w:rPr>
            </w:pPr>
            <w:r w:rsidRPr="00565681">
              <w:rPr>
                <w:rFonts w:ascii="Aptos" w:hAnsi="Aptos"/>
                <w:sz w:val="22"/>
                <w:szCs w:val="22"/>
              </w:rPr>
              <w:t>Wie wollen Sie im Güterverkehr ein multimodales Verkehrsmanagement fördern, das ein Level-</w:t>
            </w:r>
            <w:proofErr w:type="spellStart"/>
            <w:r w:rsidRPr="00565681">
              <w:rPr>
                <w:rFonts w:ascii="Aptos" w:hAnsi="Aptos"/>
                <w:sz w:val="22"/>
                <w:szCs w:val="22"/>
              </w:rPr>
              <w:t>Playing</w:t>
            </w:r>
            <w:proofErr w:type="spellEnd"/>
            <w:r w:rsidRPr="00565681">
              <w:rPr>
                <w:rFonts w:ascii="Aptos" w:hAnsi="Aptos"/>
                <w:sz w:val="22"/>
                <w:szCs w:val="22"/>
              </w:rPr>
              <w:t xml:space="preserve">-Field zwischen Straße und Schiene ermöglicht? </w:t>
            </w:r>
          </w:p>
          <w:p w14:paraId="35F397D6" w14:textId="45F9D6E2" w:rsidR="004C30B2" w:rsidRPr="004C30B2" w:rsidRDefault="00734CE2" w:rsidP="00357503">
            <w:pPr>
              <w:pStyle w:val="ListParagraph"/>
              <w:numPr>
                <w:ilvl w:val="0"/>
                <w:numId w:val="66"/>
              </w:numPr>
              <w:rPr>
                <w:rFonts w:ascii="Aptos" w:hAnsi="Aptos"/>
                <w:sz w:val="22"/>
                <w:szCs w:val="22"/>
                <w:lang w:val="de-DE"/>
              </w:rPr>
            </w:pPr>
            <w:r w:rsidRPr="00565681">
              <w:rPr>
                <w:rFonts w:ascii="Aptos" w:hAnsi="Aptos"/>
                <w:sz w:val="22"/>
                <w:szCs w:val="22"/>
              </w:rPr>
              <w:t>Wie gedenken Sie im Personenverkehr ein multimodales Verkehrsmanagement zu fördern, das ein Level-</w:t>
            </w:r>
            <w:proofErr w:type="spellStart"/>
            <w:r w:rsidRPr="00565681">
              <w:rPr>
                <w:rFonts w:ascii="Aptos" w:hAnsi="Aptos"/>
                <w:sz w:val="22"/>
                <w:szCs w:val="22"/>
              </w:rPr>
              <w:t>Playing</w:t>
            </w:r>
            <w:proofErr w:type="spellEnd"/>
            <w:r w:rsidRPr="00565681">
              <w:rPr>
                <w:rFonts w:ascii="Aptos" w:hAnsi="Aptos"/>
                <w:sz w:val="22"/>
                <w:szCs w:val="22"/>
              </w:rPr>
              <w:t>-Field zwischen öffentlichen und privaten Verkehrsanbietern ermöglicht?</w:t>
            </w:r>
          </w:p>
        </w:tc>
      </w:tr>
    </w:tbl>
    <w:p w14:paraId="7CD484AF" w14:textId="77777777" w:rsidR="007C07B7" w:rsidRDefault="007C07B7" w:rsidP="007C07B7">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2779A6E3" w14:textId="77777777" w:rsidTr="00FD1423">
        <w:trPr>
          <w:trHeight w:val="277"/>
        </w:trPr>
        <w:tc>
          <w:tcPr>
            <w:tcW w:w="9066" w:type="dxa"/>
            <w:shd w:val="clear" w:color="auto" w:fill="D9D9D9"/>
          </w:tcPr>
          <w:p w14:paraId="76E76E26" w14:textId="29B0C5F0"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49C01097" w14:textId="75613863" w:rsidR="00631CBD" w:rsidRDefault="00300A5A" w:rsidP="00BE3260">
      <w:pPr>
        <w:jc w:val="both"/>
        <w:rPr>
          <w:rFonts w:ascii="Aptos" w:eastAsia="Arial MT" w:hAnsi="Aptos" w:cs="Arial MT"/>
          <w:color w:val="0D0D0D"/>
          <w:sz w:val="22"/>
          <w:szCs w:val="22"/>
        </w:rPr>
      </w:pPr>
      <w:r w:rsidRPr="00300A5A">
        <w:rPr>
          <w:rFonts w:ascii="Aptos" w:eastAsia="Arial MT" w:hAnsi="Aptos" w:cs="Arial MT"/>
          <w:color w:val="0D0D0D"/>
          <w:sz w:val="22"/>
          <w:szCs w:val="22"/>
        </w:rPr>
        <w:t xml:space="preserve">Der öffentliche Verkehr ist eine kritische Infrastruktur, die nicht nur einen wesentlichen Beitrag zur Bruttowertschöpfung der EU leistet, sondern auch zur Versorgungssicherheit, zur Sicherheitsarchitektur und zur Widerstandsfähigkeit unserer Gesellschaft beiträgt. Sie ist ein zentraler Pfeiler der sozialen, wirtschaftlichen und ökologischen Nachhaltigkeit und spielt eine Schlüsselrolle bei der Erreichung der Klima- und Energieziele der EU. In diesem Zusammenhang ist die multimodale Mobilität und damit auch die MMTIS-Verordnung ein wichtiger Schritt, um den öffentlichen Verkehr für die Fahrgäste attraktiver zu machen </w:t>
      </w:r>
      <w:r w:rsidRPr="00300A5A">
        <w:rPr>
          <w:rFonts w:ascii="Aptos" w:eastAsia="Arial MT" w:hAnsi="Aptos" w:cs="Arial MT"/>
          <w:color w:val="0D0D0D"/>
          <w:sz w:val="22"/>
          <w:szCs w:val="22"/>
          <w:vertAlign w:val="subscript"/>
        </w:rPr>
        <w:t>(1)</w:t>
      </w:r>
      <w:r w:rsidRPr="00300A5A">
        <w:rPr>
          <w:rFonts w:ascii="Aptos" w:eastAsia="Arial MT" w:hAnsi="Aptos" w:cs="Arial MT"/>
          <w:color w:val="0D0D0D"/>
          <w:sz w:val="22"/>
          <w:szCs w:val="22"/>
        </w:rPr>
        <w:t>. Konkret bedeutet multimodale Mobilität die Verbesserung der Verkehrsdienstleistungen für die Fahrgäste, um ihnen die Planung von Reisen zu erleichtern, bei denen verschiedene Verkehrsmittel kombiniert werden. Die Verordnung, die Ende Januar 2024 in Kraft tritt und nun auf nationaler Ebene umgesetzt werden muss, ist ein zentrales Element der EU-Strategie zur Förderung eines intelligenten und nachhaltigen Verkehrssystems. Für genaue und leicht zugängliche multimodale Reiseinformationsdienste werden zusätzliche Arten von statischen, historischen, beobachteten und dynamischen Daten benötigt. Die Umsetzung der MMTIS-Verordnung muss daher technische und finanzielle Hürden überwinden, um den operativen Betrieb der Verkehrsdienstleister nicht zu beeinträchtigen. Aus der Perspektive der Daseinsvorsorge ist es von entscheidender Bedeutung, dass die Umsetzung praktikabel ist und den öffentlichen und kommunalen Verkehrsunternehmen keine außergewöhnlichen Kosten entstehen.</w:t>
      </w:r>
    </w:p>
    <w:p w14:paraId="590A5A0E" w14:textId="77777777" w:rsidR="00300A5A" w:rsidRDefault="00300A5A" w:rsidP="00BE3260">
      <w:pPr>
        <w:jc w:val="both"/>
        <w:rPr>
          <w:rFonts w:ascii="Aptos" w:eastAsia="Arial MT" w:hAnsi="Aptos" w:cs="Arial MT"/>
          <w:color w:val="0D0D0D"/>
          <w:sz w:val="22"/>
          <w:szCs w:val="22"/>
        </w:rPr>
      </w:pPr>
    </w:p>
    <w:p w14:paraId="20D6789E" w14:textId="77777777" w:rsidR="00631CBD" w:rsidRDefault="00631CBD" w:rsidP="00631CBD">
      <w:pPr>
        <w:pStyle w:val="ListParagraph"/>
        <w:numPr>
          <w:ilvl w:val="0"/>
          <w:numId w:val="162"/>
        </w:numPr>
        <w:rPr>
          <w:rFonts w:ascii="Aptos" w:hAnsi="Aptos"/>
          <w:sz w:val="18"/>
          <w:szCs w:val="18"/>
        </w:rPr>
      </w:pPr>
      <w:r w:rsidRPr="004A4CAB">
        <w:rPr>
          <w:rFonts w:ascii="Aptos" w:hAnsi="Aptos"/>
          <w:sz w:val="18"/>
          <w:szCs w:val="18"/>
        </w:rPr>
        <w:t>EUR-Lex. 2023: Änderung hinsichtlich der Bereitstellung EU-weiter multimodaler Reiseinformationsdienste</w:t>
      </w:r>
    </w:p>
    <w:p w14:paraId="5EDE0563" w14:textId="77777777" w:rsidR="00631CBD" w:rsidRPr="004A4CAB" w:rsidRDefault="00000000" w:rsidP="00631CBD">
      <w:pPr>
        <w:pStyle w:val="ListParagraph"/>
        <w:ind w:left="360"/>
        <w:jc w:val="both"/>
        <w:rPr>
          <w:rFonts w:ascii="Aptos" w:hAnsi="Aptos"/>
          <w:sz w:val="18"/>
          <w:szCs w:val="18"/>
        </w:rPr>
      </w:pPr>
      <w:hyperlink r:id="rId22" w:history="1">
        <w:r w:rsidR="00631CBD" w:rsidRPr="004A4CAB">
          <w:rPr>
            <w:rStyle w:val="Hyperlink"/>
            <w:rFonts w:ascii="Aptos" w:hAnsi="Aptos"/>
            <w:sz w:val="18"/>
            <w:szCs w:val="18"/>
          </w:rPr>
          <w:t>https://eur-lex.europa.eu/legal-content/DE/TXT/?uri=CELEX%3A32010L0040</w:t>
        </w:r>
      </w:hyperlink>
    </w:p>
    <w:p w14:paraId="3F43A324" w14:textId="77777777" w:rsidR="00631CBD" w:rsidRDefault="00631CBD" w:rsidP="00BE3260">
      <w:pPr>
        <w:jc w:val="both"/>
        <w:rPr>
          <w:rFonts w:ascii="Aptos" w:eastAsia="Arial MT" w:hAnsi="Aptos" w:cs="Arial MT"/>
          <w:color w:val="0D0D0D"/>
          <w:sz w:val="22"/>
          <w:szCs w:val="22"/>
        </w:rPr>
      </w:pPr>
    </w:p>
    <w:p w14:paraId="318EECB0" w14:textId="77777777" w:rsidR="00631CBD" w:rsidRDefault="00631CBD" w:rsidP="00BE3260">
      <w:pPr>
        <w:jc w:val="both"/>
        <w:rPr>
          <w:rFonts w:ascii="Aptos" w:eastAsia="Arial MT" w:hAnsi="Aptos" w:cs="Arial MT"/>
          <w:color w:val="0D0D0D"/>
          <w:sz w:val="22"/>
          <w:szCs w:val="22"/>
        </w:rPr>
      </w:pPr>
    </w:p>
    <w:p w14:paraId="4B5F4FF5" w14:textId="77777777" w:rsidR="00631CBD" w:rsidRDefault="00631CBD" w:rsidP="00BE3260">
      <w:pPr>
        <w:jc w:val="both"/>
        <w:rPr>
          <w:rFonts w:ascii="Aptos" w:eastAsia="Arial MT" w:hAnsi="Aptos" w:cs="Arial MT"/>
          <w:color w:val="0D0D0D"/>
          <w:sz w:val="22"/>
          <w:szCs w:val="22"/>
        </w:rPr>
      </w:pPr>
    </w:p>
    <w:p w14:paraId="5465DF40" w14:textId="77777777" w:rsidR="00631CBD" w:rsidRDefault="00631CBD" w:rsidP="00BE3260">
      <w:pPr>
        <w:jc w:val="both"/>
        <w:rPr>
          <w:rFonts w:ascii="Aptos" w:eastAsia="Arial MT" w:hAnsi="Aptos" w:cs="Arial MT"/>
          <w:color w:val="0D0D0D"/>
          <w:sz w:val="22"/>
          <w:szCs w:val="22"/>
        </w:rPr>
      </w:pPr>
    </w:p>
    <w:p w14:paraId="241D6B31" w14:textId="77777777" w:rsidR="00631CBD" w:rsidRDefault="00631CBD" w:rsidP="00BE3260">
      <w:pPr>
        <w:jc w:val="both"/>
        <w:rPr>
          <w:rFonts w:ascii="Aptos" w:eastAsia="Arial MT" w:hAnsi="Aptos" w:cs="Arial MT"/>
          <w:color w:val="0D0D0D"/>
          <w:sz w:val="22"/>
          <w:szCs w:val="22"/>
        </w:rPr>
      </w:pPr>
    </w:p>
    <w:p w14:paraId="59AD24A6" w14:textId="77777777" w:rsidR="000D58C8" w:rsidRPr="00357503" w:rsidRDefault="000D58C8" w:rsidP="00BE3260">
      <w:pPr>
        <w:jc w:val="both"/>
        <w:rPr>
          <w:rFonts w:ascii="Aptos" w:eastAsia="Arial MT" w:hAnsi="Aptos" w:cs="Arial MT"/>
          <w:color w:val="0D0D0D"/>
          <w:sz w:val="22"/>
          <w:szCs w:val="22"/>
        </w:rPr>
      </w:pPr>
    </w:p>
    <w:p w14:paraId="06FA0A68" w14:textId="77777777" w:rsidR="00C01E1D" w:rsidRPr="00BE3260" w:rsidRDefault="00C01E1D" w:rsidP="004C30B2">
      <w:pPr>
        <w:rPr>
          <w:sz w:val="22"/>
          <w:szCs w:val="22"/>
        </w:rPr>
      </w:pPr>
    </w:p>
    <w:p w14:paraId="40C0C242" w14:textId="0180FE32" w:rsidR="004C30B2" w:rsidRDefault="004C30B2" w:rsidP="00565681">
      <w:pPr>
        <w:pStyle w:val="Heading1"/>
      </w:pPr>
      <w:bookmarkStart w:id="17" w:name="_Toc170999337"/>
      <w:r>
        <w:t>Ausbau der Terminalkapazitäten</w:t>
      </w:r>
      <w:bookmarkEnd w:id="17"/>
    </w:p>
    <w:p w14:paraId="2FCFFCDA" w14:textId="77777777" w:rsidR="00913D76" w:rsidRPr="00913D76" w:rsidRDefault="00913D76" w:rsidP="00913D76"/>
    <w:tbl>
      <w:tblPr>
        <w:tblStyle w:val="TableGrid"/>
        <w:tblW w:w="0" w:type="auto"/>
        <w:tblLook w:val="04A0" w:firstRow="1" w:lastRow="0" w:firstColumn="1" w:lastColumn="0" w:noHBand="0" w:noVBand="1"/>
      </w:tblPr>
      <w:tblGrid>
        <w:gridCol w:w="9060"/>
      </w:tblGrid>
      <w:tr w:rsidR="004C30B2" w:rsidRPr="00CD3D28" w14:paraId="353D738D" w14:textId="77777777" w:rsidTr="007965D8">
        <w:tc>
          <w:tcPr>
            <w:tcW w:w="9060" w:type="dxa"/>
            <w:shd w:val="clear" w:color="auto" w:fill="D9D9D9" w:themeFill="background1" w:themeFillShade="D9"/>
          </w:tcPr>
          <w:p w14:paraId="3DE92BAD" w14:textId="77777777" w:rsidR="004C30B2" w:rsidRPr="00CD3D28" w:rsidRDefault="004C30B2" w:rsidP="007965D8">
            <w:pPr>
              <w:spacing w:before="120" w:after="120"/>
              <w:jc w:val="both"/>
              <w:rPr>
                <w:rFonts w:ascii="Aptos" w:hAnsi="Aptos"/>
                <w:b/>
                <w:iCs/>
                <w:sz w:val="22"/>
                <w:szCs w:val="22"/>
              </w:rPr>
            </w:pPr>
            <w:r w:rsidRPr="00CD3D28">
              <w:rPr>
                <w:rFonts w:ascii="Aptos" w:hAnsi="Aptos"/>
                <w:b/>
                <w:iCs/>
                <w:sz w:val="22"/>
                <w:szCs w:val="22"/>
              </w:rPr>
              <w:t>Frage</w:t>
            </w:r>
          </w:p>
        </w:tc>
      </w:tr>
      <w:tr w:rsidR="004C30B2" w:rsidRPr="00CD3D28" w14:paraId="764ED9D5" w14:textId="77777777" w:rsidTr="007965D8">
        <w:tc>
          <w:tcPr>
            <w:tcW w:w="9060" w:type="dxa"/>
          </w:tcPr>
          <w:p w14:paraId="1186AAB0" w14:textId="46E0F204" w:rsidR="004C30B2" w:rsidRPr="00A4312C" w:rsidRDefault="00A4312C" w:rsidP="00A4312C">
            <w:pPr>
              <w:spacing w:after="120"/>
              <w:jc w:val="both"/>
              <w:rPr>
                <w:rFonts w:ascii="Aptos" w:hAnsi="Aptos"/>
                <w:bCs/>
                <w:iCs/>
                <w:sz w:val="22"/>
                <w:szCs w:val="22"/>
              </w:rPr>
            </w:pPr>
            <w:r w:rsidRPr="007A27AE">
              <w:rPr>
                <w:rFonts w:ascii="Aptos" w:hAnsi="Aptos"/>
                <w:bCs/>
                <w:iCs/>
                <w:sz w:val="22"/>
                <w:szCs w:val="22"/>
              </w:rPr>
              <w:t xml:space="preserve">Ausreichende Terminalkapazitäten sind die Voraussetzung für </w:t>
            </w:r>
            <w:r w:rsidR="00C875BD">
              <w:rPr>
                <w:rFonts w:ascii="Aptos" w:hAnsi="Aptos"/>
                <w:bCs/>
                <w:iCs/>
                <w:sz w:val="22"/>
                <w:szCs w:val="22"/>
              </w:rPr>
              <w:t>das m</w:t>
            </w:r>
            <w:r w:rsidR="00C875BD" w:rsidRPr="00C875BD">
              <w:rPr>
                <w:rFonts w:ascii="Aptos" w:hAnsi="Aptos"/>
                <w:bCs/>
                <w:iCs/>
                <w:sz w:val="22"/>
                <w:szCs w:val="22"/>
              </w:rPr>
              <w:t>ultimodale Verkehrsmanagement</w:t>
            </w:r>
            <w:r w:rsidR="00C875BD">
              <w:rPr>
                <w:rFonts w:ascii="Aptos" w:hAnsi="Aptos"/>
                <w:bCs/>
                <w:iCs/>
                <w:sz w:val="22"/>
                <w:szCs w:val="22"/>
              </w:rPr>
              <w:t xml:space="preserve"> und </w:t>
            </w:r>
            <w:r w:rsidRPr="007A27AE">
              <w:rPr>
                <w:rFonts w:ascii="Aptos" w:hAnsi="Aptos"/>
                <w:bCs/>
                <w:iCs/>
                <w:sz w:val="22"/>
                <w:szCs w:val="22"/>
              </w:rPr>
              <w:t>den weiteren Modal Shift Richtung Schiene.</w:t>
            </w:r>
            <w:r>
              <w:rPr>
                <w:rFonts w:ascii="Aptos" w:hAnsi="Aptos"/>
                <w:bCs/>
                <w:iCs/>
                <w:sz w:val="22"/>
                <w:szCs w:val="22"/>
              </w:rPr>
              <w:t xml:space="preserve"> Derzeit gibt es jedoch zu wenige Terminals und </w:t>
            </w:r>
            <w:r w:rsidRPr="007A27AE">
              <w:rPr>
                <w:rFonts w:ascii="Aptos" w:hAnsi="Aptos"/>
                <w:bCs/>
                <w:iCs/>
                <w:sz w:val="22"/>
                <w:szCs w:val="22"/>
              </w:rPr>
              <w:t>bestehende</w:t>
            </w:r>
            <w:r>
              <w:rPr>
                <w:rFonts w:ascii="Aptos" w:hAnsi="Aptos"/>
                <w:bCs/>
                <w:iCs/>
                <w:sz w:val="22"/>
                <w:szCs w:val="22"/>
              </w:rPr>
              <w:t xml:space="preserve"> Terminals</w:t>
            </w:r>
            <w:r w:rsidRPr="007A27AE">
              <w:rPr>
                <w:rFonts w:ascii="Aptos" w:hAnsi="Aptos"/>
                <w:bCs/>
                <w:iCs/>
                <w:sz w:val="22"/>
                <w:szCs w:val="22"/>
              </w:rPr>
              <w:t xml:space="preserve"> erfüllen oft nicht die Kriterien der TEN-T Core Terminals</w:t>
            </w:r>
            <w:r>
              <w:rPr>
                <w:rFonts w:ascii="Aptos" w:hAnsi="Aptos"/>
                <w:bCs/>
                <w:iCs/>
                <w:sz w:val="22"/>
                <w:szCs w:val="22"/>
              </w:rPr>
              <w:t xml:space="preserve">. </w:t>
            </w:r>
            <w:r w:rsidRPr="007A27AE">
              <w:rPr>
                <w:rFonts w:ascii="Aptos" w:hAnsi="Aptos"/>
                <w:bCs/>
                <w:iCs/>
                <w:sz w:val="22"/>
                <w:szCs w:val="22"/>
              </w:rPr>
              <w:t>Terminalbetreibern kann nicht zugemutet werden, die Investitionslast und das Risiko für die Errichtung, Erweiterung oder das Upgrade der Terminals im Sinne der TEN-T Regulation zu tragen.</w:t>
            </w:r>
            <w:r>
              <w:rPr>
                <w:rFonts w:ascii="Aptos" w:hAnsi="Aptos"/>
                <w:bCs/>
                <w:iCs/>
                <w:sz w:val="22"/>
                <w:szCs w:val="22"/>
              </w:rPr>
              <w:t xml:space="preserve"> </w:t>
            </w:r>
            <w:r w:rsidR="00B87AA1" w:rsidRPr="00814FF9">
              <w:rPr>
                <w:rFonts w:ascii="Aptos" w:hAnsi="Aptos"/>
                <w:b/>
                <w:iCs/>
                <w:sz w:val="22"/>
                <w:szCs w:val="22"/>
              </w:rPr>
              <w:t>Wie wollen Sie sicherstellen, dass es in Europa genügend Terminals</w:t>
            </w:r>
            <w:r w:rsidR="00B87AA1">
              <w:rPr>
                <w:rFonts w:ascii="Aptos" w:hAnsi="Aptos"/>
                <w:b/>
                <w:iCs/>
                <w:sz w:val="22"/>
                <w:szCs w:val="22"/>
              </w:rPr>
              <w:t xml:space="preserve">, </w:t>
            </w:r>
            <w:r w:rsidR="00B87AA1" w:rsidRPr="00B87AA1">
              <w:rPr>
                <w:rFonts w:ascii="Aptos" w:hAnsi="Aptos"/>
                <w:b/>
                <w:iCs/>
                <w:sz w:val="22"/>
                <w:szCs w:val="22"/>
              </w:rPr>
              <w:t>die den Kriterien der überarbeiteten TEN-T Verordnung entsprechen</w:t>
            </w:r>
            <w:r w:rsidR="00620F5D">
              <w:rPr>
                <w:rFonts w:ascii="Aptos" w:hAnsi="Aptos"/>
                <w:b/>
                <w:iCs/>
                <w:sz w:val="22"/>
                <w:szCs w:val="22"/>
              </w:rPr>
              <w:t>,</w:t>
            </w:r>
            <w:r w:rsidR="00B87AA1" w:rsidRPr="00814FF9">
              <w:rPr>
                <w:rFonts w:ascii="Aptos" w:hAnsi="Aptos"/>
                <w:b/>
                <w:iCs/>
                <w:sz w:val="22"/>
                <w:szCs w:val="22"/>
              </w:rPr>
              <w:t xml:space="preserve"> gibt?</w:t>
            </w:r>
          </w:p>
        </w:tc>
      </w:tr>
      <w:tr w:rsidR="004C30B2" w:rsidRPr="00CD3D28" w14:paraId="2399C6BA" w14:textId="77777777" w:rsidTr="007965D8">
        <w:tc>
          <w:tcPr>
            <w:tcW w:w="9060" w:type="dxa"/>
            <w:shd w:val="clear" w:color="auto" w:fill="D9D9D9" w:themeFill="background1" w:themeFillShade="D9"/>
          </w:tcPr>
          <w:p w14:paraId="4A07AD8D" w14:textId="77777777" w:rsidR="004C30B2" w:rsidRPr="00CD3D28" w:rsidRDefault="004C30B2" w:rsidP="007965D8">
            <w:pPr>
              <w:spacing w:before="120" w:after="120"/>
              <w:jc w:val="both"/>
              <w:rPr>
                <w:rFonts w:ascii="Aptos" w:hAnsi="Aptos"/>
                <w:b/>
                <w:bCs/>
                <w:sz w:val="22"/>
                <w:szCs w:val="22"/>
              </w:rPr>
            </w:pPr>
            <w:r w:rsidRPr="00CD3D28">
              <w:rPr>
                <w:rFonts w:ascii="Aptos" w:hAnsi="Aptos"/>
                <w:b/>
                <w:bCs/>
                <w:sz w:val="22"/>
                <w:szCs w:val="22"/>
              </w:rPr>
              <w:t>Nachfrage</w:t>
            </w:r>
          </w:p>
        </w:tc>
      </w:tr>
      <w:tr w:rsidR="004C30B2" w:rsidRPr="00CD3D28" w14:paraId="36263CE6" w14:textId="77777777" w:rsidTr="007965D8">
        <w:tc>
          <w:tcPr>
            <w:tcW w:w="9060" w:type="dxa"/>
          </w:tcPr>
          <w:p w14:paraId="5C98EFD5" w14:textId="77777777" w:rsidR="00A4312C" w:rsidRPr="00565681" w:rsidRDefault="004C30B2" w:rsidP="00357503">
            <w:pPr>
              <w:pStyle w:val="ListParagraph"/>
              <w:numPr>
                <w:ilvl w:val="0"/>
                <w:numId w:val="66"/>
              </w:numPr>
              <w:rPr>
                <w:rFonts w:ascii="Aptos" w:hAnsi="Aptos"/>
                <w:sz w:val="22"/>
                <w:szCs w:val="22"/>
              </w:rPr>
            </w:pPr>
            <w:r w:rsidRPr="00565681">
              <w:rPr>
                <w:rFonts w:ascii="Aptos" w:hAnsi="Aptos"/>
                <w:sz w:val="22"/>
                <w:szCs w:val="22"/>
              </w:rPr>
              <w:t xml:space="preserve">Sind konkrete Förderungen geplant, um zusätzliche Terminalkapazitäten zu schaffen? </w:t>
            </w:r>
          </w:p>
          <w:p w14:paraId="5D699281" w14:textId="5537E6AA" w:rsidR="004C30B2" w:rsidRPr="00A32CDE" w:rsidRDefault="004C30B2" w:rsidP="00357503">
            <w:pPr>
              <w:pStyle w:val="ListParagraph"/>
              <w:numPr>
                <w:ilvl w:val="0"/>
                <w:numId w:val="66"/>
              </w:numPr>
              <w:rPr>
                <w:rFonts w:ascii="Aptos" w:hAnsi="Aptos"/>
                <w:sz w:val="22"/>
                <w:szCs w:val="22"/>
              </w:rPr>
            </w:pPr>
            <w:r w:rsidRPr="00565681">
              <w:rPr>
                <w:rFonts w:ascii="Aptos" w:hAnsi="Aptos"/>
                <w:sz w:val="22"/>
                <w:szCs w:val="22"/>
              </w:rPr>
              <w:t>Über welche Förderinstrumente sollen diese zusätzlichen Kapazitäten finanziert werden?</w:t>
            </w:r>
          </w:p>
        </w:tc>
      </w:tr>
    </w:tbl>
    <w:p w14:paraId="73FB1BD1" w14:textId="77777777" w:rsidR="004C30B2" w:rsidRDefault="004C30B2" w:rsidP="004C30B2">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14AAF9BF" w14:textId="77777777" w:rsidTr="00FD1423">
        <w:trPr>
          <w:trHeight w:val="277"/>
        </w:trPr>
        <w:tc>
          <w:tcPr>
            <w:tcW w:w="9066" w:type="dxa"/>
            <w:shd w:val="clear" w:color="auto" w:fill="D9D9D9"/>
          </w:tcPr>
          <w:p w14:paraId="32B9958C" w14:textId="3CAC4555"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2AE1EE3B" w14:textId="5D261A58" w:rsidR="00AB43E4" w:rsidRPr="00357503" w:rsidRDefault="00300A5A" w:rsidP="00357503">
      <w:pPr>
        <w:spacing w:after="120"/>
        <w:jc w:val="both"/>
        <w:rPr>
          <w:rFonts w:ascii="Aptos" w:eastAsia="Arial MT" w:hAnsi="Aptos" w:cs="Arial MT"/>
          <w:color w:val="0D0D0D"/>
          <w:sz w:val="22"/>
          <w:szCs w:val="22"/>
        </w:rPr>
      </w:pPr>
      <w:r w:rsidRPr="00300A5A">
        <w:rPr>
          <w:rFonts w:ascii="Aptos" w:eastAsia="Arial MT" w:hAnsi="Aptos" w:cs="Arial MT"/>
          <w:color w:val="0D0D0D"/>
          <w:sz w:val="22"/>
          <w:szCs w:val="22"/>
        </w:rPr>
        <w:t>Der Ausbau der Terminalkapazitäten ist für die Verkehrslogistik und die Entwicklung des TEN-V-Netzes von entscheidender Bedeutung, da Terminals als zentrale Knotenpunkte fungieren, an denen verschiedene Verkehrsträger wie Schiff, Schiene, Lkw und Flugzeug zusammentreffen (</w:t>
      </w:r>
      <w:proofErr w:type="gramStart"/>
      <w:r w:rsidRPr="00300A5A">
        <w:rPr>
          <w:rFonts w:ascii="Aptos" w:eastAsia="Arial MT" w:hAnsi="Aptos" w:cs="Arial MT"/>
          <w:color w:val="0D0D0D"/>
          <w:sz w:val="22"/>
          <w:szCs w:val="22"/>
        </w:rPr>
        <w:t>1 )</w:t>
      </w:r>
      <w:proofErr w:type="gramEnd"/>
      <w:r w:rsidRPr="00300A5A">
        <w:rPr>
          <w:rFonts w:ascii="Aptos" w:eastAsia="Arial MT" w:hAnsi="Aptos" w:cs="Arial MT"/>
          <w:color w:val="0D0D0D"/>
          <w:sz w:val="22"/>
          <w:szCs w:val="22"/>
        </w:rPr>
        <w:t>. Diese Standorte sind für den effizienten Umschlag von Ladeeinheiten wie Containern, Wechselbehältern und Sattelanhängern unerlässlich. Für die angestrebte Verlagerung auf die Schiene und die (Weiter-)Entwicklung einer durchgängigen intermodalen Transportkette sind entsprechende Verfügbarkeiten und Kapazitäten im Zugang zum Schienennetz, d.h. Terminals, sowie Fördermodelle, die die damit verbundenen Investitionen abfedern, unabdingbar. Insbesondere für den Kombinierten Verkehr fungieren intermodale Terminals als Drehscheibe zwischen den verschiedenen Verkehrsträgern. Der Ausbau und die Modernisierung der Terminals wurden in den letzten Jahren jedoch vernachlässigt. Die vorhandenen Kapazitäten reichen oft nicht aus, um die steigende Nachfrage im Kombinierten Verkehr zu befriedigen. Um diesem Engpass entgegenzuwirken, muss das europäische Terminalnetz durch Ausbau, Modernisierung und Erweiterung gestärkt werden. Dies umfasst unter anderem die Verbesserung der Infrastruktur wie Ladegleise und Umschlagflächen sowie den Ausbau von Dienstleistungen wie Zollabfertigung und Ladungsvorbereitung. Aus der Perspektive der Daseinsvorsorge ist die Verfügbarkeit ausreichender Terminalkapazitäten eine wesentliche Voraussetzung für die weitere Verkehrsverlagerung auf die Schiene im Sinne der Nachhaltigkeitsziele der EU. Nach heutigem Stand fehlen an vielen Stellen in Europa ausreichend Terminals, die den Anforderungen des Kombinierten Verkehrs entsprechen. Bestehende Terminals müssen daher gezielt modernisiert und neue Terminals unter Berücksichtigung der TEN-</w:t>
      </w:r>
      <w:r w:rsidR="006A1022">
        <w:rPr>
          <w:rFonts w:ascii="Aptos" w:eastAsia="Arial MT" w:hAnsi="Aptos" w:cs="Arial MT"/>
          <w:color w:val="0D0D0D"/>
          <w:sz w:val="22"/>
          <w:szCs w:val="22"/>
        </w:rPr>
        <w:t>T</w:t>
      </w:r>
      <w:r w:rsidRPr="00300A5A">
        <w:rPr>
          <w:rFonts w:ascii="Aptos" w:eastAsia="Arial MT" w:hAnsi="Aptos" w:cs="Arial MT"/>
          <w:color w:val="0D0D0D"/>
          <w:sz w:val="22"/>
          <w:szCs w:val="22"/>
        </w:rPr>
        <w:t>-Kernanforderungen entwickelt werden, um Effizienz und Kapazität zu steigern. Öffentliche und private Investitionen sowie Fördermodelle zur finanziellen Entlastung der Terminalbetreiber sind dabei unerlässlich.</w:t>
      </w:r>
    </w:p>
    <w:p w14:paraId="067EE50D" w14:textId="7D31E305" w:rsidR="007D4CF1" w:rsidRDefault="007D4CF1" w:rsidP="007D4CF1">
      <w:pPr>
        <w:pStyle w:val="ListParagraph"/>
        <w:numPr>
          <w:ilvl w:val="0"/>
          <w:numId w:val="163"/>
        </w:numPr>
        <w:rPr>
          <w:rFonts w:ascii="Aptos" w:hAnsi="Aptos"/>
          <w:sz w:val="18"/>
          <w:szCs w:val="18"/>
        </w:rPr>
      </w:pPr>
      <w:r>
        <w:rPr>
          <w:rFonts w:ascii="Aptos" w:hAnsi="Aptos"/>
          <w:sz w:val="18"/>
          <w:szCs w:val="18"/>
        </w:rPr>
        <w:t xml:space="preserve">European </w:t>
      </w:r>
      <w:proofErr w:type="spellStart"/>
      <w:r>
        <w:rPr>
          <w:rFonts w:ascii="Aptos" w:hAnsi="Aptos"/>
          <w:sz w:val="18"/>
          <w:szCs w:val="18"/>
        </w:rPr>
        <w:t>Commission</w:t>
      </w:r>
      <w:proofErr w:type="spellEnd"/>
      <w:r>
        <w:rPr>
          <w:rFonts w:ascii="Aptos" w:hAnsi="Aptos"/>
          <w:sz w:val="18"/>
          <w:szCs w:val="18"/>
        </w:rPr>
        <w:t xml:space="preserve"> 2024</w:t>
      </w:r>
      <w:r w:rsidRPr="004A4CAB">
        <w:rPr>
          <w:rFonts w:ascii="Aptos" w:hAnsi="Aptos"/>
          <w:sz w:val="18"/>
          <w:szCs w:val="18"/>
        </w:rPr>
        <w:t xml:space="preserve">: </w:t>
      </w:r>
      <w:r w:rsidRPr="007D4CF1">
        <w:rPr>
          <w:rFonts w:ascii="Aptos" w:hAnsi="Aptos"/>
          <w:sz w:val="18"/>
          <w:szCs w:val="18"/>
        </w:rPr>
        <w:t>Trans-European Transport Network (TEN-T)</w:t>
      </w:r>
    </w:p>
    <w:p w14:paraId="4D25E19D" w14:textId="3B061B85" w:rsidR="007D4CF1" w:rsidRPr="004A4CAB" w:rsidRDefault="00000000" w:rsidP="007D4CF1">
      <w:pPr>
        <w:pStyle w:val="ListParagraph"/>
        <w:ind w:left="360"/>
        <w:jc w:val="both"/>
        <w:rPr>
          <w:rFonts w:ascii="Aptos" w:hAnsi="Aptos"/>
          <w:sz w:val="18"/>
          <w:szCs w:val="18"/>
        </w:rPr>
      </w:pPr>
      <w:hyperlink r:id="rId23" w:history="1">
        <w:r w:rsidR="007D4CF1" w:rsidRPr="007D4CF1">
          <w:rPr>
            <w:rStyle w:val="Hyperlink"/>
            <w:rFonts w:ascii="Aptos" w:hAnsi="Aptos"/>
            <w:sz w:val="18"/>
            <w:szCs w:val="18"/>
          </w:rPr>
          <w:t>https://transport.ec.europa.eu/transport-themes/infrastructure-and-investment/trans-european-transport-network-ten-t_en</w:t>
        </w:r>
      </w:hyperlink>
    </w:p>
    <w:p w14:paraId="3C210CBA" w14:textId="77777777" w:rsidR="007D4CF1" w:rsidRDefault="007D4CF1" w:rsidP="004C30B2">
      <w:pPr>
        <w:rPr>
          <w:rFonts w:ascii="Aptos" w:hAnsi="Aptos"/>
          <w:bCs/>
          <w:sz w:val="22"/>
          <w:szCs w:val="22"/>
        </w:rPr>
      </w:pPr>
    </w:p>
    <w:p w14:paraId="7A0B022F" w14:textId="745A99C6" w:rsidR="004C30B2" w:rsidRPr="00CD3D28" w:rsidRDefault="004C30B2" w:rsidP="004C30B2">
      <w:pPr>
        <w:rPr>
          <w:rFonts w:ascii="Aptos" w:hAnsi="Aptos"/>
          <w:bCs/>
          <w:sz w:val="22"/>
          <w:szCs w:val="22"/>
        </w:rPr>
      </w:pPr>
      <w:r w:rsidRPr="00CD3D28">
        <w:rPr>
          <w:rFonts w:ascii="Aptos" w:hAnsi="Aptos"/>
          <w:bCs/>
          <w:sz w:val="22"/>
          <w:szCs w:val="22"/>
        </w:rPr>
        <w:br w:type="page"/>
      </w:r>
    </w:p>
    <w:p w14:paraId="1E7B32AC" w14:textId="77777777" w:rsidR="00315ACD" w:rsidRDefault="00315ACD" w:rsidP="000C61E5"/>
    <w:p w14:paraId="13ED7B07" w14:textId="77777777" w:rsidR="000C61E5" w:rsidRPr="00CD3D28" w:rsidRDefault="000C61E5" w:rsidP="000C61E5"/>
    <w:p w14:paraId="393741AF" w14:textId="3F653663" w:rsidR="00D0297F" w:rsidRDefault="00ED6D6E" w:rsidP="00565681">
      <w:pPr>
        <w:pStyle w:val="Heading1"/>
      </w:pPr>
      <w:bookmarkStart w:id="18" w:name="_Toc170999338"/>
      <w:r>
        <w:t>Nachtzüge</w:t>
      </w:r>
      <w:bookmarkEnd w:id="18"/>
    </w:p>
    <w:p w14:paraId="1616CE64" w14:textId="77777777" w:rsidR="00607183" w:rsidRPr="00607183" w:rsidRDefault="00607183" w:rsidP="00607183"/>
    <w:tbl>
      <w:tblPr>
        <w:tblStyle w:val="TableGrid"/>
        <w:tblW w:w="0" w:type="auto"/>
        <w:tblLook w:val="04A0" w:firstRow="1" w:lastRow="0" w:firstColumn="1" w:lastColumn="0" w:noHBand="0" w:noVBand="1"/>
      </w:tblPr>
      <w:tblGrid>
        <w:gridCol w:w="9060"/>
      </w:tblGrid>
      <w:tr w:rsidR="00D0297F" w:rsidRPr="00CD3D28" w14:paraId="79353E8F" w14:textId="77777777" w:rsidTr="005548D0">
        <w:tc>
          <w:tcPr>
            <w:tcW w:w="9060" w:type="dxa"/>
            <w:shd w:val="clear" w:color="auto" w:fill="D9D9D9" w:themeFill="background1" w:themeFillShade="D9"/>
          </w:tcPr>
          <w:p w14:paraId="17DFA121" w14:textId="38CD118A" w:rsidR="00D0297F" w:rsidRPr="00CD3D28" w:rsidRDefault="00D0297F" w:rsidP="005548D0">
            <w:pPr>
              <w:spacing w:before="120" w:after="120"/>
              <w:jc w:val="both"/>
              <w:rPr>
                <w:rFonts w:ascii="Aptos" w:hAnsi="Aptos"/>
                <w:b/>
                <w:iCs/>
                <w:sz w:val="22"/>
                <w:szCs w:val="22"/>
              </w:rPr>
            </w:pPr>
            <w:r w:rsidRPr="00CD3D28">
              <w:rPr>
                <w:rFonts w:ascii="Aptos" w:hAnsi="Aptos"/>
                <w:b/>
                <w:iCs/>
                <w:sz w:val="22"/>
                <w:szCs w:val="22"/>
              </w:rPr>
              <w:t>Frage</w:t>
            </w:r>
          </w:p>
        </w:tc>
      </w:tr>
      <w:tr w:rsidR="00D0297F" w:rsidRPr="00CD3D28" w14:paraId="08053BD6" w14:textId="77777777" w:rsidTr="005548D0">
        <w:tc>
          <w:tcPr>
            <w:tcW w:w="9060" w:type="dxa"/>
          </w:tcPr>
          <w:p w14:paraId="4DEC9461" w14:textId="1108822F" w:rsidR="00D0297F" w:rsidRPr="00ED6D6E" w:rsidRDefault="00A32CDE" w:rsidP="005548D0">
            <w:pPr>
              <w:spacing w:before="120" w:after="120"/>
              <w:jc w:val="both"/>
              <w:rPr>
                <w:rFonts w:ascii="Aptos" w:hAnsi="Aptos"/>
                <w:b/>
                <w:bCs/>
                <w:sz w:val="22"/>
                <w:szCs w:val="22"/>
                <w:lang w:val="de-DE"/>
              </w:rPr>
            </w:pPr>
            <w:r w:rsidRPr="00A32CDE">
              <w:rPr>
                <w:rFonts w:ascii="Aptos" w:hAnsi="Aptos"/>
                <w:sz w:val="22"/>
                <w:szCs w:val="22"/>
              </w:rPr>
              <w:t>Nachtzüge tragen entscheidend zu einem nachhaltigen Modal Split in Europa bei, da sie eine umweltfreundliche Alternative zum Flugverkehr darstellen und gleichzeitig eine komfortable Reisemöglichkeit über lange Distanzen bieten. Durch die Stärkung und den Ausbau von Nachtzugverbindungen können die CO</w:t>
            </w:r>
            <w:r w:rsidRPr="00A32CDE">
              <w:rPr>
                <w:rFonts w:ascii="Aptos" w:hAnsi="Aptos"/>
                <w:sz w:val="22"/>
                <w:szCs w:val="22"/>
                <w:vertAlign w:val="subscript"/>
              </w:rPr>
              <w:t>2</w:t>
            </w:r>
            <w:r w:rsidRPr="00A32CDE">
              <w:rPr>
                <w:rFonts w:ascii="Aptos" w:hAnsi="Aptos"/>
                <w:sz w:val="22"/>
                <w:szCs w:val="22"/>
              </w:rPr>
              <w:t xml:space="preserve">-Emissionen des Verkehrssektors reduziert und die Umweltauswirkungen des Reisens verringert werden. Da die Bereitstellung von Nachtzügen in den meisten Fällen jedoch nicht rentabel ist, bedarf es gezielter Maßnahmen und öffentlicher Investitionen, um diesen nachhaltigen Verkehrsträger zu stärken. </w:t>
            </w:r>
            <w:r w:rsidRPr="00A32CDE">
              <w:rPr>
                <w:rFonts w:ascii="Aptos" w:hAnsi="Aptos"/>
                <w:b/>
                <w:bCs/>
                <w:sz w:val="22"/>
                <w:szCs w:val="22"/>
              </w:rPr>
              <w:t>Wie wollen Sie Nachtzugverbindungen in Europa nachhaltig finanzieren und ausbauen?</w:t>
            </w:r>
          </w:p>
        </w:tc>
      </w:tr>
      <w:tr w:rsidR="00D0297F" w:rsidRPr="00CD3D28" w14:paraId="4DD6934A" w14:textId="77777777" w:rsidTr="005548D0">
        <w:tc>
          <w:tcPr>
            <w:tcW w:w="9060" w:type="dxa"/>
            <w:shd w:val="clear" w:color="auto" w:fill="D9D9D9" w:themeFill="background1" w:themeFillShade="D9"/>
          </w:tcPr>
          <w:p w14:paraId="4BD5381D" w14:textId="08D49183" w:rsidR="00D0297F" w:rsidRPr="00CD3D28" w:rsidRDefault="00D0297F" w:rsidP="005548D0">
            <w:pPr>
              <w:spacing w:before="120" w:after="120"/>
              <w:jc w:val="both"/>
              <w:rPr>
                <w:rFonts w:ascii="Aptos" w:hAnsi="Aptos"/>
                <w:b/>
                <w:bCs/>
                <w:sz w:val="22"/>
                <w:szCs w:val="22"/>
              </w:rPr>
            </w:pPr>
            <w:r w:rsidRPr="00CD3D28">
              <w:rPr>
                <w:rFonts w:ascii="Aptos" w:hAnsi="Aptos"/>
                <w:b/>
                <w:bCs/>
                <w:sz w:val="22"/>
                <w:szCs w:val="22"/>
              </w:rPr>
              <w:t>Nachfrage</w:t>
            </w:r>
          </w:p>
        </w:tc>
      </w:tr>
      <w:tr w:rsidR="00D0297F" w:rsidRPr="00CD3D28" w14:paraId="37CB4B3D" w14:textId="77777777" w:rsidTr="005548D0">
        <w:tc>
          <w:tcPr>
            <w:tcW w:w="9060" w:type="dxa"/>
          </w:tcPr>
          <w:p w14:paraId="698DA362" w14:textId="77777777" w:rsidR="00D0297F" w:rsidRPr="00565681" w:rsidRDefault="00A32CDE" w:rsidP="00357503">
            <w:pPr>
              <w:pStyle w:val="ListParagraph"/>
              <w:numPr>
                <w:ilvl w:val="0"/>
                <w:numId w:val="66"/>
              </w:numPr>
              <w:rPr>
                <w:rFonts w:ascii="Aptos" w:hAnsi="Aptos"/>
                <w:sz w:val="22"/>
                <w:szCs w:val="22"/>
              </w:rPr>
            </w:pPr>
            <w:r w:rsidRPr="00565681">
              <w:rPr>
                <w:rFonts w:ascii="Aptos" w:hAnsi="Aptos"/>
                <w:sz w:val="22"/>
                <w:szCs w:val="22"/>
              </w:rPr>
              <w:t>Welche EU-Programme sind geplant, um Nachtzüge wettbewerbsfähiger zu machen?</w:t>
            </w:r>
          </w:p>
          <w:p w14:paraId="3BDD6728" w14:textId="79C1CD7A" w:rsidR="00620F5D" w:rsidRPr="00A32CDE" w:rsidRDefault="00620F5D" w:rsidP="00357503">
            <w:pPr>
              <w:pStyle w:val="ListParagraph"/>
              <w:numPr>
                <w:ilvl w:val="0"/>
                <w:numId w:val="66"/>
              </w:numPr>
              <w:rPr>
                <w:rFonts w:ascii="Aptos" w:hAnsi="Aptos"/>
                <w:sz w:val="22"/>
                <w:szCs w:val="22"/>
              </w:rPr>
            </w:pPr>
            <w:r w:rsidRPr="00565681">
              <w:rPr>
                <w:rFonts w:ascii="Aptos" w:hAnsi="Aptos"/>
                <w:sz w:val="22"/>
                <w:szCs w:val="22"/>
              </w:rPr>
              <w:t>Halten Sie Maßnahmen wie etwa eine Steuerreduktion oder weniger Schienenmaut für Nachtzüge für zielführend, um den Bahnen eine kompetitivere Preisgestaltung zu ermöglichen?</w:t>
            </w:r>
          </w:p>
        </w:tc>
      </w:tr>
    </w:tbl>
    <w:p w14:paraId="0D12379C" w14:textId="77777777" w:rsidR="00D0297F" w:rsidRDefault="00D0297F" w:rsidP="00D0297F">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0960841D" w14:textId="77777777" w:rsidTr="00FD1423">
        <w:trPr>
          <w:trHeight w:val="277"/>
        </w:trPr>
        <w:tc>
          <w:tcPr>
            <w:tcW w:w="9066" w:type="dxa"/>
            <w:shd w:val="clear" w:color="auto" w:fill="D9D9D9"/>
          </w:tcPr>
          <w:p w14:paraId="735B1C7B" w14:textId="2AF5FAEE"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79C3B19F" w14:textId="39FA405D" w:rsidR="00414477" w:rsidRPr="00357503" w:rsidRDefault="002B0252" w:rsidP="00357503">
      <w:pPr>
        <w:spacing w:after="120"/>
        <w:jc w:val="both"/>
        <w:rPr>
          <w:rFonts w:ascii="Aptos" w:eastAsia="Arial MT" w:hAnsi="Aptos" w:cs="Arial MT"/>
          <w:color w:val="0D0D0D"/>
          <w:sz w:val="22"/>
          <w:szCs w:val="22"/>
        </w:rPr>
      </w:pPr>
      <w:r w:rsidRPr="002B0252">
        <w:rPr>
          <w:rFonts w:ascii="Aptos" w:eastAsia="Arial MT" w:hAnsi="Aptos" w:cs="Arial MT"/>
          <w:color w:val="0D0D0D"/>
          <w:sz w:val="22"/>
          <w:szCs w:val="22"/>
        </w:rPr>
        <w:t>Nachtzüge spielen im europäischen Personenverkehr eine wichtige Rolle als umweltfreundliche Alternative zu Kurz- und Mittelstreckenflügen sowie zu Autofahrten. Die in der Regel mit Schlaf- und Liegewagen ausgestatteten Züge ermöglichen es den Reisenden, lange Strecken mit wenigen Zwischenstopps über Nacht zurückzulegen und so den CO</w:t>
      </w:r>
      <w:r w:rsidRPr="002B0252">
        <w:rPr>
          <w:rFonts w:ascii="Aptos" w:eastAsia="Arial MT" w:hAnsi="Aptos" w:cs="Arial MT"/>
          <w:color w:val="0D0D0D"/>
          <w:sz w:val="22"/>
          <w:szCs w:val="22"/>
          <w:vertAlign w:val="subscript"/>
        </w:rPr>
        <w:t>2</w:t>
      </w:r>
      <w:r w:rsidRPr="002B0252">
        <w:rPr>
          <w:rFonts w:ascii="Aptos" w:eastAsia="Arial MT" w:hAnsi="Aptos" w:cs="Arial MT"/>
          <w:color w:val="0D0D0D"/>
          <w:sz w:val="22"/>
          <w:szCs w:val="22"/>
        </w:rPr>
        <w:t xml:space="preserve">-Ausstoß deutlich zu reduzieren. Gleichzeitig können die Fahrgäste die Tageszeit für andere Aktivitäten nutzen. Der Ausbau von Nachtzugverbindungen wird seit langem angestrebt und auch von der Europäischen Kommission unterstützt. Generelles Ziel sollte es sein, Nachtzüge auch auf Hochgeschwindigkeitsstrecken konkurrenzfähig zu machen - sowohl in Bezug auf den Preis als auch </w:t>
      </w:r>
      <w:r>
        <w:rPr>
          <w:rFonts w:ascii="Aptos" w:eastAsia="Arial MT" w:hAnsi="Aptos" w:cs="Arial MT"/>
          <w:color w:val="0D0D0D"/>
          <w:sz w:val="22"/>
          <w:szCs w:val="22"/>
        </w:rPr>
        <w:t>hinsichtlich der Qualität und der</w:t>
      </w:r>
      <w:r w:rsidRPr="002B0252">
        <w:rPr>
          <w:rFonts w:ascii="Aptos" w:eastAsia="Arial MT" w:hAnsi="Aptos" w:cs="Arial MT"/>
          <w:color w:val="0D0D0D"/>
          <w:sz w:val="22"/>
          <w:szCs w:val="22"/>
        </w:rPr>
        <w:t xml:space="preserve"> Reisezeit. Trotz dieser positiven Entwicklungen stehen die Nachtzüge vor Herausforderungen. Die wirtschaftlichen Rahmenbedingungen sind schwierig und müssen grundlegend verbessert werden. Hohe Betriebskosten, unzureichende Infrastruktur und die Konkurrenz durch günstigere Flugangebote stellen Hindernisse dar. Unterschiedliche nationale Standards, z.B. bei den Spurbreiten, verursachen zusätzliche Kosten und erschweren den reibungslosen grenzüberschreitenden Einsatz der Züge. Ein zentraler Faktor in der Kostenstruktur von Nachtzügen sind die Trassengebühren (Infrastrukturbenutzungsentgelt</w:t>
      </w:r>
      <w:r w:rsidR="000C5B26">
        <w:rPr>
          <w:rFonts w:ascii="Aptos" w:eastAsia="Arial MT" w:hAnsi="Aptos" w:cs="Arial MT"/>
          <w:color w:val="0D0D0D"/>
          <w:sz w:val="22"/>
          <w:szCs w:val="22"/>
        </w:rPr>
        <w:t xml:space="preserve"> – „IBE“</w:t>
      </w:r>
      <w:r w:rsidRPr="002B0252">
        <w:rPr>
          <w:rFonts w:ascii="Aptos" w:eastAsia="Arial MT" w:hAnsi="Aptos" w:cs="Arial MT"/>
          <w:color w:val="0D0D0D"/>
          <w:sz w:val="22"/>
          <w:szCs w:val="22"/>
        </w:rPr>
        <w:t>)</w:t>
      </w:r>
      <w:r>
        <w:rPr>
          <w:rFonts w:ascii="Aptos" w:eastAsia="Arial MT" w:hAnsi="Aptos" w:cs="Arial MT"/>
          <w:color w:val="0D0D0D"/>
          <w:sz w:val="22"/>
          <w:szCs w:val="22"/>
        </w:rPr>
        <w:t xml:space="preserve"> </w:t>
      </w:r>
      <w:r w:rsidRPr="002B0252">
        <w:rPr>
          <w:rFonts w:ascii="Aptos" w:eastAsia="Arial MT" w:hAnsi="Aptos" w:cs="Arial MT"/>
          <w:color w:val="0D0D0D"/>
          <w:sz w:val="22"/>
          <w:szCs w:val="22"/>
          <w:vertAlign w:val="subscript"/>
        </w:rPr>
        <w:t>(1</w:t>
      </w:r>
      <w:proofErr w:type="gramStart"/>
      <w:r w:rsidRPr="002B0252">
        <w:rPr>
          <w:rFonts w:ascii="Aptos" w:eastAsia="Arial MT" w:hAnsi="Aptos" w:cs="Arial MT"/>
          <w:color w:val="0D0D0D"/>
          <w:sz w:val="22"/>
          <w:szCs w:val="22"/>
          <w:vertAlign w:val="subscript"/>
        </w:rPr>
        <w:t xml:space="preserve">) </w:t>
      </w:r>
      <w:r w:rsidRPr="002B0252">
        <w:rPr>
          <w:rFonts w:ascii="Aptos" w:eastAsia="Arial MT" w:hAnsi="Aptos" w:cs="Arial MT"/>
          <w:color w:val="0D0D0D"/>
          <w:sz w:val="22"/>
          <w:szCs w:val="22"/>
        </w:rPr>
        <w:t>.</w:t>
      </w:r>
      <w:proofErr w:type="gramEnd"/>
      <w:r w:rsidRPr="002B0252">
        <w:rPr>
          <w:rFonts w:ascii="Aptos" w:eastAsia="Arial MT" w:hAnsi="Aptos" w:cs="Arial MT"/>
          <w:color w:val="0D0D0D"/>
          <w:sz w:val="22"/>
          <w:szCs w:val="22"/>
        </w:rPr>
        <w:t xml:space="preserve"> Ein eigenes, günstigeres IBE-Segment für Nachtzüge könnte die Wirtschaftlichkeit dieser Verkehre deutlich verbessern, ohne die Fahrpreise zu erhöhen. Beispiele wie das belgische Modell, das eine vollständige Rückerstattung der IBE vorsieht, unterstreichen die Dringlichkeit dieser Maßnahme. Gleichzeitig ist es wichtig, dass die Infrastrukturbetreiber angemessen entschädigt werden, um mögliche Einnahmeverluste auszugleichen. Aus der Perspektive der Daseinsvorsorge ist es wichtig, das Potenzial der Nachtzüge mittel- und langfristig voll auszuschöpfen. Dazu sind Investitionen in moderne Züge und eine verstärkte internationale Zusammenarbeit notwendig.</w:t>
      </w:r>
      <w:r w:rsidR="00414477" w:rsidRPr="00357503">
        <w:rPr>
          <w:rFonts w:ascii="Aptos" w:eastAsia="Arial MT" w:hAnsi="Aptos" w:cs="Arial MT"/>
          <w:color w:val="0D0D0D"/>
          <w:sz w:val="22"/>
          <w:szCs w:val="22"/>
        </w:rPr>
        <w:t xml:space="preserve"> </w:t>
      </w:r>
    </w:p>
    <w:p w14:paraId="42BD9D9C" w14:textId="69D2C32E" w:rsidR="00887EA8" w:rsidRDefault="00887EA8" w:rsidP="00887EA8">
      <w:pPr>
        <w:pStyle w:val="ListParagraph"/>
        <w:numPr>
          <w:ilvl w:val="0"/>
          <w:numId w:val="164"/>
        </w:numPr>
        <w:rPr>
          <w:rFonts w:ascii="Aptos" w:hAnsi="Aptos"/>
          <w:sz w:val="18"/>
          <w:szCs w:val="18"/>
        </w:rPr>
      </w:pPr>
      <w:r>
        <w:rPr>
          <w:rFonts w:ascii="Aptos" w:hAnsi="Aptos"/>
          <w:sz w:val="18"/>
          <w:szCs w:val="18"/>
        </w:rPr>
        <w:t xml:space="preserve">Schienen </w:t>
      </w:r>
      <w:proofErr w:type="gramStart"/>
      <w:r>
        <w:rPr>
          <w:rFonts w:ascii="Aptos" w:hAnsi="Aptos"/>
          <w:sz w:val="18"/>
          <w:szCs w:val="18"/>
        </w:rPr>
        <w:t>Control  2024</w:t>
      </w:r>
      <w:proofErr w:type="gramEnd"/>
      <w:r w:rsidRPr="004A4CAB">
        <w:rPr>
          <w:rFonts w:ascii="Aptos" w:hAnsi="Aptos"/>
          <w:sz w:val="18"/>
          <w:szCs w:val="18"/>
        </w:rPr>
        <w:t xml:space="preserve">: </w:t>
      </w:r>
      <w:r>
        <w:rPr>
          <w:rFonts w:ascii="Aptos" w:hAnsi="Aptos"/>
          <w:sz w:val="18"/>
          <w:szCs w:val="18"/>
        </w:rPr>
        <w:t>Infrastrukturbenützungsentgelt</w:t>
      </w:r>
    </w:p>
    <w:p w14:paraId="7F5449A7" w14:textId="380DC703" w:rsidR="00887EA8" w:rsidRPr="004A4CAB" w:rsidRDefault="00000000" w:rsidP="00887EA8">
      <w:pPr>
        <w:pStyle w:val="ListParagraph"/>
        <w:ind w:left="360"/>
        <w:jc w:val="both"/>
        <w:rPr>
          <w:rFonts w:ascii="Aptos" w:hAnsi="Aptos"/>
          <w:sz w:val="18"/>
          <w:szCs w:val="18"/>
        </w:rPr>
      </w:pPr>
      <w:hyperlink r:id="rId24" w:history="1">
        <w:r w:rsidR="00887EA8" w:rsidRPr="00887EA8">
          <w:rPr>
            <w:rStyle w:val="Hyperlink"/>
            <w:rFonts w:ascii="Aptos" w:hAnsi="Aptos"/>
            <w:sz w:val="18"/>
            <w:szCs w:val="18"/>
          </w:rPr>
          <w:t>https://www.schienencontrol.gv.at/de/IBE.html</w:t>
        </w:r>
      </w:hyperlink>
    </w:p>
    <w:p w14:paraId="2E63D922" w14:textId="5F9A7FA8" w:rsidR="00D0297F" w:rsidRPr="00357503" w:rsidRDefault="00633816" w:rsidP="00357503">
      <w:pPr>
        <w:spacing w:after="120"/>
        <w:jc w:val="both"/>
        <w:rPr>
          <w:rFonts w:ascii="Aptos" w:eastAsia="Arial MT" w:hAnsi="Aptos" w:cs="Arial MT"/>
          <w:color w:val="0D0D0D"/>
          <w:sz w:val="22"/>
          <w:szCs w:val="22"/>
        </w:rPr>
      </w:pPr>
      <w:r w:rsidRPr="00357503">
        <w:rPr>
          <w:rFonts w:ascii="Aptos" w:eastAsia="Arial MT" w:hAnsi="Aptos" w:cs="Arial MT"/>
          <w:color w:val="0D0D0D"/>
          <w:sz w:val="22"/>
          <w:szCs w:val="22"/>
        </w:rPr>
        <w:br w:type="page"/>
      </w:r>
    </w:p>
    <w:p w14:paraId="5F0AE2EF" w14:textId="77777777" w:rsidR="00315ACD" w:rsidRDefault="00315ACD" w:rsidP="000C61E5"/>
    <w:p w14:paraId="76047EB0" w14:textId="77777777" w:rsidR="000C5B26" w:rsidRDefault="000C5B26" w:rsidP="000C61E5"/>
    <w:p w14:paraId="57C99F1F" w14:textId="3C8B7E33" w:rsidR="00633816" w:rsidRDefault="006D25AD" w:rsidP="00565681">
      <w:pPr>
        <w:pStyle w:val="Heading1"/>
      </w:pPr>
      <w:bookmarkStart w:id="19" w:name="_Toc170999339"/>
      <w:r>
        <w:t>Direktvergabe im öffentlichen Personenverkehr</w:t>
      </w:r>
      <w:bookmarkEnd w:id="19"/>
    </w:p>
    <w:p w14:paraId="71403559" w14:textId="77777777" w:rsidR="00607183" w:rsidRPr="00607183" w:rsidRDefault="00607183" w:rsidP="00607183"/>
    <w:tbl>
      <w:tblPr>
        <w:tblStyle w:val="TableGrid"/>
        <w:tblW w:w="0" w:type="auto"/>
        <w:tblLook w:val="04A0" w:firstRow="1" w:lastRow="0" w:firstColumn="1" w:lastColumn="0" w:noHBand="0" w:noVBand="1"/>
      </w:tblPr>
      <w:tblGrid>
        <w:gridCol w:w="9060"/>
      </w:tblGrid>
      <w:tr w:rsidR="00633816" w:rsidRPr="00CD3D28" w14:paraId="7401D994" w14:textId="77777777" w:rsidTr="005548D0">
        <w:tc>
          <w:tcPr>
            <w:tcW w:w="9060" w:type="dxa"/>
            <w:shd w:val="clear" w:color="auto" w:fill="D9D9D9" w:themeFill="background1" w:themeFillShade="D9"/>
          </w:tcPr>
          <w:p w14:paraId="6CEA4FBC" w14:textId="1EA7D9B4" w:rsidR="00633816" w:rsidRPr="00CD3D28" w:rsidRDefault="00633816" w:rsidP="005548D0">
            <w:pPr>
              <w:spacing w:before="120" w:after="120"/>
              <w:jc w:val="both"/>
              <w:rPr>
                <w:rFonts w:ascii="Aptos" w:hAnsi="Aptos"/>
                <w:b/>
                <w:iCs/>
                <w:sz w:val="22"/>
                <w:szCs w:val="22"/>
              </w:rPr>
            </w:pPr>
            <w:r w:rsidRPr="00CD3D28">
              <w:rPr>
                <w:rFonts w:ascii="Aptos" w:hAnsi="Aptos"/>
                <w:b/>
                <w:iCs/>
                <w:sz w:val="22"/>
                <w:szCs w:val="22"/>
              </w:rPr>
              <w:t>Frage</w:t>
            </w:r>
          </w:p>
        </w:tc>
      </w:tr>
      <w:tr w:rsidR="00633816" w:rsidRPr="00CD3D28" w14:paraId="42C8B8F4" w14:textId="77777777" w:rsidTr="005548D0">
        <w:tc>
          <w:tcPr>
            <w:tcW w:w="9060" w:type="dxa"/>
          </w:tcPr>
          <w:p w14:paraId="0613DB17" w14:textId="52231D43" w:rsidR="00633816" w:rsidRPr="006D25AD" w:rsidRDefault="003059D1" w:rsidP="005548D0">
            <w:pPr>
              <w:spacing w:before="120" w:after="120"/>
              <w:jc w:val="both"/>
              <w:rPr>
                <w:rFonts w:ascii="Aptos" w:hAnsi="Aptos"/>
                <w:b/>
                <w:bCs/>
                <w:sz w:val="22"/>
                <w:szCs w:val="22"/>
                <w:lang w:val="de-DE"/>
              </w:rPr>
            </w:pPr>
            <w:r>
              <w:rPr>
                <w:rFonts w:ascii="Aptos" w:hAnsi="Aptos"/>
                <w:sz w:val="22"/>
                <w:szCs w:val="22"/>
              </w:rPr>
              <w:t>Der ö</w:t>
            </w:r>
            <w:r w:rsidRPr="003059D1">
              <w:rPr>
                <w:rFonts w:ascii="Aptos" w:hAnsi="Aptos"/>
                <w:sz w:val="22"/>
                <w:szCs w:val="22"/>
              </w:rPr>
              <w:t>ffentliche Verkehr</w:t>
            </w:r>
            <w:r w:rsidR="007A7316">
              <w:rPr>
                <w:rFonts w:ascii="Aptos" w:hAnsi="Aptos"/>
                <w:sz w:val="22"/>
                <w:szCs w:val="22"/>
              </w:rPr>
              <w:t xml:space="preserve"> </w:t>
            </w:r>
            <w:r>
              <w:rPr>
                <w:rFonts w:ascii="Aptos" w:hAnsi="Aptos"/>
                <w:sz w:val="22"/>
                <w:szCs w:val="22"/>
              </w:rPr>
              <w:t>spielt eine</w:t>
            </w:r>
            <w:r w:rsidRPr="003059D1">
              <w:rPr>
                <w:rFonts w:ascii="Aptos" w:hAnsi="Aptos"/>
                <w:sz w:val="22"/>
                <w:szCs w:val="22"/>
              </w:rPr>
              <w:t xml:space="preserve"> Schlüssel</w:t>
            </w:r>
            <w:r>
              <w:rPr>
                <w:rFonts w:ascii="Aptos" w:hAnsi="Aptos"/>
                <w:sz w:val="22"/>
                <w:szCs w:val="22"/>
              </w:rPr>
              <w:t>rolle</w:t>
            </w:r>
            <w:r w:rsidRPr="003059D1">
              <w:rPr>
                <w:rFonts w:ascii="Aptos" w:hAnsi="Aptos"/>
                <w:sz w:val="22"/>
                <w:szCs w:val="22"/>
              </w:rPr>
              <w:t xml:space="preserve"> für die Versorgungssicherheit, Sicherheitsarchitektur </w:t>
            </w:r>
            <w:r>
              <w:rPr>
                <w:rFonts w:ascii="Aptos" w:hAnsi="Aptos"/>
                <w:sz w:val="22"/>
                <w:szCs w:val="22"/>
              </w:rPr>
              <w:t>und</w:t>
            </w:r>
            <w:r w:rsidRPr="003059D1">
              <w:rPr>
                <w:rFonts w:ascii="Aptos" w:hAnsi="Aptos"/>
                <w:sz w:val="22"/>
                <w:szCs w:val="22"/>
              </w:rPr>
              <w:t xml:space="preserve"> Resilienz</w:t>
            </w:r>
            <w:r>
              <w:rPr>
                <w:rFonts w:ascii="Aptos" w:hAnsi="Aptos"/>
                <w:sz w:val="22"/>
                <w:szCs w:val="22"/>
              </w:rPr>
              <w:t xml:space="preserve"> Europas. </w:t>
            </w:r>
            <w:r w:rsidR="007A7316">
              <w:rPr>
                <w:rFonts w:ascii="Aptos" w:hAnsi="Aptos"/>
                <w:sz w:val="22"/>
                <w:szCs w:val="22"/>
              </w:rPr>
              <w:t>Öffentliche Verkehrsanbieter</w:t>
            </w:r>
            <w:r w:rsidR="007A7316" w:rsidRPr="007A7316">
              <w:rPr>
                <w:rFonts w:ascii="Aptos" w:hAnsi="Aptos"/>
                <w:sz w:val="22"/>
                <w:szCs w:val="22"/>
              </w:rPr>
              <w:t xml:space="preserve"> ermöglich</w:t>
            </w:r>
            <w:r w:rsidR="007A7316">
              <w:rPr>
                <w:rFonts w:ascii="Aptos" w:hAnsi="Aptos"/>
                <w:sz w:val="22"/>
                <w:szCs w:val="22"/>
              </w:rPr>
              <w:t>en</w:t>
            </w:r>
            <w:r w:rsidR="007A7316" w:rsidRPr="007A7316">
              <w:rPr>
                <w:rFonts w:ascii="Aptos" w:hAnsi="Aptos"/>
                <w:sz w:val="22"/>
                <w:szCs w:val="22"/>
              </w:rPr>
              <w:t xml:space="preserve"> langfristig stabile Fahrpläne, den nachhaltigen Ausbau und Erhalt des Schienennetzes und sorg</w:t>
            </w:r>
            <w:r w:rsidR="007A7316">
              <w:rPr>
                <w:rFonts w:ascii="Aptos" w:hAnsi="Aptos"/>
                <w:sz w:val="22"/>
                <w:szCs w:val="22"/>
              </w:rPr>
              <w:t>en</w:t>
            </w:r>
            <w:r w:rsidR="007A7316" w:rsidRPr="007A7316">
              <w:rPr>
                <w:rFonts w:ascii="Aptos" w:hAnsi="Aptos"/>
                <w:sz w:val="22"/>
                <w:szCs w:val="22"/>
              </w:rPr>
              <w:t xml:space="preserve"> für Stabilität in Krisenzeiten. Die Direktvergabe an bewährte öffentliche Verkehrsdienstleister spielt dabei eine entscheidende Rolle.</w:t>
            </w:r>
            <w:r w:rsidR="007A7316" w:rsidRPr="007A7316">
              <w:rPr>
                <w:rFonts w:ascii="Aptos" w:hAnsi="Aptos"/>
                <w:b/>
                <w:bCs/>
                <w:sz w:val="22"/>
                <w:szCs w:val="22"/>
              </w:rPr>
              <w:t xml:space="preserve"> Wie stehen Sie zur Direktvergabe im Personenverkehr?</w:t>
            </w:r>
          </w:p>
        </w:tc>
      </w:tr>
      <w:tr w:rsidR="00633816" w:rsidRPr="00CD3D28" w14:paraId="37F78919" w14:textId="77777777" w:rsidTr="005548D0">
        <w:tc>
          <w:tcPr>
            <w:tcW w:w="9060" w:type="dxa"/>
            <w:shd w:val="clear" w:color="auto" w:fill="D9D9D9" w:themeFill="background1" w:themeFillShade="D9"/>
          </w:tcPr>
          <w:p w14:paraId="296C39F1" w14:textId="50260CAB" w:rsidR="00633816" w:rsidRPr="00CD3D28" w:rsidRDefault="00633816" w:rsidP="005548D0">
            <w:pPr>
              <w:spacing w:before="120" w:after="120"/>
              <w:jc w:val="both"/>
              <w:rPr>
                <w:rFonts w:ascii="Aptos" w:hAnsi="Aptos"/>
                <w:b/>
                <w:bCs/>
                <w:sz w:val="22"/>
                <w:szCs w:val="22"/>
              </w:rPr>
            </w:pPr>
            <w:r w:rsidRPr="00CD3D28">
              <w:rPr>
                <w:rFonts w:ascii="Aptos" w:hAnsi="Aptos"/>
                <w:b/>
                <w:bCs/>
                <w:sz w:val="22"/>
                <w:szCs w:val="22"/>
              </w:rPr>
              <w:t>Nachfrage</w:t>
            </w:r>
          </w:p>
        </w:tc>
      </w:tr>
      <w:tr w:rsidR="00633816" w:rsidRPr="00CD3D28" w14:paraId="509FE8E3" w14:textId="77777777" w:rsidTr="005548D0">
        <w:tc>
          <w:tcPr>
            <w:tcW w:w="9060" w:type="dxa"/>
          </w:tcPr>
          <w:p w14:paraId="1B24989A" w14:textId="77777777" w:rsidR="00092A5D" w:rsidRPr="00565681" w:rsidRDefault="00092A5D" w:rsidP="00357503">
            <w:pPr>
              <w:pStyle w:val="ListParagraph"/>
              <w:numPr>
                <w:ilvl w:val="0"/>
                <w:numId w:val="66"/>
              </w:numPr>
              <w:rPr>
                <w:rFonts w:ascii="Aptos" w:hAnsi="Aptos"/>
                <w:sz w:val="22"/>
                <w:szCs w:val="22"/>
              </w:rPr>
            </w:pPr>
            <w:r w:rsidRPr="00565681">
              <w:rPr>
                <w:rFonts w:ascii="Aptos" w:hAnsi="Aptos"/>
                <w:sz w:val="22"/>
                <w:szCs w:val="22"/>
              </w:rPr>
              <w:t>Planen Sie eine Revision der Verordnung über gemeinwirtschaftliche Verpflichtungen (PSO-V)? Sollte diese aus Ihrer Sicht mit einer Einschränkung der Direktvergabe an Betreiber öffentlicher Verkehrsdienste einhergehen?</w:t>
            </w:r>
          </w:p>
          <w:p w14:paraId="21FF2C76" w14:textId="0F46CE86" w:rsidR="007A7316" w:rsidRPr="00565681" w:rsidRDefault="007A7316" w:rsidP="00357503">
            <w:pPr>
              <w:pStyle w:val="ListParagraph"/>
              <w:numPr>
                <w:ilvl w:val="0"/>
                <w:numId w:val="66"/>
              </w:numPr>
              <w:rPr>
                <w:rFonts w:ascii="Aptos" w:hAnsi="Aptos"/>
                <w:sz w:val="22"/>
                <w:szCs w:val="22"/>
              </w:rPr>
            </w:pPr>
            <w:r w:rsidRPr="00565681">
              <w:rPr>
                <w:rFonts w:ascii="Aptos" w:hAnsi="Aptos"/>
                <w:sz w:val="22"/>
                <w:szCs w:val="22"/>
              </w:rPr>
              <w:t>Können Sie sich analog zur PSO-V im Personenverkehr auch eine PSO-V im Güterverkehr vorstellen</w:t>
            </w:r>
            <w:r w:rsidR="00092A5D" w:rsidRPr="00565681">
              <w:rPr>
                <w:rFonts w:ascii="Aptos" w:hAnsi="Aptos"/>
                <w:sz w:val="22"/>
                <w:szCs w:val="22"/>
              </w:rPr>
              <w:t xml:space="preserve"> und w</w:t>
            </w:r>
            <w:r w:rsidR="00620F5D" w:rsidRPr="00565681">
              <w:rPr>
                <w:rFonts w:ascii="Aptos" w:hAnsi="Aptos"/>
                <w:sz w:val="22"/>
                <w:szCs w:val="22"/>
              </w:rPr>
              <w:t>enn ja, unter welchen Rahmenbedingungen?</w:t>
            </w:r>
          </w:p>
          <w:p w14:paraId="2E5366EA" w14:textId="12DC65EA" w:rsidR="00633816" w:rsidRPr="00620F5D" w:rsidRDefault="007A7316" w:rsidP="00357503">
            <w:pPr>
              <w:pStyle w:val="ListParagraph"/>
              <w:numPr>
                <w:ilvl w:val="0"/>
                <w:numId w:val="66"/>
              </w:numPr>
              <w:rPr>
                <w:rFonts w:ascii="Aptos" w:hAnsi="Aptos"/>
                <w:sz w:val="22"/>
                <w:szCs w:val="22"/>
              </w:rPr>
            </w:pPr>
            <w:r w:rsidRPr="00565681">
              <w:rPr>
                <w:rFonts w:ascii="Aptos" w:hAnsi="Aptos"/>
                <w:sz w:val="22"/>
                <w:szCs w:val="22"/>
              </w:rPr>
              <w:t>Wie wollen Sie sicherstellen, dass sozial-ökologische Kriterien bei der Vergabe berücksichtigt werden?</w:t>
            </w:r>
          </w:p>
        </w:tc>
      </w:tr>
    </w:tbl>
    <w:p w14:paraId="21B62A0D" w14:textId="77777777" w:rsidR="00633816" w:rsidRDefault="00633816" w:rsidP="00633816">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7CD065DC" w14:textId="77777777" w:rsidTr="00FD1423">
        <w:trPr>
          <w:trHeight w:val="277"/>
        </w:trPr>
        <w:tc>
          <w:tcPr>
            <w:tcW w:w="9066" w:type="dxa"/>
            <w:shd w:val="clear" w:color="auto" w:fill="D9D9D9"/>
          </w:tcPr>
          <w:p w14:paraId="461A5F8C" w14:textId="797EB366"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0CA2E26E" w14:textId="3748980A" w:rsidR="000C5B26" w:rsidRDefault="000C5B26" w:rsidP="00357503">
      <w:pPr>
        <w:spacing w:after="120"/>
        <w:jc w:val="both"/>
        <w:rPr>
          <w:rFonts w:ascii="Aptos" w:eastAsia="Arial MT" w:hAnsi="Aptos" w:cs="Arial MT"/>
          <w:color w:val="0D0D0D"/>
          <w:sz w:val="22"/>
          <w:szCs w:val="22"/>
        </w:rPr>
      </w:pPr>
      <w:r w:rsidRPr="000C5B26">
        <w:rPr>
          <w:rFonts w:ascii="Aptos" w:eastAsia="Arial MT" w:hAnsi="Aptos" w:cs="Arial MT"/>
          <w:color w:val="0D0D0D"/>
          <w:sz w:val="22"/>
          <w:szCs w:val="22"/>
        </w:rPr>
        <w:t xml:space="preserve">Die Direktvergabe von Schienenpersonenverkehrsdiensten ist von entscheidender Bedeutung für die Stabilität und Nachhaltigkeit des Schienennetzes, insbesondere in Krisenzeiten wie der COVID-19-Pandemie. Während andere Verkehrsträger stark eingeschränkt waren, konnte durch die Direktvergabe an ÖPNV-Dienstleister der Zugverkehr aufrechterhalten werden. Dies war von entscheidender Bedeutung für Pendler, Schüler und Reisende, die weiterhin zur Arbeit und zu wichtigen Terminen gelangen mussten. Auch während der ukrainischen Flüchtlingskrise im Frühjahr 2022 konnten die betroffenen Menschen auf der Flucht durch kurzfristig eingesetzte Sonderzüge unterstützt werden. Die Direktvergabe stellt somit einen wichtigen Eckpfeiler für eine sozial-ökologische Mobilitätswende dar, die den nachhaltigen Ausbau und Erhalt des Schienennetzes sicherstellt. Die neuen PSO-Leitlinien der EU-Kommission </w:t>
      </w:r>
      <w:r w:rsidRPr="000C5B26">
        <w:rPr>
          <w:rFonts w:ascii="Aptos" w:eastAsia="Arial MT" w:hAnsi="Aptos" w:cs="Arial MT"/>
          <w:color w:val="0D0D0D"/>
          <w:sz w:val="22"/>
          <w:szCs w:val="22"/>
          <w:vertAlign w:val="subscript"/>
        </w:rPr>
        <w:t>(1)</w:t>
      </w:r>
      <w:r w:rsidRPr="000C5B26">
        <w:rPr>
          <w:rFonts w:ascii="Aptos" w:eastAsia="Arial MT" w:hAnsi="Aptos" w:cs="Arial MT"/>
          <w:color w:val="0D0D0D"/>
          <w:sz w:val="22"/>
          <w:szCs w:val="22"/>
        </w:rPr>
        <w:t xml:space="preserve"> könnten diese bewährte Praxis jedoch gefährden, indem sie die Direktvergabe durch verpflichtende Ausschreibungen ersetzen. Dies hätte gravierende Folgen für den Schienenverkehr in Österreich und anderen Ländern, da es negative Auswirkungen auf Arbeitsplätze, Sicherheit, Fahrpreise und Servicequalität für die Fahrgäste haben könnte. Aus der Perspektive der Daseinsvorsorge ist es entscheidend, dass die Flexibilität der Direktvergabe erhalten bleibt. Nur so kann ein attraktives ÖPNV-Angebot aufrechterhalten und auf die wachsende Bedeutung klimafreundlicher Mobilitätslösungen reagiert werden. Öffentliche Auftraggeber müssen schnell auf Nachfrageänderungen und Krisensituationen reagieren können, um die Mobilität der </w:t>
      </w:r>
      <w:proofErr w:type="spellStart"/>
      <w:r>
        <w:rPr>
          <w:rFonts w:ascii="Aptos" w:eastAsia="Arial MT" w:hAnsi="Aptos" w:cs="Arial MT"/>
          <w:color w:val="0D0D0D"/>
          <w:sz w:val="22"/>
          <w:szCs w:val="22"/>
        </w:rPr>
        <w:t>EU-</w:t>
      </w:r>
      <w:proofErr w:type="gramStart"/>
      <w:r w:rsidRPr="000C5B26">
        <w:rPr>
          <w:rFonts w:ascii="Aptos" w:eastAsia="Arial MT" w:hAnsi="Aptos" w:cs="Arial MT"/>
          <w:color w:val="0D0D0D"/>
          <w:sz w:val="22"/>
          <w:szCs w:val="22"/>
        </w:rPr>
        <w:t>Bürger</w:t>
      </w:r>
      <w:r>
        <w:rPr>
          <w:rFonts w:ascii="Aptos" w:eastAsia="Arial MT" w:hAnsi="Aptos" w:cs="Arial MT"/>
          <w:color w:val="0D0D0D"/>
          <w:sz w:val="22"/>
          <w:szCs w:val="22"/>
        </w:rPr>
        <w:t>:innen</w:t>
      </w:r>
      <w:proofErr w:type="spellEnd"/>
      <w:proofErr w:type="gramEnd"/>
      <w:r w:rsidRPr="000C5B26">
        <w:rPr>
          <w:rFonts w:ascii="Aptos" w:eastAsia="Arial MT" w:hAnsi="Aptos" w:cs="Arial MT"/>
          <w:color w:val="0D0D0D"/>
          <w:sz w:val="22"/>
          <w:szCs w:val="22"/>
        </w:rPr>
        <w:t xml:space="preserve"> zu gewährleisten.</w:t>
      </w:r>
    </w:p>
    <w:p w14:paraId="23859135" w14:textId="643233D0" w:rsidR="00EB7C98" w:rsidRDefault="00EB7C98" w:rsidP="00EB7C98">
      <w:pPr>
        <w:pStyle w:val="ListParagraph"/>
        <w:numPr>
          <w:ilvl w:val="0"/>
          <w:numId w:val="165"/>
        </w:numPr>
        <w:rPr>
          <w:rFonts w:ascii="Aptos" w:hAnsi="Aptos"/>
          <w:sz w:val="18"/>
          <w:szCs w:val="18"/>
        </w:rPr>
      </w:pPr>
      <w:r w:rsidRPr="004A4CAB">
        <w:rPr>
          <w:rFonts w:ascii="Aptos" w:hAnsi="Aptos"/>
          <w:sz w:val="18"/>
          <w:szCs w:val="18"/>
        </w:rPr>
        <w:t xml:space="preserve">EUR-Lex. 2023: </w:t>
      </w:r>
      <w:r>
        <w:rPr>
          <w:rFonts w:ascii="Aptos" w:hAnsi="Aptos"/>
          <w:sz w:val="18"/>
          <w:szCs w:val="18"/>
        </w:rPr>
        <w:t>Auslegungsleitlinien zu der Verordnung über öffentliche Personenverkehrsdienste auf Schiene und Straße</w:t>
      </w:r>
    </w:p>
    <w:p w14:paraId="56206E5A" w14:textId="2F2E0083" w:rsidR="00EB7C98" w:rsidRPr="004A4CAB" w:rsidRDefault="00000000" w:rsidP="00EB7C98">
      <w:pPr>
        <w:pStyle w:val="ListParagraph"/>
        <w:ind w:left="360"/>
        <w:jc w:val="both"/>
        <w:rPr>
          <w:rFonts w:ascii="Aptos" w:hAnsi="Aptos"/>
          <w:sz w:val="18"/>
          <w:szCs w:val="18"/>
        </w:rPr>
      </w:pPr>
      <w:hyperlink r:id="rId25" w:history="1">
        <w:r w:rsidR="00EB7C98" w:rsidRPr="00EB7C98">
          <w:rPr>
            <w:rStyle w:val="Hyperlink"/>
            <w:rFonts w:ascii="Aptos" w:hAnsi="Aptos"/>
            <w:sz w:val="18"/>
            <w:szCs w:val="18"/>
          </w:rPr>
          <w:t>https://eur-lex.europa.eu/legal-content/DE/TXT/PDF/?uri=CELEX:52023XC0626(01)</w:t>
        </w:r>
      </w:hyperlink>
    </w:p>
    <w:p w14:paraId="29B8273A" w14:textId="77777777" w:rsidR="00573167" w:rsidRDefault="00573167" w:rsidP="00573167">
      <w:pPr>
        <w:rPr>
          <w:rFonts w:ascii="Aptos" w:hAnsi="Aptos"/>
          <w:bCs/>
          <w:sz w:val="22"/>
          <w:szCs w:val="22"/>
        </w:rPr>
      </w:pPr>
    </w:p>
    <w:p w14:paraId="24E7E1FF" w14:textId="77777777" w:rsidR="00573167" w:rsidRDefault="00573167" w:rsidP="00573167">
      <w:pPr>
        <w:rPr>
          <w:rFonts w:ascii="Aptos" w:hAnsi="Aptos"/>
          <w:bCs/>
          <w:sz w:val="22"/>
          <w:szCs w:val="22"/>
        </w:rPr>
      </w:pPr>
    </w:p>
    <w:p w14:paraId="1ABE8086" w14:textId="77777777" w:rsidR="00573167" w:rsidRDefault="00573167" w:rsidP="00573167"/>
    <w:p w14:paraId="27F0840F" w14:textId="77777777" w:rsidR="00EB7C98" w:rsidRDefault="00EB7C98" w:rsidP="00573167"/>
    <w:p w14:paraId="1664C3C2" w14:textId="77777777" w:rsidR="00EB7C98" w:rsidRDefault="00EB7C98" w:rsidP="00573167"/>
    <w:p w14:paraId="0360B1ED" w14:textId="77777777" w:rsidR="00EB7C98" w:rsidRDefault="00EB7C98" w:rsidP="00573167"/>
    <w:p w14:paraId="227D9F56" w14:textId="77777777" w:rsidR="001C3523" w:rsidRDefault="001C3523" w:rsidP="00573167"/>
    <w:p w14:paraId="08F9CC00" w14:textId="77777777" w:rsidR="001C3523" w:rsidRDefault="001C3523" w:rsidP="00573167"/>
    <w:p w14:paraId="50BF4198" w14:textId="55EF1427" w:rsidR="00A23EF7" w:rsidRDefault="00A23EF7" w:rsidP="00565681">
      <w:pPr>
        <w:pStyle w:val="Heading1"/>
      </w:pPr>
      <w:bookmarkStart w:id="20" w:name="_Toc170999340"/>
      <w:r w:rsidRPr="00A23EF7">
        <w:t>Stärkung des öffentlichen Verkehrssektors</w:t>
      </w:r>
      <w:bookmarkEnd w:id="20"/>
    </w:p>
    <w:p w14:paraId="47382A63" w14:textId="77777777" w:rsidR="00333196" w:rsidRPr="00333196" w:rsidRDefault="00333196" w:rsidP="00333196"/>
    <w:tbl>
      <w:tblPr>
        <w:tblStyle w:val="TableGrid"/>
        <w:tblW w:w="0" w:type="auto"/>
        <w:tblLook w:val="04A0" w:firstRow="1" w:lastRow="0" w:firstColumn="1" w:lastColumn="0" w:noHBand="0" w:noVBand="1"/>
      </w:tblPr>
      <w:tblGrid>
        <w:gridCol w:w="9060"/>
      </w:tblGrid>
      <w:tr w:rsidR="008F73BD" w:rsidRPr="00CD3D28" w14:paraId="5E5A4FF3" w14:textId="77777777" w:rsidTr="005548D0">
        <w:tc>
          <w:tcPr>
            <w:tcW w:w="9060" w:type="dxa"/>
            <w:shd w:val="clear" w:color="auto" w:fill="D9D9D9" w:themeFill="background1" w:themeFillShade="D9"/>
          </w:tcPr>
          <w:p w14:paraId="62793104" w14:textId="29860D6D" w:rsidR="008F73BD" w:rsidRPr="00CD3D28" w:rsidRDefault="008F73BD" w:rsidP="005548D0">
            <w:pPr>
              <w:spacing w:before="120" w:after="120"/>
              <w:jc w:val="both"/>
              <w:rPr>
                <w:rFonts w:ascii="Aptos" w:hAnsi="Aptos"/>
                <w:b/>
                <w:iCs/>
                <w:sz w:val="22"/>
                <w:szCs w:val="22"/>
              </w:rPr>
            </w:pPr>
            <w:r w:rsidRPr="00CD3D28">
              <w:rPr>
                <w:rFonts w:ascii="Aptos" w:hAnsi="Aptos"/>
                <w:b/>
                <w:iCs/>
                <w:sz w:val="22"/>
                <w:szCs w:val="22"/>
              </w:rPr>
              <w:t xml:space="preserve">Frage </w:t>
            </w:r>
          </w:p>
        </w:tc>
      </w:tr>
      <w:tr w:rsidR="008F73BD" w:rsidRPr="00CD3D28" w14:paraId="63498F71" w14:textId="77777777" w:rsidTr="005548D0">
        <w:tc>
          <w:tcPr>
            <w:tcW w:w="9060" w:type="dxa"/>
          </w:tcPr>
          <w:p w14:paraId="0299D9EA" w14:textId="75722F55" w:rsidR="008F73BD" w:rsidRPr="003059D1" w:rsidRDefault="007A7316" w:rsidP="007A7316">
            <w:pPr>
              <w:spacing w:before="120" w:after="120"/>
              <w:jc w:val="both"/>
              <w:rPr>
                <w:rFonts w:ascii="Aptos" w:hAnsi="Aptos"/>
                <w:sz w:val="22"/>
                <w:szCs w:val="22"/>
              </w:rPr>
            </w:pPr>
            <w:r w:rsidRPr="007A7316">
              <w:rPr>
                <w:rFonts w:ascii="Aptos" w:hAnsi="Aptos"/>
                <w:sz w:val="22"/>
                <w:szCs w:val="22"/>
              </w:rPr>
              <w:t>Der öffentliche Verkehr spielt eine Schlüsselrolle für die Versorgungssicherheit, die Sicherheitsarchitektur und die Resilienz Europas. Öffentliche Verkehrsunternehmen bieten Tag für Tag erschwingliche und umweltfreundliche Mobilitätslösungen für Einwohner und Besucher. Sie tragen dazu bei, den Verkehrskollaps zu verhindern, die Luftqualität zu verbessern und die CO</w:t>
            </w:r>
            <w:r w:rsidRPr="007A7316">
              <w:rPr>
                <w:rFonts w:ascii="Aptos" w:hAnsi="Aptos"/>
                <w:sz w:val="22"/>
                <w:szCs w:val="22"/>
                <w:vertAlign w:val="subscript"/>
              </w:rPr>
              <w:t>2</w:t>
            </w:r>
            <w:r w:rsidRPr="007A7316">
              <w:rPr>
                <w:rFonts w:ascii="Aptos" w:hAnsi="Aptos"/>
                <w:sz w:val="22"/>
                <w:szCs w:val="22"/>
              </w:rPr>
              <w:t xml:space="preserve">-Emissionen zu reduzieren, indem sie Pendlern und Reisenden eine sichere und effiziente Transportmöglichkeit bieten. </w:t>
            </w:r>
            <w:r w:rsidRPr="007A7316">
              <w:rPr>
                <w:rFonts w:ascii="Aptos" w:hAnsi="Aptos"/>
                <w:b/>
                <w:bCs/>
                <w:sz w:val="22"/>
                <w:szCs w:val="22"/>
              </w:rPr>
              <w:t>Wie wollen Sie sicherstellen, dass bezahlbare, nachhaltige und sichere Verbindungen in die europäischen Städte und Regionen weiter ausgebaut werden</w:t>
            </w:r>
            <w:r w:rsidRPr="00775358">
              <w:rPr>
                <w:rFonts w:ascii="Aptos" w:hAnsi="Aptos"/>
                <w:b/>
                <w:bCs/>
                <w:sz w:val="22"/>
                <w:szCs w:val="22"/>
              </w:rPr>
              <w:t>?</w:t>
            </w:r>
          </w:p>
        </w:tc>
      </w:tr>
      <w:tr w:rsidR="008F73BD" w:rsidRPr="00CD3D28" w14:paraId="579744E3" w14:textId="77777777" w:rsidTr="005548D0">
        <w:tc>
          <w:tcPr>
            <w:tcW w:w="9060" w:type="dxa"/>
            <w:shd w:val="clear" w:color="auto" w:fill="D9D9D9" w:themeFill="background1" w:themeFillShade="D9"/>
          </w:tcPr>
          <w:p w14:paraId="1810CD0E" w14:textId="0D267266" w:rsidR="008F73BD" w:rsidRPr="00CD3D28" w:rsidRDefault="008F73BD" w:rsidP="005548D0">
            <w:pPr>
              <w:spacing w:before="120" w:after="120"/>
              <w:jc w:val="both"/>
              <w:rPr>
                <w:rFonts w:ascii="Aptos" w:hAnsi="Aptos"/>
                <w:b/>
                <w:bCs/>
                <w:sz w:val="22"/>
                <w:szCs w:val="22"/>
              </w:rPr>
            </w:pPr>
            <w:r w:rsidRPr="00CD3D28">
              <w:rPr>
                <w:rFonts w:ascii="Aptos" w:hAnsi="Aptos"/>
                <w:b/>
                <w:bCs/>
                <w:sz w:val="22"/>
                <w:szCs w:val="22"/>
              </w:rPr>
              <w:t>Nachfrage</w:t>
            </w:r>
          </w:p>
        </w:tc>
      </w:tr>
      <w:tr w:rsidR="008F73BD" w:rsidRPr="00CD3D28" w14:paraId="1FEBC1EC" w14:textId="77777777" w:rsidTr="005548D0">
        <w:tc>
          <w:tcPr>
            <w:tcW w:w="9060" w:type="dxa"/>
          </w:tcPr>
          <w:p w14:paraId="1DD8F873" w14:textId="5C5E5D9D" w:rsidR="007A7316" w:rsidRPr="00565681" w:rsidRDefault="007A7316" w:rsidP="00357503">
            <w:pPr>
              <w:pStyle w:val="ListParagraph"/>
              <w:numPr>
                <w:ilvl w:val="0"/>
                <w:numId w:val="66"/>
              </w:numPr>
              <w:rPr>
                <w:rFonts w:ascii="Aptos" w:hAnsi="Aptos"/>
                <w:sz w:val="22"/>
                <w:szCs w:val="22"/>
              </w:rPr>
            </w:pPr>
            <w:r w:rsidRPr="00565681">
              <w:rPr>
                <w:rFonts w:ascii="Aptos" w:hAnsi="Aptos"/>
                <w:sz w:val="22"/>
                <w:szCs w:val="22"/>
              </w:rPr>
              <w:t xml:space="preserve">Welche Rolle spielen Ihrer Auffassung </w:t>
            </w:r>
            <w:proofErr w:type="gramStart"/>
            <w:r w:rsidRPr="00565681">
              <w:rPr>
                <w:rFonts w:ascii="Aptos" w:hAnsi="Aptos"/>
                <w:sz w:val="22"/>
                <w:szCs w:val="22"/>
              </w:rPr>
              <w:t>nach die öffentlichen und kommunalen Verkehrsbetriebe</w:t>
            </w:r>
            <w:proofErr w:type="gramEnd"/>
            <w:r w:rsidRPr="00565681">
              <w:rPr>
                <w:rFonts w:ascii="Aptos" w:hAnsi="Aptos"/>
                <w:sz w:val="22"/>
                <w:szCs w:val="22"/>
              </w:rPr>
              <w:t xml:space="preserve"> im europäischen </w:t>
            </w:r>
            <w:r w:rsidR="00F74DD9" w:rsidRPr="00565681">
              <w:rPr>
                <w:rFonts w:ascii="Aptos" w:hAnsi="Aptos"/>
                <w:sz w:val="22"/>
                <w:szCs w:val="22"/>
              </w:rPr>
              <w:t>Verkehrssystem?</w:t>
            </w:r>
          </w:p>
          <w:p w14:paraId="35D2001E" w14:textId="77777777" w:rsidR="008F73BD" w:rsidRPr="00565681" w:rsidRDefault="007A7316" w:rsidP="00357503">
            <w:pPr>
              <w:pStyle w:val="ListParagraph"/>
              <w:numPr>
                <w:ilvl w:val="0"/>
                <w:numId w:val="66"/>
              </w:numPr>
              <w:rPr>
                <w:rFonts w:ascii="Aptos" w:hAnsi="Aptos"/>
                <w:sz w:val="22"/>
                <w:szCs w:val="22"/>
              </w:rPr>
            </w:pPr>
            <w:r w:rsidRPr="00565681">
              <w:rPr>
                <w:rFonts w:ascii="Aptos" w:hAnsi="Aptos"/>
                <w:sz w:val="22"/>
                <w:szCs w:val="22"/>
              </w:rPr>
              <w:t>Wie wollen Sie sicherstellen, dass im Sinne der Versorgungssicherheit auch lokale und unrentable Strecken (Tag und Nacht) bedient werden?</w:t>
            </w:r>
          </w:p>
          <w:p w14:paraId="613A9826" w14:textId="545B5EBB" w:rsidR="00D6708D" w:rsidRPr="00A23EF7" w:rsidRDefault="00D6708D" w:rsidP="00357503">
            <w:pPr>
              <w:pStyle w:val="ListParagraph"/>
              <w:numPr>
                <w:ilvl w:val="0"/>
                <w:numId w:val="66"/>
              </w:numPr>
              <w:rPr>
                <w:rFonts w:ascii="Aptos" w:hAnsi="Aptos"/>
                <w:sz w:val="22"/>
                <w:szCs w:val="22"/>
                <w:lang w:val="de-DE"/>
              </w:rPr>
            </w:pPr>
            <w:r w:rsidRPr="00565681">
              <w:rPr>
                <w:rFonts w:ascii="Aptos" w:hAnsi="Aptos"/>
                <w:sz w:val="22"/>
                <w:szCs w:val="22"/>
              </w:rPr>
              <w:t>Sind verbindliche Vorgaben geplant, in welchen Intervallen bei welcher Bevölkerungsdichte und für welche Entfernungen jedenfalls ein öffentlicher Verkehr angeboten werden muss?</w:t>
            </w:r>
          </w:p>
        </w:tc>
      </w:tr>
    </w:tbl>
    <w:p w14:paraId="4AA3D3C2" w14:textId="77777777" w:rsidR="00565681" w:rsidRDefault="00565681" w:rsidP="00E22129">
      <w:pPr>
        <w:jc w:val="both"/>
        <w:rPr>
          <w:rFonts w:ascii="Aptos" w:hAnsi="Aptos"/>
          <w:sz w:val="20"/>
          <w:szCs w:val="20"/>
        </w:rPr>
      </w:pPr>
    </w:p>
    <w:tbl>
      <w:tblPr>
        <w:tblStyle w:val="TableNormal1"/>
        <w:tblW w:w="0" w:type="auto"/>
        <w:tblLayout w:type="fixed"/>
        <w:tblLook w:val="01E0" w:firstRow="1" w:lastRow="1" w:firstColumn="1" w:lastColumn="1" w:noHBand="0" w:noVBand="0"/>
      </w:tblPr>
      <w:tblGrid>
        <w:gridCol w:w="9066"/>
      </w:tblGrid>
      <w:tr w:rsidR="00565681" w:rsidRPr="009B5839" w14:paraId="382108AA" w14:textId="77777777" w:rsidTr="00FD1423">
        <w:trPr>
          <w:trHeight w:val="277"/>
        </w:trPr>
        <w:tc>
          <w:tcPr>
            <w:tcW w:w="9066" w:type="dxa"/>
            <w:shd w:val="clear" w:color="auto" w:fill="D9D9D9"/>
          </w:tcPr>
          <w:p w14:paraId="5F78CB6D" w14:textId="5DD3BF59"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04DA63D5" w14:textId="1A8983A3" w:rsidR="00F76262" w:rsidRDefault="000C5B26" w:rsidP="00E22129">
      <w:pPr>
        <w:jc w:val="both"/>
        <w:rPr>
          <w:rFonts w:ascii="Aptos" w:eastAsia="Arial MT" w:hAnsi="Aptos" w:cs="Arial MT"/>
          <w:color w:val="0D0D0D"/>
          <w:sz w:val="22"/>
          <w:szCs w:val="22"/>
        </w:rPr>
      </w:pPr>
      <w:r w:rsidRPr="000C5B26">
        <w:rPr>
          <w:rFonts w:ascii="Aptos" w:eastAsia="Arial MT" w:hAnsi="Aptos" w:cs="Arial MT"/>
          <w:color w:val="0D0D0D"/>
          <w:sz w:val="22"/>
          <w:szCs w:val="22"/>
        </w:rPr>
        <w:t>Der öffentliche Verkehr spielt eine zentrale Rolle in unserem täglichen Leben und ist von entscheidender Bedeutung für das Wirtschaftswachstum und den sozialen Zusammenhalt. Öffentliche Verkehrsmittel bieten eine Reihe von Vorteilen. Sie sind beispielsweise umweltfreundlicher als Privatfahrzeuge, verursachen weniger Emissionen pro Personenkilometer und tragen somit zur Verringerung der Luftverschmutzung und der CO</w:t>
      </w:r>
      <w:r w:rsidRPr="000C5B26">
        <w:rPr>
          <w:rFonts w:ascii="Aptos" w:eastAsia="Arial MT" w:hAnsi="Aptos" w:cs="Arial MT"/>
          <w:color w:val="0D0D0D"/>
          <w:sz w:val="22"/>
          <w:szCs w:val="22"/>
          <w:vertAlign w:val="subscript"/>
        </w:rPr>
        <w:t>2</w:t>
      </w:r>
      <w:r w:rsidRPr="000C5B26">
        <w:rPr>
          <w:rFonts w:ascii="Aptos" w:eastAsia="Arial MT" w:hAnsi="Aptos" w:cs="Arial MT"/>
          <w:color w:val="0D0D0D"/>
          <w:sz w:val="22"/>
          <w:szCs w:val="22"/>
        </w:rPr>
        <w:t>-Emissionen bei. Sie sind häufig kostengünstiger als Privatfahrzeuge und bieten eine erschwingliche Mobilitätslösung für alle Gesellschaftsschichten, insbesondere für Menschen ohne Zugang zu Privatfahrzeugen. Darüber hinaus entlastet der ÖPNV das Straßennetz, reduziert Staus und fördert die effiziente Nutzung der Verkehrsinfrastruktur. Öffentliche Verkehrsmittel sind statistisch gesehen sicherer als private Pkw und tragen zur wirtschaftlichen Entwicklung und Lebensqualität in städtischen Gebieten bei, indem sie die Stadtentwicklung fördern. Dennoch stehen die öffentlichen Verkehrssysteme vor Herausforderungen. Der Platzmangel in städtischen Gebieten und die hohen CO</w:t>
      </w:r>
      <w:r w:rsidRPr="000C5B26">
        <w:rPr>
          <w:rFonts w:ascii="Aptos" w:eastAsia="Arial MT" w:hAnsi="Aptos" w:cs="Arial MT"/>
          <w:color w:val="0D0D0D"/>
          <w:sz w:val="22"/>
          <w:szCs w:val="22"/>
          <w:vertAlign w:val="subscript"/>
        </w:rPr>
        <w:t>2</w:t>
      </w:r>
      <w:r w:rsidRPr="000C5B26">
        <w:rPr>
          <w:rFonts w:ascii="Aptos" w:eastAsia="Arial MT" w:hAnsi="Aptos" w:cs="Arial MT"/>
          <w:color w:val="0D0D0D"/>
          <w:sz w:val="22"/>
          <w:szCs w:val="22"/>
        </w:rPr>
        <w:t>-Emissionen des Straßenverkehrs sind Herausforderungen, die bewältigt werden müssen, um die Lebensqualität und Attraktivität der Städte zu erhalten. Im Rahmen der Überarbeitung der TEN-</w:t>
      </w:r>
      <w:r>
        <w:rPr>
          <w:rFonts w:ascii="Aptos" w:eastAsia="Arial MT" w:hAnsi="Aptos" w:cs="Arial MT"/>
          <w:color w:val="0D0D0D"/>
          <w:sz w:val="22"/>
          <w:szCs w:val="22"/>
        </w:rPr>
        <w:t>T</w:t>
      </w:r>
      <w:r w:rsidRPr="000C5B26">
        <w:rPr>
          <w:rFonts w:ascii="Aptos" w:eastAsia="Arial MT" w:hAnsi="Aptos" w:cs="Arial MT"/>
          <w:color w:val="0D0D0D"/>
          <w:sz w:val="22"/>
          <w:szCs w:val="22"/>
        </w:rPr>
        <w:t xml:space="preserve">-Verordnung hat die EU festgelegt, dass bis 2027 jeder städtische Knoten einen Plan für nachhaltige urbane Mobilität (SUMP) entwickeln soll </w:t>
      </w:r>
      <w:r w:rsidRPr="000C5B26">
        <w:rPr>
          <w:rFonts w:ascii="Aptos" w:eastAsia="Arial MT" w:hAnsi="Aptos" w:cs="Arial MT"/>
          <w:color w:val="0D0D0D"/>
          <w:sz w:val="22"/>
          <w:szCs w:val="22"/>
          <w:vertAlign w:val="subscript"/>
        </w:rPr>
        <w:t>(1)</w:t>
      </w:r>
      <w:r w:rsidRPr="000C5B26">
        <w:rPr>
          <w:rFonts w:ascii="Aptos" w:eastAsia="Arial MT" w:hAnsi="Aptos" w:cs="Arial MT"/>
          <w:color w:val="0D0D0D"/>
          <w:sz w:val="22"/>
          <w:szCs w:val="22"/>
        </w:rPr>
        <w:t>. Die Pläne sollen effiziente und umweltfreundliche Verkehrssysteme fördern und die Leistungsfähigkeit des gesamten Transeuropäischen Verkehrsnetzes (TEN-</w:t>
      </w:r>
      <w:r>
        <w:rPr>
          <w:rFonts w:ascii="Aptos" w:eastAsia="Arial MT" w:hAnsi="Aptos" w:cs="Arial MT"/>
          <w:color w:val="0D0D0D"/>
          <w:sz w:val="22"/>
          <w:szCs w:val="22"/>
        </w:rPr>
        <w:t>T</w:t>
      </w:r>
      <w:r w:rsidRPr="000C5B26">
        <w:rPr>
          <w:rFonts w:ascii="Aptos" w:eastAsia="Arial MT" w:hAnsi="Aptos" w:cs="Arial MT"/>
          <w:color w:val="0D0D0D"/>
          <w:sz w:val="22"/>
          <w:szCs w:val="22"/>
        </w:rPr>
        <w:t xml:space="preserve">) verbessern. </w:t>
      </w:r>
      <w:r>
        <w:rPr>
          <w:rFonts w:ascii="Aptos" w:eastAsia="Arial MT" w:hAnsi="Aptos" w:cs="Arial MT"/>
          <w:color w:val="0D0D0D"/>
          <w:sz w:val="22"/>
          <w:szCs w:val="22"/>
        </w:rPr>
        <w:t xml:space="preserve">Aus der Perspektive der </w:t>
      </w:r>
      <w:r w:rsidRPr="000C5B26">
        <w:rPr>
          <w:rFonts w:ascii="Aptos" w:eastAsia="Arial MT" w:hAnsi="Aptos" w:cs="Arial MT"/>
          <w:color w:val="0D0D0D"/>
          <w:sz w:val="22"/>
          <w:szCs w:val="22"/>
        </w:rPr>
        <w:t>Daseinsvorsorge sind starke kommunale, regionale und öffentliche Verkehrsunternehmen für eine umweltfreundliche Verkehrswende unerlässlich</w:t>
      </w:r>
      <w:r>
        <w:rPr>
          <w:rFonts w:ascii="Aptos" w:eastAsia="Arial MT" w:hAnsi="Aptos" w:cs="Arial MT"/>
          <w:color w:val="0D0D0D"/>
          <w:sz w:val="22"/>
          <w:szCs w:val="22"/>
        </w:rPr>
        <w:t xml:space="preserve"> und ihre Rahmenbedingungen</w:t>
      </w:r>
      <w:r w:rsidRPr="000C5B26">
        <w:rPr>
          <w:rFonts w:ascii="Aptos" w:eastAsia="Arial MT" w:hAnsi="Aptos" w:cs="Arial MT"/>
          <w:color w:val="0D0D0D"/>
          <w:sz w:val="22"/>
          <w:szCs w:val="22"/>
        </w:rPr>
        <w:t xml:space="preserve"> müss</w:t>
      </w:r>
      <w:r>
        <w:rPr>
          <w:rFonts w:ascii="Aptos" w:eastAsia="Arial MT" w:hAnsi="Aptos" w:cs="Arial MT"/>
          <w:color w:val="0D0D0D"/>
          <w:sz w:val="22"/>
          <w:szCs w:val="22"/>
        </w:rPr>
        <w:t>en</w:t>
      </w:r>
      <w:r w:rsidRPr="000C5B26">
        <w:rPr>
          <w:rFonts w:ascii="Aptos" w:eastAsia="Arial MT" w:hAnsi="Aptos" w:cs="Arial MT"/>
          <w:color w:val="0D0D0D"/>
          <w:sz w:val="22"/>
          <w:szCs w:val="22"/>
        </w:rPr>
        <w:t xml:space="preserve"> daher </w:t>
      </w:r>
      <w:r>
        <w:rPr>
          <w:rFonts w:ascii="Aptos" w:eastAsia="Arial MT" w:hAnsi="Aptos" w:cs="Arial MT"/>
          <w:color w:val="0D0D0D"/>
          <w:sz w:val="22"/>
          <w:szCs w:val="22"/>
        </w:rPr>
        <w:t>verbessert</w:t>
      </w:r>
      <w:r w:rsidRPr="000C5B26">
        <w:rPr>
          <w:rFonts w:ascii="Aptos" w:eastAsia="Arial MT" w:hAnsi="Aptos" w:cs="Arial MT"/>
          <w:color w:val="0D0D0D"/>
          <w:sz w:val="22"/>
          <w:szCs w:val="22"/>
        </w:rPr>
        <w:t xml:space="preserve"> werden.</w:t>
      </w:r>
    </w:p>
    <w:p w14:paraId="4237BBA1" w14:textId="77777777" w:rsidR="000C5B26" w:rsidRDefault="000C5B26" w:rsidP="00E22129">
      <w:pPr>
        <w:jc w:val="both"/>
      </w:pPr>
    </w:p>
    <w:p w14:paraId="75BA4BCB" w14:textId="1EA6B206" w:rsidR="00F76262" w:rsidRDefault="00F76262" w:rsidP="007D7C94">
      <w:pPr>
        <w:pStyle w:val="ListParagraph"/>
        <w:numPr>
          <w:ilvl w:val="0"/>
          <w:numId w:val="166"/>
        </w:numPr>
        <w:jc w:val="both"/>
        <w:rPr>
          <w:rFonts w:ascii="Aptos" w:hAnsi="Aptos"/>
          <w:sz w:val="18"/>
          <w:szCs w:val="18"/>
        </w:rPr>
      </w:pPr>
      <w:r w:rsidRPr="00F76262">
        <w:rPr>
          <w:rFonts w:ascii="Aptos" w:hAnsi="Aptos"/>
          <w:sz w:val="18"/>
          <w:szCs w:val="18"/>
        </w:rPr>
        <w:t xml:space="preserve">EUR-Lex. 2023: </w:t>
      </w:r>
      <w:r>
        <w:rPr>
          <w:rFonts w:ascii="Aptos" w:hAnsi="Aptos"/>
          <w:sz w:val="18"/>
          <w:szCs w:val="18"/>
        </w:rPr>
        <w:t>Einigung zur Überarbeitung des Transeuropäischen Verkehrsnetzes (TEN-T)</w:t>
      </w:r>
    </w:p>
    <w:p w14:paraId="7EB662F0" w14:textId="31070792" w:rsidR="00F76262" w:rsidRPr="00F76262" w:rsidRDefault="00000000" w:rsidP="00F76262">
      <w:pPr>
        <w:pStyle w:val="ListParagraph"/>
        <w:ind w:left="360"/>
        <w:jc w:val="both"/>
        <w:rPr>
          <w:rFonts w:ascii="Aptos" w:hAnsi="Aptos"/>
          <w:sz w:val="18"/>
          <w:szCs w:val="18"/>
        </w:rPr>
      </w:pPr>
      <w:hyperlink r:id="rId26" w:anchor=":~:text=Das%20Netz%20wird%20mit%20der,und%20das%20Gesamtnetz%20bis%202050." w:history="1">
        <w:r w:rsidR="00F76262" w:rsidRPr="00F76262">
          <w:rPr>
            <w:rStyle w:val="Hyperlink"/>
            <w:rFonts w:ascii="Aptos" w:hAnsi="Aptos"/>
            <w:sz w:val="18"/>
            <w:szCs w:val="18"/>
          </w:rPr>
          <w:t>https://www.consilium.europa.eu/de/press/press-releases/2023/12/18/trans-european-transport-network-ten-t-council-and-parliament-strike-a-deal-to-ensure-sustainable-connectivity-in-europe/#:~:text=Das%20Netz%20wird%20mit%20der,und%20das%20Gesamtnetz%20bis%202050.</w:t>
        </w:r>
      </w:hyperlink>
    </w:p>
    <w:p w14:paraId="718604C6" w14:textId="77777777" w:rsidR="00115330" w:rsidRDefault="00115330" w:rsidP="00E22129">
      <w:pPr>
        <w:jc w:val="both"/>
      </w:pPr>
    </w:p>
    <w:p w14:paraId="6807FE8F" w14:textId="77777777" w:rsidR="00115330" w:rsidRDefault="00115330" w:rsidP="00E22129">
      <w:pPr>
        <w:jc w:val="both"/>
      </w:pPr>
    </w:p>
    <w:p w14:paraId="67DB4A60" w14:textId="77777777" w:rsidR="00F76262" w:rsidRPr="00CD3D28" w:rsidRDefault="00F76262" w:rsidP="000C61E5"/>
    <w:p w14:paraId="503DCB1B" w14:textId="5E43883C" w:rsidR="0073336A" w:rsidRDefault="00677956" w:rsidP="00565681">
      <w:pPr>
        <w:pStyle w:val="Heading1"/>
      </w:pPr>
      <w:bookmarkStart w:id="21" w:name="_Toc170999341"/>
      <w:r>
        <w:t>EU-Initiativen im St</w:t>
      </w:r>
      <w:r w:rsidR="009F35E6">
        <w:t>r</w:t>
      </w:r>
      <w:r>
        <w:t>aßenverkehr</w:t>
      </w:r>
      <w:bookmarkEnd w:id="21"/>
    </w:p>
    <w:p w14:paraId="5C14C7FD" w14:textId="77777777" w:rsidR="00311984" w:rsidRPr="00311984" w:rsidRDefault="00311984" w:rsidP="00311984"/>
    <w:tbl>
      <w:tblPr>
        <w:tblStyle w:val="TableGrid"/>
        <w:tblW w:w="0" w:type="auto"/>
        <w:tblLook w:val="04A0" w:firstRow="1" w:lastRow="0" w:firstColumn="1" w:lastColumn="0" w:noHBand="0" w:noVBand="1"/>
      </w:tblPr>
      <w:tblGrid>
        <w:gridCol w:w="9060"/>
      </w:tblGrid>
      <w:tr w:rsidR="0073336A" w:rsidRPr="00CD3D28" w14:paraId="05F24E42" w14:textId="77777777" w:rsidTr="005548D0">
        <w:tc>
          <w:tcPr>
            <w:tcW w:w="9060" w:type="dxa"/>
            <w:shd w:val="clear" w:color="auto" w:fill="D9D9D9" w:themeFill="background1" w:themeFillShade="D9"/>
          </w:tcPr>
          <w:p w14:paraId="6DA59FDA" w14:textId="1B363383" w:rsidR="0073336A" w:rsidRPr="00CD3D28" w:rsidRDefault="0073336A" w:rsidP="005548D0">
            <w:pPr>
              <w:spacing w:before="120" w:after="120"/>
              <w:jc w:val="both"/>
              <w:rPr>
                <w:rFonts w:ascii="Aptos" w:hAnsi="Aptos"/>
                <w:b/>
                <w:iCs/>
                <w:sz w:val="22"/>
                <w:szCs w:val="22"/>
              </w:rPr>
            </w:pPr>
            <w:r w:rsidRPr="00CD3D28">
              <w:rPr>
                <w:rFonts w:ascii="Aptos" w:hAnsi="Aptos"/>
                <w:b/>
                <w:iCs/>
                <w:sz w:val="22"/>
                <w:szCs w:val="22"/>
              </w:rPr>
              <w:t>Frage</w:t>
            </w:r>
          </w:p>
        </w:tc>
      </w:tr>
      <w:tr w:rsidR="0073336A" w:rsidRPr="00CD3D28" w14:paraId="75E58062" w14:textId="77777777" w:rsidTr="005548D0">
        <w:tc>
          <w:tcPr>
            <w:tcW w:w="9060" w:type="dxa"/>
          </w:tcPr>
          <w:p w14:paraId="0CCED59C" w14:textId="6E9C9337" w:rsidR="0073336A" w:rsidRPr="00677956" w:rsidRDefault="007A7316" w:rsidP="005548D0">
            <w:pPr>
              <w:spacing w:before="120" w:after="120"/>
              <w:jc w:val="both"/>
              <w:rPr>
                <w:rFonts w:ascii="Aptos" w:hAnsi="Aptos"/>
                <w:b/>
                <w:bCs/>
                <w:sz w:val="22"/>
                <w:szCs w:val="22"/>
                <w:lang w:val="de-DE"/>
              </w:rPr>
            </w:pPr>
            <w:r w:rsidRPr="007A7316">
              <w:rPr>
                <w:rFonts w:ascii="Aptos" w:hAnsi="Aptos" w:cs="Open Sans"/>
                <w:sz w:val="22"/>
                <w:szCs w:val="22"/>
              </w:rPr>
              <w:t xml:space="preserve">Die Gesellschaft ist in vielerlei Hinsicht darauf angewiesen, dass Personen und Güter wirtschaftlich und effizient von einem Ort zum anderen befördert werden. Der Verkehrssektor ist eine kritische Infrastruktur, ein wesentlicher Bestandteil unserer Lebensweise und spielt eine Schlüsselrolle für den Wirtschaftsstandort Europa. Die EU hat sich zum Ziel gesetzt, die verkehrsbedingten Treibhausgasemissionen bis 2050 um 90 % gegenüber 1990 zu reduzieren. Derzeit verursacht der Verkehrssektor jedoch rund ein Viertel der gesamten Treibhausgasemissionen der EU. Davon entfallen fast drei Viertel auf den Straßenverkehr. </w:t>
            </w:r>
            <w:r w:rsidRPr="007A7316">
              <w:rPr>
                <w:rFonts w:ascii="Aptos" w:hAnsi="Aptos" w:cs="Open Sans"/>
                <w:b/>
                <w:bCs/>
                <w:sz w:val="22"/>
                <w:szCs w:val="22"/>
              </w:rPr>
              <w:t>Planen Sie, die Richtlinien für den Straßenverkehr zu überarbeiten, um die CO</w:t>
            </w:r>
            <w:r w:rsidRPr="000C61E5">
              <w:rPr>
                <w:rFonts w:ascii="Aptos" w:hAnsi="Aptos" w:cs="Open Sans"/>
                <w:b/>
                <w:bCs/>
                <w:sz w:val="22"/>
                <w:szCs w:val="22"/>
                <w:vertAlign w:val="subscript"/>
              </w:rPr>
              <w:t>2</w:t>
            </w:r>
            <w:r w:rsidRPr="007A7316">
              <w:rPr>
                <w:rFonts w:ascii="Aptos" w:hAnsi="Aptos" w:cs="Open Sans"/>
                <w:b/>
                <w:bCs/>
                <w:sz w:val="22"/>
                <w:szCs w:val="22"/>
              </w:rPr>
              <w:t>-Emissionen möglichst schnell zu reduzieren?</w:t>
            </w:r>
          </w:p>
        </w:tc>
      </w:tr>
      <w:tr w:rsidR="0073336A" w:rsidRPr="00CD3D28" w14:paraId="1116A150" w14:textId="77777777" w:rsidTr="005548D0">
        <w:tc>
          <w:tcPr>
            <w:tcW w:w="9060" w:type="dxa"/>
            <w:shd w:val="clear" w:color="auto" w:fill="D9D9D9" w:themeFill="background1" w:themeFillShade="D9"/>
          </w:tcPr>
          <w:p w14:paraId="007B3115" w14:textId="08BB0242" w:rsidR="0073336A" w:rsidRPr="00CD3D28" w:rsidRDefault="0073336A" w:rsidP="005548D0">
            <w:pPr>
              <w:spacing w:before="120" w:after="120"/>
              <w:jc w:val="both"/>
              <w:rPr>
                <w:rFonts w:ascii="Aptos" w:hAnsi="Aptos"/>
                <w:b/>
                <w:bCs/>
                <w:sz w:val="22"/>
                <w:szCs w:val="22"/>
              </w:rPr>
            </w:pPr>
            <w:r w:rsidRPr="00CD3D28">
              <w:rPr>
                <w:rFonts w:ascii="Aptos" w:hAnsi="Aptos"/>
                <w:b/>
                <w:bCs/>
                <w:sz w:val="22"/>
                <w:szCs w:val="22"/>
              </w:rPr>
              <w:t>Nachfrage</w:t>
            </w:r>
          </w:p>
        </w:tc>
      </w:tr>
      <w:tr w:rsidR="0073336A" w:rsidRPr="00CD3D28" w14:paraId="5CC97992" w14:textId="77777777" w:rsidTr="005548D0">
        <w:tc>
          <w:tcPr>
            <w:tcW w:w="9060" w:type="dxa"/>
          </w:tcPr>
          <w:p w14:paraId="7EC20944" w14:textId="0C35C361" w:rsidR="007A7316" w:rsidRPr="00565681" w:rsidRDefault="007A7316" w:rsidP="00357503">
            <w:pPr>
              <w:pStyle w:val="ListParagraph"/>
              <w:numPr>
                <w:ilvl w:val="0"/>
                <w:numId w:val="66"/>
              </w:numPr>
              <w:rPr>
                <w:rFonts w:ascii="Aptos" w:hAnsi="Aptos"/>
                <w:sz w:val="22"/>
                <w:szCs w:val="22"/>
              </w:rPr>
            </w:pPr>
            <w:r w:rsidRPr="00565681">
              <w:rPr>
                <w:rFonts w:ascii="Aptos" w:hAnsi="Aptos"/>
                <w:sz w:val="22"/>
                <w:szCs w:val="22"/>
              </w:rPr>
              <w:t xml:space="preserve">Planen Sie eine weitere Überarbeitung bzw. Ausweitung der Richtlinie zum Verursacherprinzip auf den Straßenverkehr? </w:t>
            </w:r>
          </w:p>
          <w:p w14:paraId="6E2D4F74" w14:textId="77777777" w:rsidR="0073336A" w:rsidRPr="00565681" w:rsidRDefault="007A7316" w:rsidP="00357503">
            <w:pPr>
              <w:pStyle w:val="ListParagraph"/>
              <w:numPr>
                <w:ilvl w:val="0"/>
                <w:numId w:val="66"/>
              </w:numPr>
              <w:rPr>
                <w:rFonts w:ascii="Aptos" w:hAnsi="Aptos"/>
                <w:sz w:val="22"/>
                <w:szCs w:val="22"/>
              </w:rPr>
            </w:pPr>
            <w:r w:rsidRPr="00565681">
              <w:rPr>
                <w:rFonts w:ascii="Aptos" w:hAnsi="Aptos"/>
                <w:sz w:val="22"/>
                <w:szCs w:val="22"/>
              </w:rPr>
              <w:t>Planen Sie eine weitere Überarbeitung der Richtlinie zur Eurovignette?</w:t>
            </w:r>
          </w:p>
          <w:p w14:paraId="2C3733C3" w14:textId="41B8D6DC" w:rsidR="003616DA" w:rsidRPr="00677956" w:rsidRDefault="003616DA" w:rsidP="00357503">
            <w:pPr>
              <w:pStyle w:val="ListParagraph"/>
              <w:numPr>
                <w:ilvl w:val="0"/>
                <w:numId w:val="66"/>
              </w:numPr>
              <w:rPr>
                <w:rFonts w:ascii="Aptos" w:hAnsi="Aptos"/>
                <w:sz w:val="22"/>
                <w:szCs w:val="22"/>
              </w:rPr>
            </w:pPr>
            <w:r w:rsidRPr="00565681">
              <w:rPr>
                <w:rFonts w:ascii="Aptos" w:hAnsi="Aptos"/>
                <w:sz w:val="22"/>
                <w:szCs w:val="22"/>
              </w:rPr>
              <w:t>Planen Sie einheitliche Geschwindigkeitsbegrenzungen im EU-Raum, um die Verkehrsemissionen zu reduzieren und gleichzeitig die Verkehrssicherheit zu erhöhen?</w:t>
            </w:r>
          </w:p>
        </w:tc>
      </w:tr>
    </w:tbl>
    <w:p w14:paraId="3849C14D" w14:textId="77777777" w:rsidR="0073336A" w:rsidRDefault="0073336A" w:rsidP="0073336A">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8C4DCB" w:rsidRPr="009B5839" w14:paraId="481FA3B7" w14:textId="77777777" w:rsidTr="00FD1423">
        <w:trPr>
          <w:trHeight w:val="277"/>
        </w:trPr>
        <w:tc>
          <w:tcPr>
            <w:tcW w:w="9066" w:type="dxa"/>
            <w:shd w:val="clear" w:color="auto" w:fill="D9D9D9"/>
          </w:tcPr>
          <w:p w14:paraId="3DA6EEB0" w14:textId="1AE09406" w:rsidR="008C4DCB" w:rsidRPr="009B5839" w:rsidRDefault="008C4DCB"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5B1D21A7" w14:textId="71A15126" w:rsidR="006108E5" w:rsidRDefault="000C5B26" w:rsidP="008C4DCB">
      <w:pPr>
        <w:jc w:val="both"/>
        <w:rPr>
          <w:rFonts w:ascii="Aptos" w:eastAsia="Arial MT" w:hAnsi="Aptos" w:cs="Arial MT"/>
          <w:color w:val="0D0D0D"/>
          <w:sz w:val="22"/>
          <w:szCs w:val="22"/>
        </w:rPr>
      </w:pPr>
      <w:r>
        <w:rPr>
          <w:rFonts w:ascii="Aptos" w:eastAsia="Arial MT" w:hAnsi="Aptos" w:cs="Arial MT"/>
          <w:color w:val="0D0D0D"/>
          <w:sz w:val="22"/>
          <w:szCs w:val="22"/>
        </w:rPr>
        <w:t>D</w:t>
      </w:r>
      <w:r w:rsidRPr="000C5B26">
        <w:rPr>
          <w:rFonts w:ascii="Aptos" w:eastAsia="Arial MT" w:hAnsi="Aptos" w:cs="Arial MT"/>
          <w:color w:val="0D0D0D"/>
          <w:sz w:val="22"/>
          <w:szCs w:val="22"/>
        </w:rPr>
        <w:t xml:space="preserve">ie EU hat sich zum Ziel gesetzt, die verkehrsbedingten Treibhausgasemissionen bis 2050 um 90 % gegenüber 1990 zu reduzieren. Derzeit verursacht der Verkehrssektor jedoch rund ein Viertel der gesamten Treibhausgasemissionen der EU. Davon entfallen fast drei Viertel auf den Straßenverkehr. Um die Emissionen zu reduzieren, ist das Verursacherprinzip von entscheidender Bedeutung. Das Verursacherprinzip besagt, dass die Kosten für die durch eine Handlung verursachten Schäden von dem Verursacher getragen werden sollten. Im Zusammenhang mit dem Straßenverkehr bedeutet dies, dass diejenigen, die Umweltverschmutzung oder andere negative Auswirkungen verursachen, für die daraus resultierenden Kosten aufkommen müssen. Verursacher dieser externen Kosten sind Pkw und Lkw, die in einigen EU-Mitgliedsstaaten durch unterschiedliche Mautsysteme für die Nutzung der Infrastruktur zur Kasse gebeten werden. Die Eurovignetten-Richtlinie lässt sowohl zeitabhängige Straßenbenutzungsgebühren als auch fahrleistungsabhängige Mautgebühren zu </w:t>
      </w:r>
      <w:r w:rsidRPr="000C5B26">
        <w:rPr>
          <w:rFonts w:ascii="Aptos" w:eastAsia="Arial MT" w:hAnsi="Aptos" w:cs="Arial MT"/>
          <w:color w:val="0D0D0D"/>
          <w:sz w:val="22"/>
          <w:szCs w:val="22"/>
          <w:vertAlign w:val="subscript"/>
        </w:rPr>
        <w:t>(1)</w:t>
      </w:r>
      <w:r w:rsidRPr="000C5B26">
        <w:rPr>
          <w:rFonts w:ascii="Aptos" w:eastAsia="Arial MT" w:hAnsi="Aptos" w:cs="Arial MT"/>
          <w:color w:val="0D0D0D"/>
          <w:sz w:val="22"/>
          <w:szCs w:val="22"/>
        </w:rPr>
        <w:t xml:space="preserve">. Bei zeitabhängigen Straßenbenutzungsgebühren kann ein bestimmtes Straßennetz für einen bestimmten Zeitraum (z.B. ein Jahr) nach einmaliger Zahlung beliebig oft genutzt werden. Bei streckenbezogenen Gebühren wird die Gebühr pro gefahrenen Kilometer auf einem bestimmten Straßennetz erhoben. Das bedeutet, dass für jeden gefahrenen Kilometer auf einem bestimmten Straßennetz Gebühren erhoben werden. </w:t>
      </w:r>
      <w:r>
        <w:rPr>
          <w:rFonts w:ascii="Aptos" w:eastAsia="Arial MT" w:hAnsi="Aptos" w:cs="Arial MT"/>
          <w:color w:val="0D0D0D"/>
          <w:sz w:val="22"/>
          <w:szCs w:val="22"/>
        </w:rPr>
        <w:t>Aus der Perspektive</w:t>
      </w:r>
      <w:r w:rsidRPr="000C5B26">
        <w:rPr>
          <w:rFonts w:ascii="Aptos" w:eastAsia="Arial MT" w:hAnsi="Aptos" w:cs="Arial MT"/>
          <w:color w:val="0D0D0D"/>
          <w:sz w:val="22"/>
          <w:szCs w:val="22"/>
        </w:rPr>
        <w:t xml:space="preserve"> der Daseinsvorsorge ist es entscheidend, dass die Verursacher für die sozialen und ökologischen Kosten der Allgemeinheit aufkommen. Darüber hinaus sollte der Ausbau der Schieneninfrastruktur und des öffentlichen Verkehrs ordnungspolitisch erleichtert und durch EU-Programme gefördert werden.</w:t>
      </w:r>
    </w:p>
    <w:p w14:paraId="5D431B22" w14:textId="77777777" w:rsidR="000C5B26" w:rsidRPr="008C4DCB" w:rsidRDefault="000C5B26" w:rsidP="008C4DCB">
      <w:pPr>
        <w:jc w:val="both"/>
        <w:rPr>
          <w:rFonts w:ascii="Aptos" w:eastAsia="Arial MT" w:hAnsi="Aptos" w:cs="Arial MT"/>
          <w:color w:val="0D0D0D"/>
          <w:sz w:val="22"/>
          <w:szCs w:val="22"/>
        </w:rPr>
      </w:pPr>
    </w:p>
    <w:p w14:paraId="30B594CD" w14:textId="34C27253" w:rsidR="008C4DCB" w:rsidRPr="008C4DCB" w:rsidRDefault="008C4DCB" w:rsidP="00F5190D">
      <w:pPr>
        <w:pStyle w:val="ListParagraph"/>
        <w:numPr>
          <w:ilvl w:val="0"/>
          <w:numId w:val="167"/>
        </w:numPr>
        <w:jc w:val="both"/>
        <w:rPr>
          <w:rFonts w:ascii="Aptos" w:hAnsi="Aptos"/>
          <w:sz w:val="18"/>
          <w:szCs w:val="18"/>
        </w:rPr>
      </w:pPr>
      <w:proofErr w:type="gramStart"/>
      <w:r w:rsidRPr="008C4DCB">
        <w:rPr>
          <w:rFonts w:ascii="Aptos" w:hAnsi="Aptos"/>
          <w:sz w:val="18"/>
          <w:szCs w:val="18"/>
        </w:rPr>
        <w:t>EU Umweltbüro</w:t>
      </w:r>
      <w:proofErr w:type="gramEnd"/>
      <w:r w:rsidRPr="008C4DCB">
        <w:rPr>
          <w:rFonts w:ascii="Aptos" w:hAnsi="Aptos"/>
          <w:sz w:val="18"/>
          <w:szCs w:val="18"/>
        </w:rPr>
        <w:t xml:space="preserve"> 2022: Die neue EU-Wegekostenrichtlinie („Eurovignette“)</w:t>
      </w:r>
      <w:r w:rsidRPr="008C4DCB">
        <w:rPr>
          <w:rFonts w:ascii="Aptos" w:hAnsi="Aptos"/>
          <w:sz w:val="18"/>
          <w:szCs w:val="18"/>
        </w:rPr>
        <w:cr/>
      </w:r>
      <w:hyperlink r:id="rId27" w:history="1">
        <w:r w:rsidRPr="008C4DCB">
          <w:rPr>
            <w:rStyle w:val="Hyperlink"/>
            <w:rFonts w:ascii="Aptos" w:hAnsi="Aptos"/>
            <w:sz w:val="18"/>
            <w:szCs w:val="18"/>
          </w:rPr>
          <w:t>https://www.consilium.europa.eu/de/press/press-releases/2023/12/18/trans-european-transport-network-ten-t-council-and-parliament-strike-a-deal-to-ensure-sustainable-connectivity-in-europe/#:~:text=Das%20Netz%20wird%20mit%20der,und%20das%20Gesamtnetz%20bis%202050.</w:t>
        </w:r>
      </w:hyperlink>
    </w:p>
    <w:p w14:paraId="35B5169A" w14:textId="77777777" w:rsidR="000C61E5" w:rsidRDefault="000C61E5" w:rsidP="000C61E5"/>
    <w:p w14:paraId="289ADC0C" w14:textId="77777777" w:rsidR="00781FC7" w:rsidRDefault="00781FC7" w:rsidP="000C61E5"/>
    <w:p w14:paraId="743BD526" w14:textId="77777777" w:rsidR="00781FC7" w:rsidRDefault="00781FC7" w:rsidP="000C61E5"/>
    <w:p w14:paraId="74FBEC85" w14:textId="77777777" w:rsidR="000C5B26" w:rsidRDefault="000C5B26" w:rsidP="000C61E5"/>
    <w:p w14:paraId="420F3DAF" w14:textId="77777777" w:rsidR="000C5B26" w:rsidRDefault="000C5B26" w:rsidP="000C61E5"/>
    <w:p w14:paraId="237E456A" w14:textId="77777777" w:rsidR="001C3523" w:rsidRPr="00CD3D28" w:rsidRDefault="001C3523" w:rsidP="000C61E5"/>
    <w:p w14:paraId="57B58CB3" w14:textId="1554090E" w:rsidR="008F559E" w:rsidRDefault="0084123B" w:rsidP="00565681">
      <w:pPr>
        <w:pStyle w:val="Heading1"/>
      </w:pPr>
      <w:bookmarkStart w:id="22" w:name="_Toc170999342"/>
      <w:r w:rsidRPr="00D20AB7">
        <w:t xml:space="preserve">Ticketing-System </w:t>
      </w:r>
      <w:r w:rsidR="00AA11E8" w:rsidRPr="00D20AB7">
        <w:t>für den g</w:t>
      </w:r>
      <w:r w:rsidR="00677956" w:rsidRPr="00D20AB7">
        <w:t>renzüberschreitenden Verkehr</w:t>
      </w:r>
      <w:bookmarkEnd w:id="22"/>
    </w:p>
    <w:p w14:paraId="4AEE3EF7" w14:textId="77777777" w:rsidR="00311984" w:rsidRPr="00311984" w:rsidRDefault="00311984" w:rsidP="00311984"/>
    <w:tbl>
      <w:tblPr>
        <w:tblStyle w:val="TableGrid"/>
        <w:tblW w:w="0" w:type="auto"/>
        <w:tblLook w:val="04A0" w:firstRow="1" w:lastRow="0" w:firstColumn="1" w:lastColumn="0" w:noHBand="0" w:noVBand="1"/>
      </w:tblPr>
      <w:tblGrid>
        <w:gridCol w:w="9060"/>
      </w:tblGrid>
      <w:tr w:rsidR="008F559E" w:rsidRPr="00D20AB7" w14:paraId="36655A0E" w14:textId="77777777" w:rsidTr="005548D0">
        <w:tc>
          <w:tcPr>
            <w:tcW w:w="9060" w:type="dxa"/>
            <w:shd w:val="clear" w:color="auto" w:fill="D9D9D9" w:themeFill="background1" w:themeFillShade="D9"/>
          </w:tcPr>
          <w:p w14:paraId="6AE38B56" w14:textId="013F1C0F" w:rsidR="008F559E" w:rsidRPr="00D20AB7" w:rsidRDefault="008F559E" w:rsidP="005548D0">
            <w:pPr>
              <w:spacing w:before="120" w:after="120"/>
              <w:jc w:val="both"/>
              <w:rPr>
                <w:rFonts w:ascii="Aptos" w:hAnsi="Aptos"/>
                <w:b/>
                <w:iCs/>
                <w:sz w:val="22"/>
                <w:szCs w:val="22"/>
              </w:rPr>
            </w:pPr>
            <w:r w:rsidRPr="00D20AB7">
              <w:rPr>
                <w:rFonts w:ascii="Aptos" w:hAnsi="Aptos"/>
                <w:b/>
                <w:iCs/>
                <w:sz w:val="22"/>
                <w:szCs w:val="22"/>
              </w:rPr>
              <w:t xml:space="preserve">Frage </w:t>
            </w:r>
          </w:p>
        </w:tc>
      </w:tr>
      <w:tr w:rsidR="008F559E" w:rsidRPr="00D20AB7" w14:paraId="13EA8B03" w14:textId="77777777" w:rsidTr="005548D0">
        <w:tc>
          <w:tcPr>
            <w:tcW w:w="9060" w:type="dxa"/>
          </w:tcPr>
          <w:p w14:paraId="535F8E7F" w14:textId="2E8B259C" w:rsidR="008F559E" w:rsidRPr="00D20AB7" w:rsidRDefault="0084123B" w:rsidP="0072323C">
            <w:pPr>
              <w:spacing w:before="120" w:after="120"/>
              <w:jc w:val="both"/>
              <w:rPr>
                <w:rFonts w:ascii="Aptos" w:hAnsi="Aptos"/>
                <w:b/>
                <w:bCs/>
                <w:sz w:val="22"/>
                <w:szCs w:val="22"/>
              </w:rPr>
            </w:pPr>
            <w:r w:rsidRPr="00D20AB7">
              <w:rPr>
                <w:rFonts w:ascii="Aptos" w:hAnsi="Aptos"/>
                <w:sz w:val="22"/>
                <w:szCs w:val="22"/>
              </w:rPr>
              <w:t xml:space="preserve">Das Angebot von Fahrausweisen für den grenzüberschreitenden </w:t>
            </w:r>
            <w:r w:rsidR="005E26F5" w:rsidRPr="00D20AB7">
              <w:rPr>
                <w:rFonts w:ascii="Aptos" w:hAnsi="Aptos"/>
                <w:sz w:val="22"/>
                <w:szCs w:val="22"/>
              </w:rPr>
              <w:t>Nah- und Fernv</w:t>
            </w:r>
            <w:r w:rsidRPr="00D20AB7">
              <w:rPr>
                <w:rFonts w:ascii="Aptos" w:hAnsi="Aptos"/>
                <w:sz w:val="22"/>
                <w:szCs w:val="22"/>
              </w:rPr>
              <w:t>erkehr ist ein wesentliches Element zur Steigerung der Attraktivität des öffentlichen Verkehrs im transeuropäischen Raum. Fahrausweise für das TEN-</w:t>
            </w:r>
            <w:r w:rsidR="002B51F9" w:rsidRPr="00D20AB7">
              <w:rPr>
                <w:rFonts w:ascii="Aptos" w:hAnsi="Aptos"/>
                <w:sz w:val="22"/>
                <w:szCs w:val="22"/>
              </w:rPr>
              <w:t>T</w:t>
            </w:r>
            <w:r w:rsidRPr="00D20AB7">
              <w:rPr>
                <w:rFonts w:ascii="Aptos" w:hAnsi="Aptos"/>
                <w:sz w:val="22"/>
                <w:szCs w:val="22"/>
              </w:rPr>
              <w:t xml:space="preserve">-Netz im europäischen Raum spielen daher eine wesentliche Rolle bei der Erreichung eines nachhaltigen Modal Split und der Ziele des Green New Deal und des Fit </w:t>
            </w:r>
            <w:proofErr w:type="spellStart"/>
            <w:r w:rsidRPr="00D20AB7">
              <w:rPr>
                <w:rFonts w:ascii="Aptos" w:hAnsi="Aptos"/>
                <w:sz w:val="22"/>
                <w:szCs w:val="22"/>
              </w:rPr>
              <w:t>for</w:t>
            </w:r>
            <w:proofErr w:type="spellEnd"/>
            <w:r w:rsidRPr="00D20AB7">
              <w:rPr>
                <w:rFonts w:ascii="Aptos" w:hAnsi="Aptos"/>
                <w:sz w:val="22"/>
                <w:szCs w:val="22"/>
              </w:rPr>
              <w:t xml:space="preserve"> 55-Pakets. </w:t>
            </w:r>
            <w:r w:rsidRPr="00D20AB7">
              <w:rPr>
                <w:rFonts w:ascii="Aptos" w:hAnsi="Aptos"/>
                <w:b/>
                <w:bCs/>
                <w:sz w:val="22"/>
                <w:szCs w:val="22"/>
              </w:rPr>
              <w:t>Wie wollen Sie ein faires Ticketing-System im grenzüberschreitenden Verkehr sicherstellen?</w:t>
            </w:r>
          </w:p>
        </w:tc>
      </w:tr>
      <w:tr w:rsidR="008F559E" w:rsidRPr="00D20AB7" w14:paraId="62E36264" w14:textId="77777777" w:rsidTr="005548D0">
        <w:tc>
          <w:tcPr>
            <w:tcW w:w="9060" w:type="dxa"/>
            <w:shd w:val="clear" w:color="auto" w:fill="D9D9D9" w:themeFill="background1" w:themeFillShade="D9"/>
          </w:tcPr>
          <w:p w14:paraId="27E3A2A5" w14:textId="188D20FC" w:rsidR="008F559E" w:rsidRPr="00D20AB7" w:rsidRDefault="008F559E" w:rsidP="005548D0">
            <w:pPr>
              <w:spacing w:before="120" w:after="120"/>
              <w:jc w:val="both"/>
              <w:rPr>
                <w:rFonts w:ascii="Aptos" w:hAnsi="Aptos"/>
                <w:b/>
                <w:bCs/>
                <w:sz w:val="22"/>
                <w:szCs w:val="22"/>
              </w:rPr>
            </w:pPr>
            <w:r w:rsidRPr="00D20AB7">
              <w:rPr>
                <w:rFonts w:ascii="Aptos" w:hAnsi="Aptos"/>
                <w:b/>
                <w:bCs/>
                <w:sz w:val="22"/>
                <w:szCs w:val="22"/>
              </w:rPr>
              <w:t>Nachfrage</w:t>
            </w:r>
          </w:p>
        </w:tc>
      </w:tr>
      <w:tr w:rsidR="008F559E" w:rsidRPr="00D20AB7" w14:paraId="38DB8786" w14:textId="77777777" w:rsidTr="005548D0">
        <w:tc>
          <w:tcPr>
            <w:tcW w:w="9060" w:type="dxa"/>
          </w:tcPr>
          <w:p w14:paraId="7C7124C7" w14:textId="73D66123" w:rsidR="0084123B" w:rsidRPr="00D20AB7" w:rsidRDefault="0084123B" w:rsidP="00357503">
            <w:pPr>
              <w:pStyle w:val="ListParagraph"/>
              <w:numPr>
                <w:ilvl w:val="0"/>
                <w:numId w:val="66"/>
              </w:numPr>
              <w:rPr>
                <w:rFonts w:ascii="Aptos" w:hAnsi="Aptos"/>
                <w:sz w:val="22"/>
                <w:szCs w:val="22"/>
              </w:rPr>
            </w:pPr>
            <w:r w:rsidRPr="00D20AB7">
              <w:rPr>
                <w:rFonts w:ascii="Aptos" w:hAnsi="Aptos"/>
                <w:sz w:val="22"/>
                <w:szCs w:val="22"/>
              </w:rPr>
              <w:t>Welche Initiativen planen Sie, um den öffentlichen Verkehr im transeuropäischen Raum attraktiver zu machen?</w:t>
            </w:r>
          </w:p>
          <w:p w14:paraId="593DB80D" w14:textId="09FDC8EE" w:rsidR="003F563C" w:rsidRPr="00D20AB7" w:rsidRDefault="003F563C" w:rsidP="00357503">
            <w:pPr>
              <w:pStyle w:val="ListParagraph"/>
              <w:numPr>
                <w:ilvl w:val="0"/>
                <w:numId w:val="66"/>
              </w:numPr>
              <w:rPr>
                <w:rFonts w:ascii="Aptos" w:hAnsi="Aptos"/>
                <w:sz w:val="22"/>
                <w:szCs w:val="22"/>
              </w:rPr>
            </w:pPr>
            <w:r w:rsidRPr="00D20AB7">
              <w:rPr>
                <w:rFonts w:ascii="Aptos" w:hAnsi="Aptos"/>
                <w:sz w:val="22"/>
                <w:szCs w:val="22"/>
              </w:rPr>
              <w:t xml:space="preserve">Wie kann sichergestellt werden, dass bei Durchgangsfahrkarten im transeuropäischen Raum die Verantwortlichkeiten klar geregelt sind und dass Fahrkarten, die von Fahrkartenvermittlern angeboten werden und fehlerhaft sind, nicht zu einer Haftung der operierenden Verkehrsunternehmen führen? </w:t>
            </w:r>
          </w:p>
          <w:p w14:paraId="6BE0F717" w14:textId="56962607" w:rsidR="008F559E" w:rsidRPr="00D20AB7" w:rsidRDefault="0084123B" w:rsidP="00357503">
            <w:pPr>
              <w:pStyle w:val="ListParagraph"/>
              <w:numPr>
                <w:ilvl w:val="0"/>
                <w:numId w:val="66"/>
              </w:numPr>
              <w:rPr>
                <w:rFonts w:ascii="Aptos" w:hAnsi="Aptos"/>
                <w:sz w:val="22"/>
                <w:szCs w:val="22"/>
              </w:rPr>
            </w:pPr>
            <w:r w:rsidRPr="00D20AB7">
              <w:rPr>
                <w:rFonts w:ascii="Aptos" w:hAnsi="Aptos"/>
                <w:sz w:val="22"/>
                <w:szCs w:val="22"/>
              </w:rPr>
              <w:t>Wie wollen Sie sichern, dass die Preisgestaltung von Durchgangs</w:t>
            </w:r>
            <w:r w:rsidR="00F679E0" w:rsidRPr="00D20AB7">
              <w:rPr>
                <w:rFonts w:ascii="Aptos" w:hAnsi="Aptos"/>
                <w:sz w:val="22"/>
                <w:szCs w:val="22"/>
              </w:rPr>
              <w:t>t</w:t>
            </w:r>
            <w:r w:rsidRPr="00D20AB7">
              <w:rPr>
                <w:rFonts w:ascii="Aptos" w:hAnsi="Aptos"/>
                <w:sz w:val="22"/>
                <w:szCs w:val="22"/>
              </w:rPr>
              <w:t>ickets in der Hand der Verkehrsunternehmen bleibt?</w:t>
            </w:r>
          </w:p>
          <w:p w14:paraId="484276FC" w14:textId="30741FB3" w:rsidR="007F4344" w:rsidRPr="00D20AB7" w:rsidRDefault="007F4344" w:rsidP="00357503">
            <w:pPr>
              <w:pStyle w:val="ListParagraph"/>
              <w:numPr>
                <w:ilvl w:val="0"/>
                <w:numId w:val="66"/>
              </w:numPr>
              <w:rPr>
                <w:rFonts w:ascii="Aptos" w:hAnsi="Aptos"/>
                <w:sz w:val="22"/>
                <w:szCs w:val="22"/>
              </w:rPr>
            </w:pPr>
            <w:r w:rsidRPr="00D20AB7">
              <w:rPr>
                <w:rFonts w:ascii="Aptos" w:hAnsi="Aptos"/>
                <w:sz w:val="22"/>
                <w:szCs w:val="22"/>
              </w:rPr>
              <w:t>Wie wollen sie sicherstellen, dass diese Tickets nach transparenten, vorhersehbaren und leistbaren Kriterien gestaltet werden und die Unternehmen trotzdem ihre Kosten decken können?</w:t>
            </w:r>
          </w:p>
        </w:tc>
      </w:tr>
    </w:tbl>
    <w:p w14:paraId="638072B8" w14:textId="77777777" w:rsidR="0009533C" w:rsidRPr="00D20AB7" w:rsidRDefault="0009533C" w:rsidP="008F559E">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565681" w:rsidRPr="00D20AB7" w14:paraId="436DA542" w14:textId="77777777" w:rsidTr="00FD1423">
        <w:trPr>
          <w:trHeight w:val="277"/>
        </w:trPr>
        <w:tc>
          <w:tcPr>
            <w:tcW w:w="9066" w:type="dxa"/>
            <w:shd w:val="clear" w:color="auto" w:fill="D9D9D9"/>
          </w:tcPr>
          <w:p w14:paraId="55CA0D50" w14:textId="3436787C" w:rsidR="00565681" w:rsidRPr="00D20AB7" w:rsidRDefault="00565681" w:rsidP="00FD1423">
            <w:pPr>
              <w:pStyle w:val="TableParagraph"/>
              <w:spacing w:line="258" w:lineRule="exact"/>
              <w:ind w:left="0"/>
              <w:rPr>
                <w:rFonts w:ascii="Aptos" w:hAnsi="Aptos"/>
                <w:b/>
                <w:sz w:val="24"/>
              </w:rPr>
            </w:pPr>
            <w:proofErr w:type="spellStart"/>
            <w:r w:rsidRPr="00D20AB7">
              <w:rPr>
                <w:rFonts w:ascii="Aptos" w:hAnsi="Aptos"/>
                <w:b/>
                <w:sz w:val="24"/>
              </w:rPr>
              <w:t>Hintergrund</w:t>
            </w:r>
            <w:proofErr w:type="spellEnd"/>
          </w:p>
        </w:tc>
      </w:tr>
    </w:tbl>
    <w:p w14:paraId="3F3810CF" w14:textId="7747A95D" w:rsidR="002B51F9" w:rsidRDefault="000C5B26" w:rsidP="00620F5D">
      <w:pPr>
        <w:rPr>
          <w:rFonts w:ascii="Aptos" w:eastAsia="Arial MT" w:hAnsi="Aptos" w:cs="Arial MT"/>
          <w:color w:val="0D0D0D"/>
          <w:sz w:val="22"/>
          <w:szCs w:val="22"/>
        </w:rPr>
      </w:pPr>
      <w:r w:rsidRPr="000C5B26">
        <w:rPr>
          <w:rFonts w:ascii="Aptos" w:eastAsia="Arial MT" w:hAnsi="Aptos" w:cs="Arial MT"/>
          <w:color w:val="0D0D0D"/>
          <w:sz w:val="22"/>
          <w:szCs w:val="22"/>
        </w:rPr>
        <w:t xml:space="preserve">Im europäischen Eisenbahnsektor wird derzeit intensiv an der Verbesserung des internationalen Ticketing gearbeitet, insbesondere durch die Einführung der CER Ticketing Roadmap 2021, die vom Verband der Europäischen Bahnen (CER) entwickelt wurde und zum Ziel hat, die Zusammenarbeit zwischen den Bahnen zu maximieren, ohne den Wettbewerb zu beeinträchtigen </w:t>
      </w:r>
      <w:r w:rsidRPr="000C5B26">
        <w:rPr>
          <w:rFonts w:ascii="Aptos" w:eastAsia="Arial MT" w:hAnsi="Aptos" w:cs="Arial MT"/>
          <w:color w:val="0D0D0D"/>
          <w:sz w:val="22"/>
          <w:szCs w:val="22"/>
          <w:vertAlign w:val="subscript"/>
        </w:rPr>
        <w:t>(1)</w:t>
      </w:r>
      <w:r w:rsidRPr="000C5B26">
        <w:rPr>
          <w:rFonts w:ascii="Aptos" w:eastAsia="Arial MT" w:hAnsi="Aptos" w:cs="Arial MT"/>
          <w:color w:val="0D0D0D"/>
          <w:sz w:val="22"/>
          <w:szCs w:val="22"/>
        </w:rPr>
        <w:t>. Neben den technischen Aspekten sind zwei wesentliche inhaltliche Herausforderungen zu bewältigen: Drittanbieter dürfen die Tarifwelt nicht verändern, um Marktmanipulationen zu verhindern, und sie dürfen den operativ tätigen Verkehrsunternehmen keine zusätzlichen Kosten verursachen. Darüber hinaus muss verhindert werden, dass Drittanbieter Tickets zu unangemessenen Konditionen verkaufen, die zu Schadensersatzansprüchen gegenüber den operativ tätigen Verkehrsunternehmen führen könnten. Wichtig ist auch, dass die Preisgestaltung für Durchgangsfahrkarten, die eine nahtlose Reise mit verschiedenen Verkehrsträgern ermöglichen, in der Hand der operativ tätigen Verkehrsunternehmen bleibt. Aus der Perspektive der Daseinsvorsorge sind kommunale, regionale und öffentliche Verkehrsunternehmen wesentliche Treiber für ein klimaneutrales Europa. So benötigen z.B. Eisenbahnunternehmen rechtliche Rahmenbedingungen, die es ihnen ermöglichen, die Bedürfnisse ihrer Kunden zu kennen und die Datenverarbeitung selbst zu steuern, um Datenschutz und Servicequalität zu gewährleisten.</w:t>
      </w:r>
    </w:p>
    <w:p w14:paraId="45230A5A" w14:textId="77777777" w:rsidR="000C5B26" w:rsidRPr="00D20AB7" w:rsidRDefault="000C5B26" w:rsidP="00620F5D">
      <w:pPr>
        <w:rPr>
          <w:rFonts w:ascii="Aptos" w:hAnsi="Aptos"/>
          <w:sz w:val="20"/>
          <w:szCs w:val="20"/>
        </w:rPr>
      </w:pPr>
    </w:p>
    <w:p w14:paraId="37D707BF" w14:textId="32E9C24A" w:rsidR="002A1863" w:rsidRPr="00D20AB7" w:rsidRDefault="002A1863" w:rsidP="002B51F9">
      <w:pPr>
        <w:pStyle w:val="ListParagraph"/>
        <w:numPr>
          <w:ilvl w:val="0"/>
          <w:numId w:val="170"/>
        </w:numPr>
        <w:jc w:val="both"/>
        <w:rPr>
          <w:rFonts w:ascii="Aptos" w:hAnsi="Aptos"/>
          <w:sz w:val="18"/>
          <w:szCs w:val="18"/>
          <w:lang w:val="en-GB"/>
        </w:rPr>
      </w:pPr>
      <w:r w:rsidRPr="00D20AB7">
        <w:rPr>
          <w:rFonts w:ascii="Aptos" w:hAnsi="Aptos"/>
          <w:sz w:val="18"/>
          <w:szCs w:val="18"/>
          <w:lang w:val="en-GB"/>
        </w:rPr>
        <w:t>CER 2024:  CER Ticketing Roadma</w:t>
      </w:r>
      <w:r w:rsidR="00CA4115" w:rsidRPr="00D20AB7">
        <w:rPr>
          <w:rFonts w:ascii="Aptos" w:hAnsi="Aptos"/>
          <w:sz w:val="18"/>
          <w:szCs w:val="18"/>
          <w:lang w:val="en-GB"/>
        </w:rPr>
        <w:t>p</w:t>
      </w:r>
    </w:p>
    <w:p w14:paraId="39A753E0" w14:textId="676564C0" w:rsidR="002B51F9" w:rsidRPr="00D20AB7" w:rsidRDefault="00000000" w:rsidP="002A1863">
      <w:pPr>
        <w:pStyle w:val="ListParagraph"/>
        <w:ind w:left="360"/>
        <w:jc w:val="both"/>
        <w:rPr>
          <w:rFonts w:ascii="Aptos" w:hAnsi="Aptos"/>
          <w:sz w:val="18"/>
          <w:szCs w:val="18"/>
          <w:lang w:val="en-GB"/>
        </w:rPr>
      </w:pPr>
      <w:hyperlink r:id="rId28" w:history="1">
        <w:r w:rsidR="002B51F9" w:rsidRPr="00D20AB7">
          <w:rPr>
            <w:rStyle w:val="Hyperlink"/>
            <w:rFonts w:ascii="Aptos" w:hAnsi="Aptos"/>
            <w:sz w:val="18"/>
            <w:szCs w:val="18"/>
            <w:lang w:val="en-GB"/>
          </w:rPr>
          <w:t>https://www.cer.be/cer-eu-projects-initiatives/cer-ticketing-roadmap</w:t>
        </w:r>
      </w:hyperlink>
    </w:p>
    <w:p w14:paraId="70D0A820" w14:textId="77777777" w:rsidR="002B51F9" w:rsidRPr="00D20AB7" w:rsidRDefault="002B51F9" w:rsidP="00620F5D">
      <w:pPr>
        <w:rPr>
          <w:rFonts w:ascii="Aptos" w:hAnsi="Aptos"/>
          <w:sz w:val="20"/>
          <w:szCs w:val="20"/>
          <w:lang w:val="en-GB"/>
        </w:rPr>
      </w:pPr>
    </w:p>
    <w:p w14:paraId="0B28AEA2" w14:textId="77777777" w:rsidR="002B51F9" w:rsidRPr="00D20AB7" w:rsidRDefault="002B51F9" w:rsidP="00620F5D">
      <w:pPr>
        <w:rPr>
          <w:rFonts w:ascii="Aptos" w:hAnsi="Aptos"/>
          <w:sz w:val="20"/>
          <w:szCs w:val="20"/>
          <w:lang w:val="en-GB"/>
        </w:rPr>
      </w:pPr>
    </w:p>
    <w:p w14:paraId="1263F42E" w14:textId="77777777" w:rsidR="002B51F9" w:rsidRPr="00D20AB7" w:rsidRDefault="002B51F9" w:rsidP="00620F5D">
      <w:pPr>
        <w:rPr>
          <w:rFonts w:ascii="Aptos" w:hAnsi="Aptos"/>
          <w:sz w:val="20"/>
          <w:szCs w:val="20"/>
          <w:lang w:val="en-GB"/>
        </w:rPr>
      </w:pPr>
    </w:p>
    <w:p w14:paraId="06FAE80B" w14:textId="77777777" w:rsidR="0057033F" w:rsidRPr="00D20AB7" w:rsidRDefault="0057033F" w:rsidP="00620F5D">
      <w:pPr>
        <w:rPr>
          <w:rFonts w:ascii="Aptos" w:hAnsi="Aptos"/>
          <w:sz w:val="20"/>
          <w:szCs w:val="20"/>
          <w:lang w:val="en-GB"/>
        </w:rPr>
      </w:pPr>
    </w:p>
    <w:p w14:paraId="42F1CCA9" w14:textId="77777777" w:rsidR="008E4AE4" w:rsidRPr="001967F3" w:rsidRDefault="008E4AE4" w:rsidP="00FF6EA3">
      <w:pPr>
        <w:rPr>
          <w:rStyle w:val="cf01"/>
          <w:lang w:val="en-GB"/>
        </w:rPr>
      </w:pPr>
    </w:p>
    <w:p w14:paraId="2656154F" w14:textId="77777777" w:rsidR="000C61E5" w:rsidRPr="001967F3" w:rsidRDefault="000C61E5" w:rsidP="000C61E5">
      <w:pPr>
        <w:rPr>
          <w:lang w:val="en-GB"/>
        </w:rPr>
      </w:pPr>
    </w:p>
    <w:p w14:paraId="0638F71A" w14:textId="77777777" w:rsidR="008E4AE4" w:rsidRPr="001967F3" w:rsidRDefault="008E4AE4" w:rsidP="000C61E5">
      <w:pPr>
        <w:rPr>
          <w:lang w:val="en-GB"/>
        </w:rPr>
      </w:pPr>
    </w:p>
    <w:p w14:paraId="76E5408D" w14:textId="3552F956" w:rsidR="00677956" w:rsidRDefault="00677956" w:rsidP="00565681">
      <w:pPr>
        <w:pStyle w:val="Heading1"/>
      </w:pPr>
      <w:bookmarkStart w:id="23" w:name="_Toc170999343"/>
      <w:r w:rsidRPr="00D20AB7">
        <w:t>Digitale Aufzeichnung und Kontrolle der Arbeitsbedingungen im Verkehrssystem</w:t>
      </w:r>
      <w:bookmarkEnd w:id="23"/>
    </w:p>
    <w:p w14:paraId="5A712B6F" w14:textId="77777777" w:rsidR="00A32D28" w:rsidRPr="00A32D28" w:rsidRDefault="00A32D28" w:rsidP="00A32D28"/>
    <w:tbl>
      <w:tblPr>
        <w:tblStyle w:val="TableGrid"/>
        <w:tblW w:w="0" w:type="auto"/>
        <w:tblLook w:val="04A0" w:firstRow="1" w:lastRow="0" w:firstColumn="1" w:lastColumn="0" w:noHBand="0" w:noVBand="1"/>
      </w:tblPr>
      <w:tblGrid>
        <w:gridCol w:w="9060"/>
      </w:tblGrid>
      <w:tr w:rsidR="008F559E" w:rsidRPr="00D20AB7" w14:paraId="44330FE1" w14:textId="77777777" w:rsidTr="005548D0">
        <w:tc>
          <w:tcPr>
            <w:tcW w:w="9060" w:type="dxa"/>
            <w:shd w:val="clear" w:color="auto" w:fill="D9D9D9" w:themeFill="background1" w:themeFillShade="D9"/>
          </w:tcPr>
          <w:p w14:paraId="36F08535" w14:textId="027CB144" w:rsidR="008F559E" w:rsidRPr="00D20AB7" w:rsidRDefault="008F559E" w:rsidP="005548D0">
            <w:pPr>
              <w:spacing w:before="120" w:after="120"/>
              <w:jc w:val="both"/>
              <w:rPr>
                <w:rFonts w:ascii="Aptos" w:hAnsi="Aptos"/>
                <w:b/>
                <w:iCs/>
                <w:sz w:val="22"/>
                <w:szCs w:val="22"/>
              </w:rPr>
            </w:pPr>
            <w:r w:rsidRPr="00D20AB7">
              <w:rPr>
                <w:rFonts w:ascii="Aptos" w:hAnsi="Aptos"/>
                <w:b/>
                <w:iCs/>
                <w:sz w:val="22"/>
                <w:szCs w:val="22"/>
              </w:rPr>
              <w:t>Frage</w:t>
            </w:r>
          </w:p>
        </w:tc>
      </w:tr>
      <w:tr w:rsidR="008F559E" w:rsidRPr="00D20AB7" w14:paraId="4750772B" w14:textId="77777777" w:rsidTr="005548D0">
        <w:tc>
          <w:tcPr>
            <w:tcW w:w="9060" w:type="dxa"/>
          </w:tcPr>
          <w:p w14:paraId="54C5E78A" w14:textId="6A6156ED" w:rsidR="008F559E" w:rsidRPr="00D20AB7" w:rsidRDefault="00A2399D" w:rsidP="005548D0">
            <w:pPr>
              <w:spacing w:before="120" w:after="120"/>
              <w:jc w:val="both"/>
              <w:rPr>
                <w:rFonts w:ascii="Aptos" w:hAnsi="Aptos"/>
                <w:b/>
                <w:bCs/>
                <w:sz w:val="22"/>
                <w:szCs w:val="22"/>
                <w:lang w:val="de-DE"/>
              </w:rPr>
            </w:pPr>
            <w:r w:rsidRPr="00D20AB7">
              <w:rPr>
                <w:rFonts w:ascii="Aptos" w:hAnsi="Aptos" w:cs="Open Sans"/>
                <w:sz w:val="22"/>
                <w:szCs w:val="22"/>
              </w:rPr>
              <w:t xml:space="preserve">Der Verkehrssektor ist eine kritische Infrastruktur, ein wesentlicher Bestandteil unserer Lebensweise und spielt eine Schlüsselrolle für den Wirtschaftsstandort Europa. Um seine Qualität, Zuverlässigkeit und Widerstandsfähigkeit langfristig zu sichern, spielen faire, stabile und gute Arbeitsbedingungen für die Beschäftigten eine entscheidende Rolle. </w:t>
            </w:r>
            <w:r w:rsidR="00CA4115" w:rsidRPr="00D20AB7">
              <w:rPr>
                <w:rFonts w:ascii="Aptos" w:hAnsi="Aptos" w:cs="Open Sans"/>
                <w:b/>
                <w:bCs/>
                <w:sz w:val="22"/>
                <w:szCs w:val="22"/>
              </w:rPr>
              <w:t>Haben Sie Pläne für eine digitale Erfassung der Arbeitszeiten bzw. für eine Kontrolle der Arbeitsbedingungen durch die Anbieter von Verkehrsdienstleistungen, um Sozialdumping zu verhindern?</w:t>
            </w:r>
          </w:p>
        </w:tc>
      </w:tr>
      <w:tr w:rsidR="008F559E" w:rsidRPr="00D20AB7" w14:paraId="7D0ED140" w14:textId="77777777" w:rsidTr="005548D0">
        <w:tc>
          <w:tcPr>
            <w:tcW w:w="9060" w:type="dxa"/>
            <w:shd w:val="clear" w:color="auto" w:fill="D9D9D9" w:themeFill="background1" w:themeFillShade="D9"/>
          </w:tcPr>
          <w:p w14:paraId="74F884E2" w14:textId="529A6FB8" w:rsidR="008F559E" w:rsidRPr="00D20AB7" w:rsidRDefault="008F559E" w:rsidP="005548D0">
            <w:pPr>
              <w:spacing w:before="120" w:after="120"/>
              <w:jc w:val="both"/>
              <w:rPr>
                <w:rFonts w:ascii="Aptos" w:hAnsi="Aptos"/>
                <w:b/>
                <w:bCs/>
                <w:sz w:val="22"/>
                <w:szCs w:val="22"/>
              </w:rPr>
            </w:pPr>
            <w:r w:rsidRPr="00D20AB7">
              <w:rPr>
                <w:rFonts w:ascii="Aptos" w:hAnsi="Aptos"/>
                <w:b/>
                <w:bCs/>
                <w:sz w:val="22"/>
                <w:szCs w:val="22"/>
              </w:rPr>
              <w:t>Nachfrage</w:t>
            </w:r>
          </w:p>
        </w:tc>
      </w:tr>
      <w:tr w:rsidR="008F559E" w:rsidRPr="00D20AB7" w14:paraId="5E165797" w14:textId="77777777" w:rsidTr="005548D0">
        <w:tc>
          <w:tcPr>
            <w:tcW w:w="9060" w:type="dxa"/>
          </w:tcPr>
          <w:p w14:paraId="3C7E8DE5" w14:textId="704021C1" w:rsidR="008F559E" w:rsidRPr="00D20AB7" w:rsidRDefault="00CA4115" w:rsidP="00357503">
            <w:pPr>
              <w:pStyle w:val="ListParagraph"/>
              <w:numPr>
                <w:ilvl w:val="0"/>
                <w:numId w:val="66"/>
              </w:numPr>
              <w:rPr>
                <w:rFonts w:ascii="Aptos" w:hAnsi="Aptos"/>
                <w:sz w:val="22"/>
                <w:szCs w:val="22"/>
              </w:rPr>
            </w:pPr>
            <w:r w:rsidRPr="00D20AB7">
              <w:rPr>
                <w:rFonts w:ascii="Aptos" w:hAnsi="Aptos"/>
                <w:sz w:val="22"/>
                <w:szCs w:val="22"/>
              </w:rPr>
              <w:t>Wie wollen Sie durch geeignete Kontrollen sicherstellen, dass die Arbeitsbedingungen eingehalten werden?</w:t>
            </w:r>
          </w:p>
        </w:tc>
      </w:tr>
    </w:tbl>
    <w:p w14:paraId="3F2D5D72" w14:textId="77777777" w:rsidR="0009533C" w:rsidRPr="00D20AB7" w:rsidRDefault="0009533C" w:rsidP="008F559E">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565681" w:rsidRPr="00D20AB7" w14:paraId="6FA1EA91" w14:textId="77777777" w:rsidTr="00FD1423">
        <w:trPr>
          <w:trHeight w:val="277"/>
        </w:trPr>
        <w:tc>
          <w:tcPr>
            <w:tcW w:w="9066" w:type="dxa"/>
            <w:shd w:val="clear" w:color="auto" w:fill="D9D9D9"/>
          </w:tcPr>
          <w:p w14:paraId="0E3DB052" w14:textId="7C287FFB" w:rsidR="00565681" w:rsidRPr="00D20AB7" w:rsidRDefault="00565681" w:rsidP="00CA4115">
            <w:pPr>
              <w:pStyle w:val="TableParagraph"/>
              <w:spacing w:line="258" w:lineRule="exact"/>
              <w:ind w:left="0"/>
              <w:jc w:val="both"/>
              <w:rPr>
                <w:rFonts w:ascii="Aptos" w:hAnsi="Aptos"/>
                <w:b/>
                <w:sz w:val="24"/>
              </w:rPr>
            </w:pPr>
            <w:proofErr w:type="spellStart"/>
            <w:r w:rsidRPr="00D20AB7">
              <w:rPr>
                <w:rFonts w:ascii="Aptos" w:hAnsi="Aptos"/>
                <w:b/>
                <w:sz w:val="24"/>
              </w:rPr>
              <w:t>Hintergrund</w:t>
            </w:r>
            <w:proofErr w:type="spellEnd"/>
          </w:p>
        </w:tc>
      </w:tr>
    </w:tbl>
    <w:p w14:paraId="6A326599" w14:textId="68B64468" w:rsidR="00CA4115" w:rsidRDefault="00D20AB7" w:rsidP="007B73EC">
      <w:pPr>
        <w:jc w:val="both"/>
        <w:rPr>
          <w:rFonts w:ascii="Aptos" w:hAnsi="Aptos" w:cs="Open Sans"/>
          <w:sz w:val="20"/>
          <w:szCs w:val="20"/>
          <w:highlight w:val="yellow"/>
        </w:rPr>
      </w:pPr>
      <w:r w:rsidRPr="00D20AB7">
        <w:rPr>
          <w:rFonts w:ascii="Aptos" w:eastAsia="Arial MT" w:hAnsi="Aptos" w:cs="Arial MT"/>
          <w:color w:val="0D0D0D"/>
          <w:sz w:val="22"/>
          <w:szCs w:val="22"/>
        </w:rPr>
        <w:t>Um die Qualität, Zuverlässigkeit und Widerstandsfähigkeit des Verkehrssektors langfristig zu sichern, spielen faire, stabile und gute Arbeitsbedingungen für die Beschäftigten eine entscheidende Rolle. Die digitale Erfassung und Kontrolle der Arbeitsbedingungen ist dabei aus mehreren Gründen wichtig: Sie ermöglicht eine genaue Überwachung der Lenk- und Ruhezeiten der Fahrer, was das Unfallrisiko durch Übermüdung verringert und damit die Sicherheit erhöht. Darüber hinaus können Unternehmen mit digitalen Systemen sicherstellen, dass sie die geltenden Arbeitszeitgesetze und -vorschriften einhalten und so rechtliche Konsequenzen und Bußgelder vermeiden. Automatisierte Zeiterfassungssysteme tragen zur Effizienz und Produktivität bei, indem sie den Verwaltungsaufwand reduzieren und eine effizientere Einsatzplanung ermöglichen. Dies führt zu einer besseren Ressourcennutzung und erhöht die Produktivität. Darüber hinaus schaffen digitale Aufzeichnungen Transparenz über Arbeitszeiten und -bedingungen, schützen Arbeitnehmerrechte und stärken faire Arbeitsbedingungen. Im Falle von Unfällen oder Zwischenfällen helfen digitale Aufzeichnungen, die Ursachen zu ermitteln und die Verantwortlichkeiten zu klären, was für Versicherungsansprüche und juristische Untersuchungen wichtig ist. Durch eine optimierte Einsatzplanung und weniger Leerlaufzeiten tragen digitale Systeme auch zur Senkung des Kraftstoffverbrauchs und der Emissionen bei. Derzeit sind die Arbeitszeitnachweise der Beschäftigten jedoch weder fälschungssicher noch in allen Transportunternehmen kontrollierbar.</w:t>
      </w:r>
      <w:r w:rsidRPr="00D20AB7">
        <w:t xml:space="preserve"> </w:t>
      </w:r>
      <w:r w:rsidR="007B73EC" w:rsidRPr="007B73EC">
        <w:rPr>
          <w:rFonts w:ascii="Aptos" w:eastAsia="Arial MT" w:hAnsi="Aptos" w:cs="Arial MT"/>
          <w:color w:val="0D0D0D"/>
          <w:sz w:val="22"/>
          <w:szCs w:val="22"/>
        </w:rPr>
        <w:t xml:space="preserve">Ohne entsprechende Erfassung und ausreichende Kontrolle werden Arbeitszeiten zum Teil massiv überschritten, was die Sicherheit von Beschäftigten und Fahrgästen gefährdet und den fairen Wettbewerb beeinträchtigt. Aus der Perspektive der Daseinsvorsorge ist der Schutz der </w:t>
      </w:r>
      <w:proofErr w:type="spellStart"/>
      <w:proofErr w:type="gramStart"/>
      <w:r w:rsidR="007B73EC" w:rsidRPr="007B73EC">
        <w:rPr>
          <w:rFonts w:ascii="Aptos" w:eastAsia="Arial MT" w:hAnsi="Aptos" w:cs="Arial MT"/>
          <w:color w:val="0D0D0D"/>
          <w:sz w:val="22"/>
          <w:szCs w:val="22"/>
        </w:rPr>
        <w:t>Facharbeiter:innen</w:t>
      </w:r>
      <w:proofErr w:type="spellEnd"/>
      <w:proofErr w:type="gramEnd"/>
      <w:r w:rsidR="007B73EC" w:rsidRPr="007B73EC">
        <w:rPr>
          <w:rFonts w:ascii="Aptos" w:eastAsia="Arial MT" w:hAnsi="Aptos" w:cs="Arial MT"/>
          <w:color w:val="0D0D0D"/>
          <w:sz w:val="22"/>
          <w:szCs w:val="22"/>
        </w:rPr>
        <w:t xml:space="preserve"> ein wesentlicher Eckpfeiler für einen prosperierenden Verkehrssektor, die digitale Erfassung und Kontrolle der Arbeitsbedingungen trägt somit zu mehr Sicherheit, Effizienz, Gerechtigkeit und Nachhaltigkeit im Verkehrssystem bei.</w:t>
      </w:r>
    </w:p>
    <w:p w14:paraId="40627AFB" w14:textId="77777777" w:rsidR="00315ACD" w:rsidRDefault="00315ACD" w:rsidP="000C61E5">
      <w:pPr>
        <w:rPr>
          <w:highlight w:val="yellow"/>
        </w:rPr>
      </w:pPr>
    </w:p>
    <w:p w14:paraId="2C4238BD" w14:textId="77777777" w:rsidR="00D20AB7" w:rsidRDefault="00D20AB7" w:rsidP="000C61E5">
      <w:pPr>
        <w:rPr>
          <w:highlight w:val="yellow"/>
        </w:rPr>
      </w:pPr>
    </w:p>
    <w:p w14:paraId="27F9DACD" w14:textId="77777777" w:rsidR="001C3523" w:rsidRDefault="001C3523" w:rsidP="000C61E5">
      <w:pPr>
        <w:rPr>
          <w:highlight w:val="yellow"/>
        </w:rPr>
      </w:pPr>
    </w:p>
    <w:p w14:paraId="6AC7BF08" w14:textId="77777777" w:rsidR="001C3523" w:rsidRDefault="001C3523" w:rsidP="000C61E5">
      <w:pPr>
        <w:rPr>
          <w:highlight w:val="yellow"/>
        </w:rPr>
      </w:pPr>
    </w:p>
    <w:p w14:paraId="4DD81D43" w14:textId="77777777" w:rsidR="00D20AB7" w:rsidRDefault="00D20AB7" w:rsidP="000C61E5">
      <w:pPr>
        <w:rPr>
          <w:highlight w:val="yellow"/>
        </w:rPr>
      </w:pPr>
    </w:p>
    <w:p w14:paraId="25858435" w14:textId="77777777" w:rsidR="00D20AB7" w:rsidRPr="00635768" w:rsidRDefault="00D20AB7" w:rsidP="000C61E5">
      <w:pPr>
        <w:rPr>
          <w:highlight w:val="yellow"/>
        </w:rPr>
      </w:pPr>
    </w:p>
    <w:p w14:paraId="3CC8DE78" w14:textId="77777777" w:rsidR="00E57B83" w:rsidRPr="00635768" w:rsidRDefault="00E57B83" w:rsidP="000C61E5">
      <w:pPr>
        <w:rPr>
          <w:highlight w:val="yellow"/>
        </w:rPr>
      </w:pPr>
    </w:p>
    <w:p w14:paraId="4705151A" w14:textId="434D8FFA" w:rsidR="00677956" w:rsidRDefault="00677956" w:rsidP="00E57B83">
      <w:pPr>
        <w:pStyle w:val="Heading1"/>
      </w:pPr>
      <w:bookmarkStart w:id="24" w:name="_Toc170999344"/>
      <w:r w:rsidRPr="00781FC7">
        <w:t>Attraktivität der Berufe im Verkehrssystem</w:t>
      </w:r>
      <w:bookmarkEnd w:id="24"/>
    </w:p>
    <w:p w14:paraId="716DFD41" w14:textId="77777777" w:rsidR="000B2505" w:rsidRPr="000B2505" w:rsidRDefault="000B2505" w:rsidP="000B2505"/>
    <w:tbl>
      <w:tblPr>
        <w:tblStyle w:val="TableGrid"/>
        <w:tblW w:w="0" w:type="auto"/>
        <w:tblLook w:val="04A0" w:firstRow="1" w:lastRow="0" w:firstColumn="1" w:lastColumn="0" w:noHBand="0" w:noVBand="1"/>
      </w:tblPr>
      <w:tblGrid>
        <w:gridCol w:w="9060"/>
      </w:tblGrid>
      <w:tr w:rsidR="00BB1963" w:rsidRPr="00781FC7" w14:paraId="53197694" w14:textId="77777777" w:rsidTr="005548D0">
        <w:tc>
          <w:tcPr>
            <w:tcW w:w="9060" w:type="dxa"/>
            <w:shd w:val="clear" w:color="auto" w:fill="D9D9D9" w:themeFill="background1" w:themeFillShade="D9"/>
          </w:tcPr>
          <w:p w14:paraId="4E3B46D7" w14:textId="69E2D484" w:rsidR="00BB1963" w:rsidRPr="00781FC7" w:rsidRDefault="00BB1963" w:rsidP="005548D0">
            <w:pPr>
              <w:spacing w:before="120" w:after="120"/>
              <w:jc w:val="both"/>
              <w:rPr>
                <w:rFonts w:ascii="Aptos" w:hAnsi="Aptos"/>
                <w:b/>
                <w:iCs/>
                <w:sz w:val="22"/>
                <w:szCs w:val="22"/>
              </w:rPr>
            </w:pPr>
            <w:r w:rsidRPr="00781FC7">
              <w:rPr>
                <w:rFonts w:ascii="Aptos" w:hAnsi="Aptos"/>
                <w:b/>
                <w:iCs/>
                <w:sz w:val="22"/>
                <w:szCs w:val="22"/>
              </w:rPr>
              <w:t>Frage</w:t>
            </w:r>
          </w:p>
        </w:tc>
      </w:tr>
      <w:tr w:rsidR="00BB1963" w:rsidRPr="00781FC7" w14:paraId="11D4A1FC" w14:textId="77777777" w:rsidTr="005548D0">
        <w:tc>
          <w:tcPr>
            <w:tcW w:w="9060" w:type="dxa"/>
          </w:tcPr>
          <w:p w14:paraId="3F7BF78D" w14:textId="49B5E43E" w:rsidR="00BB1963" w:rsidRPr="00781FC7" w:rsidRDefault="00854AB1" w:rsidP="005548D0">
            <w:pPr>
              <w:spacing w:before="120" w:after="120"/>
              <w:jc w:val="both"/>
              <w:rPr>
                <w:rFonts w:ascii="Aptos" w:hAnsi="Aptos"/>
                <w:b/>
                <w:bCs/>
                <w:sz w:val="22"/>
                <w:szCs w:val="22"/>
                <w:lang w:val="de-DE"/>
              </w:rPr>
            </w:pPr>
            <w:r w:rsidRPr="00781FC7">
              <w:rPr>
                <w:rFonts w:ascii="Aptos" w:hAnsi="Aptos" w:cs="Open Sans"/>
                <w:sz w:val="22"/>
                <w:szCs w:val="22"/>
              </w:rPr>
              <w:t xml:space="preserve">Der Verkehrssektor ist eine kritische Infrastruktur, ein wesentlicher Bestandteil unserer Lebensweise und spielt eine Schlüsselrolle für den Wirtschaftsstandort Europa. Die Attraktivität des Verkehrssektors auf dem Arbeitsmarkt ist entscheidend für ein reibungsloses und effizientes Verkehrssystem in Europa. Angesichts des zunehmenden Fachkräftemangels stehen Regierungen und Unternehmen vor der Herausforderung, geeignete Initiativen zu entwickeln, um qualifizierte Arbeitskräfte anzuwerben und zu halten. Die Schaffung eines attraktiven Arbeitsumfelds und die Förderung von Aus- und Weiterbildungsmöglichkeiten sind wichtige Maßnahmen, um dem Fachkräftemangel im Verkehrssektor zu begegnen. </w:t>
            </w:r>
            <w:r w:rsidRPr="00781FC7">
              <w:rPr>
                <w:rFonts w:ascii="Aptos" w:hAnsi="Aptos" w:cs="Open Sans"/>
                <w:b/>
                <w:bCs/>
                <w:sz w:val="22"/>
                <w:szCs w:val="22"/>
              </w:rPr>
              <w:t>Welche Initiativen planen Sie, um die Attraktivität des Verkehrssektors auf dem Arbeitsmarkt zu erhöhen und dem Fachkräftemangel entgegenzuwirken?</w:t>
            </w:r>
          </w:p>
        </w:tc>
      </w:tr>
      <w:tr w:rsidR="00BB1963" w:rsidRPr="00781FC7" w14:paraId="147A74BE" w14:textId="77777777" w:rsidTr="005548D0">
        <w:tc>
          <w:tcPr>
            <w:tcW w:w="9060" w:type="dxa"/>
            <w:shd w:val="clear" w:color="auto" w:fill="D9D9D9" w:themeFill="background1" w:themeFillShade="D9"/>
          </w:tcPr>
          <w:p w14:paraId="2556F825" w14:textId="39FD5DD9" w:rsidR="00BB1963" w:rsidRPr="00781FC7" w:rsidRDefault="00BB1963" w:rsidP="005548D0">
            <w:pPr>
              <w:spacing w:before="120" w:after="120"/>
              <w:jc w:val="both"/>
              <w:rPr>
                <w:rFonts w:ascii="Aptos" w:hAnsi="Aptos"/>
                <w:b/>
                <w:bCs/>
                <w:sz w:val="22"/>
                <w:szCs w:val="22"/>
              </w:rPr>
            </w:pPr>
            <w:r w:rsidRPr="00781FC7">
              <w:rPr>
                <w:rFonts w:ascii="Aptos" w:hAnsi="Aptos"/>
                <w:b/>
                <w:bCs/>
                <w:sz w:val="22"/>
                <w:szCs w:val="22"/>
              </w:rPr>
              <w:t>Nachfrag</w:t>
            </w:r>
            <w:r w:rsidR="00A830AD" w:rsidRPr="00781FC7">
              <w:rPr>
                <w:rFonts w:ascii="Aptos" w:hAnsi="Aptos"/>
                <w:b/>
                <w:bCs/>
                <w:sz w:val="22"/>
                <w:szCs w:val="22"/>
              </w:rPr>
              <w:t>e</w:t>
            </w:r>
          </w:p>
        </w:tc>
      </w:tr>
      <w:tr w:rsidR="00BB1963" w:rsidRPr="00781FC7" w14:paraId="1DDBEADF" w14:textId="77777777" w:rsidTr="005548D0">
        <w:tc>
          <w:tcPr>
            <w:tcW w:w="9060" w:type="dxa"/>
          </w:tcPr>
          <w:p w14:paraId="04BB5892" w14:textId="77777777" w:rsidR="00BB1963" w:rsidRPr="00781FC7" w:rsidRDefault="00854AB1" w:rsidP="00357503">
            <w:pPr>
              <w:pStyle w:val="ListParagraph"/>
              <w:numPr>
                <w:ilvl w:val="0"/>
                <w:numId w:val="66"/>
              </w:numPr>
              <w:rPr>
                <w:rFonts w:ascii="Aptos" w:hAnsi="Aptos"/>
                <w:sz w:val="22"/>
                <w:szCs w:val="22"/>
              </w:rPr>
            </w:pPr>
            <w:r w:rsidRPr="00781FC7">
              <w:rPr>
                <w:rFonts w:ascii="Aptos" w:hAnsi="Aptos"/>
                <w:sz w:val="22"/>
                <w:szCs w:val="22"/>
              </w:rPr>
              <w:t>Welche Schritte planen Sie, damit der Verkehrssektor auch in Zukunft resilient bleibt und genügend Arbeitskräfte zur Verfügung stehen?</w:t>
            </w:r>
          </w:p>
          <w:p w14:paraId="77A76119" w14:textId="6CB08619" w:rsidR="00B15123" w:rsidRPr="00781FC7" w:rsidRDefault="00B15123" w:rsidP="00357503">
            <w:pPr>
              <w:pStyle w:val="ListParagraph"/>
              <w:numPr>
                <w:ilvl w:val="0"/>
                <w:numId w:val="66"/>
              </w:numPr>
              <w:rPr>
                <w:rFonts w:ascii="Aptos" w:hAnsi="Aptos"/>
                <w:sz w:val="22"/>
                <w:szCs w:val="22"/>
              </w:rPr>
            </w:pPr>
            <w:r w:rsidRPr="00781FC7">
              <w:rPr>
                <w:rFonts w:ascii="Aptos" w:hAnsi="Aptos"/>
                <w:sz w:val="22"/>
                <w:szCs w:val="22"/>
              </w:rPr>
              <w:t>Sind konkrete Förderungen geplant</w:t>
            </w:r>
            <w:r w:rsidR="00364811" w:rsidRPr="00781FC7">
              <w:rPr>
                <w:rFonts w:ascii="Aptos" w:hAnsi="Aptos"/>
                <w:sz w:val="22"/>
                <w:szCs w:val="22"/>
              </w:rPr>
              <w:t xml:space="preserve"> – bspw. die Förderung von Frauen –</w:t>
            </w:r>
            <w:r w:rsidRPr="00781FC7">
              <w:rPr>
                <w:rFonts w:ascii="Aptos" w:hAnsi="Aptos"/>
                <w:sz w:val="22"/>
                <w:szCs w:val="22"/>
              </w:rPr>
              <w:t>, um Anreize für neue Ausbildungsprogramme im Verkehrssektor zu schaffen?</w:t>
            </w:r>
          </w:p>
          <w:p w14:paraId="38DD5392" w14:textId="610A66C1" w:rsidR="00D6708D" w:rsidRPr="00781FC7" w:rsidRDefault="00D6708D" w:rsidP="00357503">
            <w:pPr>
              <w:pStyle w:val="ListParagraph"/>
              <w:numPr>
                <w:ilvl w:val="0"/>
                <w:numId w:val="66"/>
              </w:numPr>
              <w:rPr>
                <w:rFonts w:ascii="Aptos" w:hAnsi="Aptos"/>
                <w:sz w:val="22"/>
                <w:szCs w:val="22"/>
              </w:rPr>
            </w:pPr>
            <w:r w:rsidRPr="00781FC7">
              <w:rPr>
                <w:rFonts w:ascii="Aptos" w:hAnsi="Aptos"/>
                <w:sz w:val="22"/>
                <w:szCs w:val="22"/>
              </w:rPr>
              <w:t>Wie wollen sie sicherstellen, dass es ein ausreichendes Ausbildungsangebot für die neuen beruflichen Herausforderungen des Verkehrs der Zukunft geben wird?</w:t>
            </w:r>
          </w:p>
        </w:tc>
      </w:tr>
    </w:tbl>
    <w:p w14:paraId="18CE36E5" w14:textId="77777777" w:rsidR="00BB1963" w:rsidRPr="00781FC7" w:rsidRDefault="00BB1963" w:rsidP="00BB1963">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781FC7" w14:paraId="6068F73E" w14:textId="77777777" w:rsidTr="00FD1423">
        <w:trPr>
          <w:trHeight w:val="277"/>
        </w:trPr>
        <w:tc>
          <w:tcPr>
            <w:tcW w:w="9066" w:type="dxa"/>
            <w:shd w:val="clear" w:color="auto" w:fill="D9D9D9"/>
          </w:tcPr>
          <w:p w14:paraId="63B2E0DA" w14:textId="496FF16B" w:rsidR="00565681" w:rsidRPr="00781FC7" w:rsidRDefault="00565681" w:rsidP="000B2505">
            <w:pPr>
              <w:pStyle w:val="TableParagraph"/>
              <w:tabs>
                <w:tab w:val="left" w:pos="3516"/>
              </w:tabs>
              <w:spacing w:line="258" w:lineRule="exact"/>
              <w:ind w:left="0"/>
              <w:rPr>
                <w:rFonts w:ascii="Aptos" w:hAnsi="Aptos"/>
                <w:b/>
                <w:sz w:val="24"/>
              </w:rPr>
            </w:pPr>
            <w:proofErr w:type="spellStart"/>
            <w:r w:rsidRPr="00781FC7">
              <w:rPr>
                <w:rFonts w:ascii="Aptos" w:hAnsi="Aptos"/>
                <w:b/>
                <w:sz w:val="24"/>
              </w:rPr>
              <w:t>Hintergrund</w:t>
            </w:r>
            <w:proofErr w:type="spellEnd"/>
          </w:p>
        </w:tc>
      </w:tr>
    </w:tbl>
    <w:p w14:paraId="4C07D0A2" w14:textId="79EF9ECA" w:rsidR="00D20AB7" w:rsidRPr="00D20AB7" w:rsidRDefault="00D20AB7" w:rsidP="000A672E">
      <w:pPr>
        <w:spacing w:after="120"/>
        <w:jc w:val="both"/>
        <w:rPr>
          <w:rFonts w:ascii="Aptos" w:eastAsia="Arial MT" w:hAnsi="Aptos" w:cs="Arial MT"/>
          <w:color w:val="0D0D0D"/>
          <w:sz w:val="22"/>
          <w:szCs w:val="22"/>
        </w:rPr>
      </w:pPr>
      <w:r w:rsidRPr="00781FC7">
        <w:rPr>
          <w:rFonts w:ascii="Aptos" w:eastAsia="Arial MT" w:hAnsi="Aptos" w:cs="Arial MT"/>
          <w:color w:val="0D0D0D"/>
          <w:sz w:val="22"/>
          <w:szCs w:val="22"/>
        </w:rPr>
        <w:t>Der Verkehrssektor ist eine kritische Infrastruktur und ein wesentlicher Bestandteil unserer Lebensweise, der eine Schlüsselrolle für den Wirtschaftsstandort</w:t>
      </w:r>
      <w:r w:rsidRPr="00D20AB7">
        <w:rPr>
          <w:rFonts w:ascii="Aptos" w:eastAsia="Arial MT" w:hAnsi="Aptos" w:cs="Arial MT"/>
          <w:color w:val="0D0D0D"/>
          <w:sz w:val="22"/>
          <w:szCs w:val="22"/>
        </w:rPr>
        <w:t xml:space="preserve"> Europa spielt. Mobilität und Verkehr sind für unser tägliches Leben unverzichtbar, vom Weg zur Arbeit über Besuche bei Familie und Freunden bis hin zu touristischen Reisen und dem reibungslosen Funktionieren globaler Lieferketten. Der freie Personen- und Warenverkehr innerhalb der EU stärkt den Zusammenhalt und die europäische Identität. Der Verkehr ist der zweitgrößte Ausgabenposten der privaten Haushalte in der EU und trägt 5 % zum europäischen BIP bei. 10 Millionen Menschen sind in diesem Sektor beschäftig</w:t>
      </w:r>
      <w:r>
        <w:rPr>
          <w:rFonts w:ascii="Aptos" w:eastAsia="Arial MT" w:hAnsi="Aptos" w:cs="Arial MT"/>
          <w:color w:val="0D0D0D"/>
          <w:sz w:val="22"/>
          <w:szCs w:val="22"/>
        </w:rPr>
        <w:t>t und d</w:t>
      </w:r>
      <w:r w:rsidRPr="00D20AB7">
        <w:rPr>
          <w:rFonts w:ascii="Aptos" w:eastAsia="Arial MT" w:hAnsi="Aptos" w:cs="Arial MT"/>
          <w:color w:val="0D0D0D"/>
          <w:sz w:val="22"/>
          <w:szCs w:val="22"/>
        </w:rPr>
        <w:t>as Verkehrsaufkommen in Europa nimmt jährlich zu</w:t>
      </w:r>
      <w:r w:rsidR="00364811">
        <w:rPr>
          <w:rFonts w:ascii="Aptos" w:eastAsia="Arial MT" w:hAnsi="Aptos" w:cs="Arial MT"/>
          <w:color w:val="0D0D0D"/>
          <w:sz w:val="22"/>
          <w:szCs w:val="22"/>
        </w:rPr>
        <w:t xml:space="preserve">. </w:t>
      </w:r>
      <w:r w:rsidRPr="00D20AB7">
        <w:rPr>
          <w:rFonts w:ascii="Aptos" w:eastAsia="Arial MT" w:hAnsi="Aptos" w:cs="Arial MT"/>
          <w:color w:val="0D0D0D"/>
          <w:sz w:val="22"/>
          <w:szCs w:val="22"/>
        </w:rPr>
        <w:t>Diese Entwicklungen erfordern mehr gut ausgebildete Fachkräfte im Verkehrssektor, um die steigende Nachfrage zu bewältigen und die Klimaschutzziele bis 2030 zu erreichen, insbesondere im öffentlichen Verkehr. Angesichts des zunehmenden Fachkräftemangels stehen Regierungen und Unternehmen vor der Herausforderung, geeignete Initiativen zu entwickeln, um qualifizierte Arbeitskräfte anzuwerben und zu halten. In einer Branchenumfrage des Verbandes Deutscher Verkehrsunternehmen (VDV) gab jedes zweite Unternehmen an, dass es in den letzten Jahren aus personellen Gründen den Fahrbetrieb zeitweise einschränken musste</w:t>
      </w:r>
      <w:r w:rsidR="00364811">
        <w:rPr>
          <w:rFonts w:ascii="Aptos" w:eastAsia="Arial MT" w:hAnsi="Aptos" w:cs="Arial MT"/>
          <w:color w:val="0D0D0D"/>
          <w:sz w:val="22"/>
          <w:szCs w:val="22"/>
        </w:rPr>
        <w:t xml:space="preserve"> </w:t>
      </w:r>
      <w:r w:rsidR="00364811" w:rsidRPr="00364811">
        <w:rPr>
          <w:rFonts w:ascii="Aptos" w:eastAsia="Arial MT" w:hAnsi="Aptos" w:cs="Arial MT"/>
          <w:color w:val="0D0D0D"/>
          <w:sz w:val="22"/>
          <w:szCs w:val="22"/>
          <w:vertAlign w:val="subscript"/>
        </w:rPr>
        <w:t>(1)</w:t>
      </w:r>
      <w:r w:rsidRPr="00D20AB7">
        <w:rPr>
          <w:rFonts w:ascii="Aptos" w:eastAsia="Arial MT" w:hAnsi="Aptos" w:cs="Arial MT"/>
          <w:color w:val="0D0D0D"/>
          <w:sz w:val="22"/>
          <w:szCs w:val="22"/>
        </w:rPr>
        <w:t xml:space="preserve">. Diese Einschränkungen, die durch den demografischen Wandel noch verstärkt werden, führen zu ausgedünnten Fahrplänen und gestrichenen Linien. </w:t>
      </w:r>
      <w:r w:rsidR="007B73EC" w:rsidRPr="007B73EC">
        <w:rPr>
          <w:rFonts w:ascii="Aptos" w:eastAsia="Arial MT" w:hAnsi="Aptos" w:cs="Arial MT"/>
          <w:color w:val="0D0D0D"/>
          <w:sz w:val="22"/>
          <w:szCs w:val="22"/>
        </w:rPr>
        <w:t>Aus der Perspektive der Daseinsvorsorge ist es wichtig, dass die EU ein attraktives Arbeitsumfeld und die Förderung von Aus- und Weiterbildungsmöglichkeiten unterstützt, um dem Fachkräftemangel im Verkehrssektor entgegenzuwirken und ein reibungsloses und effizientes Verkehrssystem in Europa zu gewährleisten.</w:t>
      </w:r>
    </w:p>
    <w:p w14:paraId="2BF052F3" w14:textId="312EAAC0" w:rsidR="00364811" w:rsidRPr="00364811" w:rsidRDefault="00364811" w:rsidP="00364811">
      <w:pPr>
        <w:pStyle w:val="ListParagraph"/>
        <w:numPr>
          <w:ilvl w:val="0"/>
          <w:numId w:val="171"/>
        </w:numPr>
        <w:jc w:val="both"/>
        <w:rPr>
          <w:rFonts w:ascii="Aptos" w:hAnsi="Aptos"/>
          <w:sz w:val="18"/>
          <w:szCs w:val="18"/>
        </w:rPr>
      </w:pPr>
      <w:r w:rsidRPr="00364811">
        <w:rPr>
          <w:rFonts w:ascii="Aptos" w:hAnsi="Aptos"/>
          <w:sz w:val="18"/>
          <w:szCs w:val="18"/>
        </w:rPr>
        <w:t>VDV 2023:  Bus- und Bahn-Unternehmen registrieren höheres Interesse und stellen im großen Stil ein</w:t>
      </w:r>
    </w:p>
    <w:p w14:paraId="3DAB0FD7" w14:textId="6269B18C" w:rsidR="00364811" w:rsidRPr="001967F3" w:rsidRDefault="00000000" w:rsidP="00364811">
      <w:pPr>
        <w:pStyle w:val="ListParagraph"/>
        <w:ind w:left="360"/>
        <w:jc w:val="both"/>
        <w:rPr>
          <w:rFonts w:ascii="Aptos" w:hAnsi="Aptos"/>
          <w:sz w:val="18"/>
          <w:szCs w:val="18"/>
        </w:rPr>
      </w:pPr>
      <w:hyperlink r:id="rId29" w:history="1">
        <w:r w:rsidR="00364811" w:rsidRPr="001967F3">
          <w:rPr>
            <w:rStyle w:val="Hyperlink"/>
            <w:rFonts w:ascii="Aptos" w:hAnsi="Aptos"/>
            <w:sz w:val="18"/>
            <w:szCs w:val="18"/>
          </w:rPr>
          <w:t>https://www.vdv.de/presse.aspx?id=7bc4cde5-570a-4226-a5f9-23b573894d9f&amp;mode=detail&amp;coriander=v3_7619e746-222c-7efb-bbf0-5c7ba44c90a5</w:t>
        </w:r>
      </w:hyperlink>
    </w:p>
    <w:p w14:paraId="22389AEA" w14:textId="77777777" w:rsidR="00D20AB7" w:rsidRPr="001967F3" w:rsidRDefault="00D20AB7" w:rsidP="000A672E">
      <w:pPr>
        <w:spacing w:after="120"/>
        <w:jc w:val="both"/>
        <w:rPr>
          <w:rFonts w:ascii="Aptos" w:hAnsi="Aptos"/>
          <w:b/>
          <w:bCs/>
          <w:sz w:val="20"/>
          <w:szCs w:val="20"/>
          <w:highlight w:val="yellow"/>
        </w:rPr>
      </w:pPr>
    </w:p>
    <w:p w14:paraId="00DC38B9" w14:textId="77777777" w:rsidR="00D20AB7" w:rsidRPr="001967F3" w:rsidRDefault="00D20AB7" w:rsidP="000A672E">
      <w:pPr>
        <w:spacing w:after="120"/>
        <w:jc w:val="both"/>
        <w:rPr>
          <w:rFonts w:ascii="Aptos" w:hAnsi="Aptos"/>
          <w:b/>
          <w:bCs/>
          <w:sz w:val="20"/>
          <w:szCs w:val="20"/>
          <w:highlight w:val="yellow"/>
        </w:rPr>
      </w:pPr>
    </w:p>
    <w:p w14:paraId="029FC4F1" w14:textId="77777777" w:rsidR="00D20AB7" w:rsidRPr="001967F3" w:rsidRDefault="00D20AB7" w:rsidP="000A672E">
      <w:pPr>
        <w:spacing w:after="120"/>
        <w:jc w:val="both"/>
        <w:rPr>
          <w:rFonts w:ascii="Aptos" w:hAnsi="Aptos"/>
          <w:b/>
          <w:bCs/>
          <w:sz w:val="20"/>
          <w:szCs w:val="20"/>
          <w:highlight w:val="yellow"/>
        </w:rPr>
      </w:pPr>
    </w:p>
    <w:p w14:paraId="624E725A" w14:textId="4034C3EF" w:rsidR="00677956" w:rsidRDefault="00677956" w:rsidP="00E57B83">
      <w:pPr>
        <w:pStyle w:val="Heading1"/>
      </w:pPr>
      <w:bookmarkStart w:id="25" w:name="_Toc170999345"/>
      <w:r w:rsidRPr="00781FC7">
        <w:t>Gesundheitsförderung und sozial-verträgliche Arbeitsbedingungen im Verkehrssystem</w:t>
      </w:r>
      <w:bookmarkEnd w:id="25"/>
    </w:p>
    <w:p w14:paraId="21B31E9A" w14:textId="77777777" w:rsidR="007A6EEE" w:rsidRPr="007A6EEE" w:rsidRDefault="007A6EEE" w:rsidP="007A6EEE"/>
    <w:tbl>
      <w:tblPr>
        <w:tblStyle w:val="TableGrid"/>
        <w:tblW w:w="0" w:type="auto"/>
        <w:tblLook w:val="04A0" w:firstRow="1" w:lastRow="0" w:firstColumn="1" w:lastColumn="0" w:noHBand="0" w:noVBand="1"/>
      </w:tblPr>
      <w:tblGrid>
        <w:gridCol w:w="9060"/>
      </w:tblGrid>
      <w:tr w:rsidR="00F179F2" w:rsidRPr="00781FC7" w14:paraId="68232723" w14:textId="77777777" w:rsidTr="005548D0">
        <w:tc>
          <w:tcPr>
            <w:tcW w:w="9060" w:type="dxa"/>
            <w:shd w:val="clear" w:color="auto" w:fill="D9D9D9" w:themeFill="background1" w:themeFillShade="D9"/>
          </w:tcPr>
          <w:p w14:paraId="3827C0FB" w14:textId="7CE1350C" w:rsidR="00F179F2" w:rsidRPr="00781FC7" w:rsidRDefault="00F179F2" w:rsidP="005548D0">
            <w:pPr>
              <w:spacing w:before="120" w:after="120"/>
              <w:jc w:val="both"/>
              <w:rPr>
                <w:rFonts w:ascii="Aptos" w:hAnsi="Aptos"/>
                <w:b/>
                <w:iCs/>
                <w:sz w:val="22"/>
                <w:szCs w:val="22"/>
              </w:rPr>
            </w:pPr>
            <w:r w:rsidRPr="00781FC7">
              <w:rPr>
                <w:rFonts w:ascii="Aptos" w:hAnsi="Aptos"/>
                <w:b/>
                <w:iCs/>
                <w:sz w:val="22"/>
                <w:szCs w:val="22"/>
              </w:rPr>
              <w:t>Frage</w:t>
            </w:r>
          </w:p>
        </w:tc>
      </w:tr>
      <w:tr w:rsidR="00F179F2" w:rsidRPr="00781FC7" w14:paraId="72447DC3" w14:textId="77777777" w:rsidTr="005548D0">
        <w:tc>
          <w:tcPr>
            <w:tcW w:w="9060" w:type="dxa"/>
          </w:tcPr>
          <w:p w14:paraId="27A14E45" w14:textId="32DC6006" w:rsidR="00F179F2" w:rsidRPr="00781FC7" w:rsidRDefault="00854AB1" w:rsidP="005548D0">
            <w:pPr>
              <w:spacing w:before="120" w:after="120"/>
              <w:jc w:val="both"/>
              <w:rPr>
                <w:rFonts w:ascii="Aptos" w:hAnsi="Aptos"/>
                <w:b/>
                <w:bCs/>
                <w:sz w:val="22"/>
                <w:szCs w:val="22"/>
                <w:lang w:val="de-DE"/>
              </w:rPr>
            </w:pPr>
            <w:r w:rsidRPr="00781FC7">
              <w:rPr>
                <w:rFonts w:ascii="Aptos" w:hAnsi="Aptos" w:cs="Open Sans"/>
                <w:sz w:val="22"/>
                <w:szCs w:val="22"/>
              </w:rPr>
              <w:t>Der Verkehrssektor ist eine kritische Infrastruktur, ein wesentlicher Bestandteil unserer Lebensweise und spielt eine Schlüsselrolle für den Wirtschaftsstandort Europa. Um seine Qualität, Zuverlässigkeit und Widerstandsfähigkeit langfristig zu sichern, spielen faire, stabile und gute Arbeitsbedingungen für die Beschäftigten eine entscheidende Rolle.</w:t>
            </w:r>
            <w:r w:rsidRPr="00781FC7">
              <w:rPr>
                <w:rFonts w:ascii="Aptos" w:hAnsi="Aptos" w:cs="Open Sans"/>
                <w:b/>
                <w:bCs/>
                <w:sz w:val="22"/>
                <w:szCs w:val="22"/>
              </w:rPr>
              <w:t xml:space="preserve"> Wie möchten Sie sicherstellen, dass die </w:t>
            </w:r>
            <w:proofErr w:type="spellStart"/>
            <w:proofErr w:type="gramStart"/>
            <w:r w:rsidRPr="00781FC7">
              <w:rPr>
                <w:rFonts w:ascii="Aptos" w:hAnsi="Aptos" w:cs="Open Sans"/>
                <w:b/>
                <w:bCs/>
                <w:sz w:val="22"/>
                <w:szCs w:val="22"/>
              </w:rPr>
              <w:t>Arbeiter:innen</w:t>
            </w:r>
            <w:proofErr w:type="spellEnd"/>
            <w:proofErr w:type="gramEnd"/>
            <w:r w:rsidRPr="00781FC7">
              <w:rPr>
                <w:rFonts w:ascii="Aptos" w:hAnsi="Aptos" w:cs="Open Sans"/>
                <w:b/>
                <w:bCs/>
                <w:sz w:val="22"/>
                <w:szCs w:val="22"/>
              </w:rPr>
              <w:t xml:space="preserve"> im Verkehrssektor ihren Beruf möglichst lange und gesund ausführen können?</w:t>
            </w:r>
          </w:p>
        </w:tc>
      </w:tr>
      <w:tr w:rsidR="00F179F2" w:rsidRPr="00781FC7" w14:paraId="46C54A5E" w14:textId="77777777" w:rsidTr="005548D0">
        <w:tc>
          <w:tcPr>
            <w:tcW w:w="9060" w:type="dxa"/>
            <w:shd w:val="clear" w:color="auto" w:fill="D9D9D9" w:themeFill="background1" w:themeFillShade="D9"/>
          </w:tcPr>
          <w:p w14:paraId="489993BB" w14:textId="60CB8D1C" w:rsidR="00F179F2" w:rsidRPr="00781FC7" w:rsidRDefault="00F179F2" w:rsidP="005548D0">
            <w:pPr>
              <w:spacing w:before="120" w:after="120"/>
              <w:jc w:val="both"/>
              <w:rPr>
                <w:rFonts w:ascii="Aptos" w:hAnsi="Aptos"/>
                <w:b/>
                <w:bCs/>
                <w:sz w:val="22"/>
                <w:szCs w:val="22"/>
              </w:rPr>
            </w:pPr>
            <w:r w:rsidRPr="00781FC7">
              <w:rPr>
                <w:rFonts w:ascii="Aptos" w:hAnsi="Aptos"/>
                <w:b/>
                <w:bCs/>
                <w:sz w:val="22"/>
                <w:szCs w:val="22"/>
              </w:rPr>
              <w:t>Nachfrage</w:t>
            </w:r>
          </w:p>
        </w:tc>
      </w:tr>
      <w:tr w:rsidR="00F179F2" w:rsidRPr="00781FC7" w14:paraId="64E72716" w14:textId="77777777" w:rsidTr="005548D0">
        <w:tc>
          <w:tcPr>
            <w:tcW w:w="9060" w:type="dxa"/>
          </w:tcPr>
          <w:p w14:paraId="19C2E566" w14:textId="509B2C59" w:rsidR="00F179F2" w:rsidRPr="00781FC7" w:rsidRDefault="00854AB1" w:rsidP="00357503">
            <w:pPr>
              <w:pStyle w:val="ListParagraph"/>
              <w:numPr>
                <w:ilvl w:val="0"/>
                <w:numId w:val="66"/>
              </w:numPr>
              <w:rPr>
                <w:rFonts w:ascii="Aptos" w:hAnsi="Aptos"/>
                <w:sz w:val="22"/>
                <w:szCs w:val="22"/>
              </w:rPr>
            </w:pPr>
            <w:r w:rsidRPr="00781FC7">
              <w:rPr>
                <w:rFonts w:ascii="Aptos" w:hAnsi="Aptos"/>
                <w:sz w:val="22"/>
                <w:szCs w:val="22"/>
              </w:rPr>
              <w:t>Wie wollen Sie sicherstellen, dass der Berufswechsel von Fachkräften harmonisiert wird und Ausbildungen in anderen Bereichen anerkannt werden?</w:t>
            </w:r>
          </w:p>
        </w:tc>
      </w:tr>
    </w:tbl>
    <w:p w14:paraId="64F66146" w14:textId="77777777" w:rsidR="00364811" w:rsidRPr="00781FC7" w:rsidRDefault="00364811" w:rsidP="00F179F2">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781FC7" w14:paraId="47625C8A" w14:textId="77777777" w:rsidTr="00FD1423">
        <w:trPr>
          <w:trHeight w:val="277"/>
        </w:trPr>
        <w:tc>
          <w:tcPr>
            <w:tcW w:w="9066" w:type="dxa"/>
            <w:shd w:val="clear" w:color="auto" w:fill="D9D9D9"/>
          </w:tcPr>
          <w:p w14:paraId="37154E1C" w14:textId="3AE37835" w:rsidR="00565681" w:rsidRPr="00781FC7" w:rsidRDefault="00565681" w:rsidP="00FD1423">
            <w:pPr>
              <w:pStyle w:val="TableParagraph"/>
              <w:spacing w:line="258" w:lineRule="exact"/>
              <w:ind w:left="0"/>
              <w:rPr>
                <w:rFonts w:ascii="Aptos" w:hAnsi="Aptos"/>
                <w:b/>
                <w:sz w:val="24"/>
              </w:rPr>
            </w:pPr>
            <w:proofErr w:type="spellStart"/>
            <w:r w:rsidRPr="00781FC7">
              <w:rPr>
                <w:rFonts w:ascii="Aptos" w:hAnsi="Aptos"/>
                <w:b/>
                <w:sz w:val="24"/>
              </w:rPr>
              <w:t>Hintergrund</w:t>
            </w:r>
            <w:proofErr w:type="spellEnd"/>
          </w:p>
        </w:tc>
      </w:tr>
    </w:tbl>
    <w:p w14:paraId="263490F3" w14:textId="0B3B4EFB" w:rsidR="00364811" w:rsidRPr="00781FC7" w:rsidRDefault="00364811" w:rsidP="00364811">
      <w:pPr>
        <w:spacing w:after="120"/>
        <w:jc w:val="both"/>
        <w:rPr>
          <w:rFonts w:ascii="Aptos" w:eastAsia="Arial MT" w:hAnsi="Aptos" w:cs="Arial MT"/>
          <w:color w:val="0D0D0D"/>
          <w:sz w:val="22"/>
          <w:szCs w:val="22"/>
        </w:rPr>
      </w:pPr>
      <w:r w:rsidRPr="00781FC7">
        <w:rPr>
          <w:rFonts w:ascii="Aptos" w:eastAsia="Arial MT" w:hAnsi="Aptos" w:cs="Arial MT"/>
          <w:color w:val="0D0D0D"/>
          <w:sz w:val="22"/>
          <w:szCs w:val="22"/>
        </w:rPr>
        <w:t>Der Verkehrssektor ist eine kritische Infrastruktur und ein wesentlicher Bestandteil unserer Lebensweise, der eine Schlüsselrolle für den Wirtschaftsstandort Europa spielt. Mobilität und Verkehr sind für unser tägliches Leben unverzichtbar, vom Weg zur Arbeit über Besuche bei Familie und Freunden bis hin zu touristischen Reisen und dem reibungslosen Funktionieren globaler Lieferketten. Der freie Personen- und Warenverkehr innerhalb der EU stärkt den Zusammenhalt und die europäische Identität. Der Verkehr ist der zweitgrößte Ausgabenposten der privaten Haushalte in der EU und trägt 5 % zum europäischen BIP bei. 10 Millionen Menschen sind in diesem Sektor beschäftigt und das Verkehrsaufkommen in Europa nimmt jährlich zu. Diese Entwicklungen erfordern mehr gut ausgebildete Fachkräfte im Verkehrssektor, um die steigende Nachfrage zu bewältigen und die Klimaschutzziele bis 2030 zu erreichen, insbesondere im öffentlichen Verkehr. Angesichts des zunehmenden Fachkräftemangels stehen Regierungen und Unternehmen vor der Herausforderung, geeignete Initiativen zu entwickeln, um qualifizierte Arbeitskräfte anzuwerben und zu halten.</w:t>
      </w:r>
      <w:r w:rsidRPr="00781FC7">
        <w:t xml:space="preserve"> </w:t>
      </w:r>
      <w:r w:rsidRPr="00781FC7">
        <w:rPr>
          <w:rFonts w:ascii="Aptos" w:eastAsia="Arial MT" w:hAnsi="Aptos" w:cs="Arial MT"/>
          <w:color w:val="0D0D0D"/>
          <w:sz w:val="22"/>
          <w:szCs w:val="22"/>
        </w:rPr>
        <w:t>Angesichts des zunehmenden Fachkräftemangels stehen Behörden und Unternehmen vor der Herausforderung, geeignete Initiativen zu entwickeln, um qualifizierte Arbeitskräfte zu gewinnen und zu halten. In einer Branchenumfrage des Verbands Deutscher Verkehrsunternehmen (VDV) gibt jedes zweite Unternehmen an, dass es aufgrund von Personalmangel den Betrieb zeitweise einschränken muss, was zu ausgedünnten Fahrplänen und gestrichenen Linien führt. Verschärft wird diese Situation nicht nur durch außergewöhnliche Krankheitswellen wie COVID-19, sondern auch durch den demografischen Wandel, der die Personaldecke weiter ausdünnt. Aus Perspektive der Daseinsvorsorge sind Gesundheitsförderung und sozial-verträgliche Arbeitsbedingungen wichtig, um die Qualität, Zuverlässigkeit und Widerstandsfähigkeit des Verkehrssektors langfristig zu sichern. Ferner braucht es Förderungen für Aus- und Weiterbildungsmöglichkeiten, um den Herausforderungen des Fachkräftemangels erfolgreich zu begegnen und ein effizientes Verkehrssystem in Europa zu gewährleisten.</w:t>
      </w:r>
    </w:p>
    <w:p w14:paraId="07BE4A6E" w14:textId="77777777" w:rsidR="00364811" w:rsidRPr="00781FC7" w:rsidRDefault="00364811" w:rsidP="00A51C76">
      <w:pPr>
        <w:spacing w:after="120"/>
        <w:jc w:val="both"/>
        <w:rPr>
          <w:rFonts w:ascii="Aptos" w:hAnsi="Aptos"/>
          <w:b/>
          <w:bCs/>
          <w:sz w:val="20"/>
          <w:szCs w:val="20"/>
        </w:rPr>
      </w:pPr>
    </w:p>
    <w:p w14:paraId="118D9DEC" w14:textId="77777777" w:rsidR="00364811" w:rsidRPr="00781FC7" w:rsidRDefault="00364811" w:rsidP="00A51C76">
      <w:pPr>
        <w:spacing w:after="120"/>
        <w:jc w:val="both"/>
        <w:rPr>
          <w:rFonts w:ascii="Aptos" w:hAnsi="Aptos"/>
          <w:b/>
          <w:bCs/>
          <w:sz w:val="20"/>
          <w:szCs w:val="20"/>
        </w:rPr>
      </w:pPr>
    </w:p>
    <w:p w14:paraId="1701F198" w14:textId="77777777" w:rsidR="00364811" w:rsidRDefault="00364811" w:rsidP="00A51C76">
      <w:pPr>
        <w:spacing w:after="120"/>
        <w:jc w:val="both"/>
        <w:rPr>
          <w:rFonts w:ascii="Aptos" w:hAnsi="Aptos"/>
          <w:b/>
          <w:bCs/>
          <w:sz w:val="20"/>
          <w:szCs w:val="20"/>
        </w:rPr>
      </w:pPr>
    </w:p>
    <w:p w14:paraId="59675025" w14:textId="77777777" w:rsidR="001C3523" w:rsidRPr="00781FC7" w:rsidRDefault="001C3523" w:rsidP="00A51C76">
      <w:pPr>
        <w:spacing w:after="120"/>
        <w:jc w:val="both"/>
        <w:rPr>
          <w:rFonts w:ascii="Aptos" w:hAnsi="Aptos"/>
          <w:b/>
          <w:bCs/>
          <w:sz w:val="20"/>
          <w:szCs w:val="20"/>
        </w:rPr>
      </w:pPr>
    </w:p>
    <w:p w14:paraId="0935795E" w14:textId="77777777" w:rsidR="00364811" w:rsidRPr="00781FC7" w:rsidRDefault="00364811" w:rsidP="00A51C76">
      <w:pPr>
        <w:spacing w:after="120"/>
        <w:jc w:val="both"/>
        <w:rPr>
          <w:rFonts w:ascii="Aptos" w:hAnsi="Aptos"/>
          <w:b/>
          <w:bCs/>
          <w:sz w:val="20"/>
          <w:szCs w:val="20"/>
        </w:rPr>
      </w:pPr>
    </w:p>
    <w:p w14:paraId="5FF261D7" w14:textId="77777777" w:rsidR="0047383F" w:rsidRPr="00781FC7" w:rsidRDefault="0047383F" w:rsidP="000C61E5"/>
    <w:p w14:paraId="3C22EDB4" w14:textId="77777777" w:rsidR="0047383F" w:rsidRPr="00781FC7" w:rsidRDefault="0047383F" w:rsidP="000C61E5"/>
    <w:p w14:paraId="1E26D6D7" w14:textId="40881906" w:rsidR="00607F98" w:rsidRDefault="00677956" w:rsidP="00E57B83">
      <w:pPr>
        <w:pStyle w:val="Heading1"/>
      </w:pPr>
      <w:bookmarkStart w:id="26" w:name="_Toc170999346"/>
      <w:r w:rsidRPr="00781FC7">
        <w:t>Green Jobs</w:t>
      </w:r>
      <w:r w:rsidR="00867607" w:rsidRPr="00781FC7">
        <w:t xml:space="preserve"> im Verkehrssektor</w:t>
      </w:r>
      <w:bookmarkEnd w:id="26"/>
    </w:p>
    <w:p w14:paraId="5BAC16C2" w14:textId="77777777" w:rsidR="005A0D4B" w:rsidRPr="005A0D4B" w:rsidRDefault="005A0D4B" w:rsidP="005A0D4B"/>
    <w:tbl>
      <w:tblPr>
        <w:tblStyle w:val="TableGrid"/>
        <w:tblW w:w="0" w:type="auto"/>
        <w:tblLook w:val="04A0" w:firstRow="1" w:lastRow="0" w:firstColumn="1" w:lastColumn="0" w:noHBand="0" w:noVBand="1"/>
      </w:tblPr>
      <w:tblGrid>
        <w:gridCol w:w="9060"/>
      </w:tblGrid>
      <w:tr w:rsidR="00607F98" w:rsidRPr="00781FC7" w14:paraId="2B64A1AD" w14:textId="77777777" w:rsidTr="005548D0">
        <w:tc>
          <w:tcPr>
            <w:tcW w:w="9060" w:type="dxa"/>
            <w:shd w:val="clear" w:color="auto" w:fill="D9D9D9" w:themeFill="background1" w:themeFillShade="D9"/>
          </w:tcPr>
          <w:p w14:paraId="530CC168" w14:textId="23EF3A02" w:rsidR="00607F98" w:rsidRPr="00781FC7" w:rsidRDefault="00607F98" w:rsidP="005548D0">
            <w:pPr>
              <w:spacing w:before="120" w:after="120"/>
              <w:jc w:val="both"/>
              <w:rPr>
                <w:rFonts w:ascii="Aptos" w:hAnsi="Aptos"/>
                <w:b/>
                <w:iCs/>
                <w:sz w:val="22"/>
                <w:szCs w:val="22"/>
              </w:rPr>
            </w:pPr>
            <w:r w:rsidRPr="00781FC7">
              <w:rPr>
                <w:rFonts w:ascii="Aptos" w:hAnsi="Aptos"/>
                <w:b/>
                <w:iCs/>
                <w:sz w:val="22"/>
                <w:szCs w:val="22"/>
              </w:rPr>
              <w:t>Frage</w:t>
            </w:r>
          </w:p>
        </w:tc>
      </w:tr>
      <w:tr w:rsidR="00607F98" w:rsidRPr="00781FC7" w14:paraId="348393FE" w14:textId="77777777" w:rsidTr="005548D0">
        <w:tc>
          <w:tcPr>
            <w:tcW w:w="9060" w:type="dxa"/>
          </w:tcPr>
          <w:p w14:paraId="4E9B3D18" w14:textId="193D97D3" w:rsidR="00607F98" w:rsidRPr="00781FC7" w:rsidRDefault="00854AB1" w:rsidP="001C213F">
            <w:pPr>
              <w:spacing w:before="120" w:after="120"/>
              <w:jc w:val="both"/>
              <w:rPr>
                <w:rFonts w:ascii="Aptos" w:hAnsi="Aptos"/>
                <w:sz w:val="22"/>
                <w:szCs w:val="22"/>
              </w:rPr>
            </w:pPr>
            <w:r w:rsidRPr="00781FC7">
              <w:rPr>
                <w:rFonts w:ascii="Aptos" w:hAnsi="Aptos" w:cs="Open Sans"/>
                <w:sz w:val="22"/>
                <w:szCs w:val="22"/>
              </w:rPr>
              <w:t xml:space="preserve">Nach der Definition der Europäischen Union (EU) sind Green Jobs Arbeitsplätze in der Herstellung von Produkten, Technologien und Dienstleistungen, die Umweltschäden vermeiden und natürliche Ressourcen schonen. Der öffentliche Verkehr ist in dieser Definition derzeit nicht enthalten. Der öffentliche Verkehr ist jedoch eine kritische Infrastruktur und spielt eine Schlüsselrolle für die soziale, wirtschaftliche und ökologische Nachhaltigkeit und den Wirtschaftsstandort Europa. </w:t>
            </w:r>
            <w:r w:rsidRPr="00781FC7">
              <w:rPr>
                <w:rFonts w:ascii="Aptos" w:hAnsi="Aptos" w:cs="Open Sans"/>
                <w:b/>
                <w:bCs/>
                <w:sz w:val="22"/>
                <w:szCs w:val="22"/>
              </w:rPr>
              <w:t>Planen Sie eine überarbeitete Klassifizierung der Green Jobs, die alle Berufe im öffentlichen Verkehrssektor umfasst?</w:t>
            </w:r>
          </w:p>
        </w:tc>
      </w:tr>
      <w:tr w:rsidR="00607F98" w:rsidRPr="00781FC7" w14:paraId="13EB7C32" w14:textId="77777777" w:rsidTr="005548D0">
        <w:tc>
          <w:tcPr>
            <w:tcW w:w="9060" w:type="dxa"/>
            <w:shd w:val="clear" w:color="auto" w:fill="D9D9D9" w:themeFill="background1" w:themeFillShade="D9"/>
          </w:tcPr>
          <w:p w14:paraId="36D13BAF" w14:textId="2E4765D4" w:rsidR="00607F98" w:rsidRPr="00781FC7" w:rsidRDefault="00607F98" w:rsidP="005548D0">
            <w:pPr>
              <w:spacing w:before="120" w:after="120"/>
              <w:jc w:val="both"/>
              <w:rPr>
                <w:rFonts w:ascii="Aptos" w:hAnsi="Aptos"/>
                <w:b/>
                <w:bCs/>
                <w:sz w:val="22"/>
                <w:szCs w:val="22"/>
              </w:rPr>
            </w:pPr>
            <w:r w:rsidRPr="00781FC7">
              <w:rPr>
                <w:rFonts w:ascii="Aptos" w:hAnsi="Aptos"/>
                <w:b/>
                <w:bCs/>
                <w:sz w:val="22"/>
                <w:szCs w:val="22"/>
              </w:rPr>
              <w:t>Nachfrage</w:t>
            </w:r>
          </w:p>
        </w:tc>
      </w:tr>
      <w:tr w:rsidR="00607F98" w:rsidRPr="00781FC7" w14:paraId="7747DF2C" w14:textId="77777777" w:rsidTr="005548D0">
        <w:tc>
          <w:tcPr>
            <w:tcW w:w="9060" w:type="dxa"/>
          </w:tcPr>
          <w:p w14:paraId="209D607B" w14:textId="77777777" w:rsidR="00B15123" w:rsidRPr="00781FC7" w:rsidRDefault="00B15123" w:rsidP="00357503">
            <w:pPr>
              <w:pStyle w:val="ListParagraph"/>
              <w:numPr>
                <w:ilvl w:val="0"/>
                <w:numId w:val="66"/>
              </w:numPr>
              <w:rPr>
                <w:rFonts w:ascii="Aptos" w:hAnsi="Aptos"/>
                <w:sz w:val="22"/>
                <w:szCs w:val="22"/>
              </w:rPr>
            </w:pPr>
            <w:r w:rsidRPr="00781FC7">
              <w:rPr>
                <w:rFonts w:ascii="Aptos" w:hAnsi="Aptos"/>
                <w:sz w:val="22"/>
                <w:szCs w:val="22"/>
              </w:rPr>
              <w:t xml:space="preserve">Wie wollen Sie sicherstellen, dass es genügend EU-Programme gibt, um den öffentlichen Verkehrssektor für </w:t>
            </w:r>
            <w:proofErr w:type="spellStart"/>
            <w:proofErr w:type="gramStart"/>
            <w:r w:rsidRPr="00781FC7">
              <w:rPr>
                <w:rFonts w:ascii="Aptos" w:hAnsi="Aptos"/>
                <w:sz w:val="22"/>
                <w:szCs w:val="22"/>
              </w:rPr>
              <w:t>Arbeitnehmer:innen</w:t>
            </w:r>
            <w:proofErr w:type="spellEnd"/>
            <w:proofErr w:type="gramEnd"/>
            <w:r w:rsidRPr="00781FC7">
              <w:rPr>
                <w:rFonts w:ascii="Aptos" w:hAnsi="Aptos"/>
                <w:sz w:val="22"/>
                <w:szCs w:val="22"/>
              </w:rPr>
              <w:t xml:space="preserve"> attraktiver zu machen?</w:t>
            </w:r>
          </w:p>
          <w:p w14:paraId="4C0858EA" w14:textId="4B440FA5" w:rsidR="000C4F37" w:rsidRPr="00781FC7" w:rsidRDefault="00854AB1" w:rsidP="00357503">
            <w:pPr>
              <w:pStyle w:val="ListParagraph"/>
              <w:numPr>
                <w:ilvl w:val="0"/>
                <w:numId w:val="66"/>
              </w:numPr>
              <w:rPr>
                <w:rFonts w:ascii="Aptos" w:hAnsi="Aptos"/>
                <w:sz w:val="22"/>
                <w:szCs w:val="22"/>
              </w:rPr>
            </w:pPr>
            <w:r w:rsidRPr="00781FC7">
              <w:rPr>
                <w:rFonts w:ascii="Aptos" w:hAnsi="Aptos"/>
                <w:sz w:val="22"/>
                <w:szCs w:val="22"/>
              </w:rPr>
              <w:t xml:space="preserve">Wie wollen Sie sicherstellen, dass </w:t>
            </w:r>
            <w:r w:rsidR="00B15123" w:rsidRPr="00781FC7">
              <w:rPr>
                <w:rFonts w:ascii="Aptos" w:hAnsi="Aptos"/>
                <w:sz w:val="22"/>
                <w:szCs w:val="22"/>
              </w:rPr>
              <w:t xml:space="preserve">der öffentlichen Verkehrssektor </w:t>
            </w:r>
            <w:r w:rsidRPr="00781FC7">
              <w:rPr>
                <w:rFonts w:ascii="Aptos" w:hAnsi="Aptos"/>
                <w:sz w:val="22"/>
                <w:szCs w:val="22"/>
              </w:rPr>
              <w:t>die notwendige finanzielle Unterstützung erh</w:t>
            </w:r>
            <w:r w:rsidR="00B15123" w:rsidRPr="00781FC7">
              <w:rPr>
                <w:rFonts w:ascii="Aptos" w:hAnsi="Aptos"/>
                <w:sz w:val="22"/>
                <w:szCs w:val="22"/>
              </w:rPr>
              <w:t>ält</w:t>
            </w:r>
            <w:r w:rsidRPr="00781FC7">
              <w:rPr>
                <w:rFonts w:ascii="Aptos" w:hAnsi="Aptos"/>
                <w:sz w:val="22"/>
                <w:szCs w:val="22"/>
              </w:rPr>
              <w:t>?</w:t>
            </w:r>
          </w:p>
        </w:tc>
      </w:tr>
    </w:tbl>
    <w:p w14:paraId="1B4996D8" w14:textId="77777777" w:rsidR="00607F98" w:rsidRPr="00781FC7" w:rsidRDefault="00607F98" w:rsidP="00607F98">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781FC7" w14:paraId="5322296F" w14:textId="77777777" w:rsidTr="00FD1423">
        <w:trPr>
          <w:trHeight w:val="277"/>
        </w:trPr>
        <w:tc>
          <w:tcPr>
            <w:tcW w:w="9066" w:type="dxa"/>
            <w:shd w:val="clear" w:color="auto" w:fill="D9D9D9"/>
          </w:tcPr>
          <w:p w14:paraId="79E7F801" w14:textId="04122199" w:rsidR="00565681" w:rsidRPr="00781FC7" w:rsidRDefault="00565681" w:rsidP="00FD1423">
            <w:pPr>
              <w:pStyle w:val="TableParagraph"/>
              <w:spacing w:line="258" w:lineRule="exact"/>
              <w:ind w:left="0"/>
              <w:rPr>
                <w:rFonts w:ascii="Aptos" w:hAnsi="Aptos"/>
                <w:b/>
                <w:sz w:val="24"/>
              </w:rPr>
            </w:pPr>
            <w:proofErr w:type="spellStart"/>
            <w:r w:rsidRPr="00781FC7">
              <w:rPr>
                <w:rFonts w:ascii="Aptos" w:hAnsi="Aptos"/>
                <w:b/>
                <w:sz w:val="24"/>
              </w:rPr>
              <w:t>Hintergrund</w:t>
            </w:r>
            <w:proofErr w:type="spellEnd"/>
          </w:p>
        </w:tc>
      </w:tr>
    </w:tbl>
    <w:p w14:paraId="4CB8A2C9" w14:textId="679316BD" w:rsidR="00607F98" w:rsidRDefault="007B73EC" w:rsidP="00607F98">
      <w:pPr>
        <w:spacing w:after="120"/>
        <w:jc w:val="both"/>
        <w:rPr>
          <w:rFonts w:ascii="Aptos" w:hAnsi="Aptos"/>
          <w:bCs/>
          <w:iCs/>
          <w:sz w:val="22"/>
          <w:szCs w:val="22"/>
          <w:highlight w:val="yellow"/>
        </w:rPr>
      </w:pPr>
      <w:r w:rsidRPr="007B73EC">
        <w:rPr>
          <w:rFonts w:ascii="Aptos" w:eastAsia="Arial MT" w:hAnsi="Aptos" w:cs="Arial MT"/>
          <w:color w:val="0D0D0D"/>
          <w:sz w:val="22"/>
          <w:szCs w:val="22"/>
        </w:rPr>
        <w:t>Nach der Definition der Europäischen Union (EU) sind Green Jobs Arbeitsplätze in der Herstellung von Produkten, Technologien und Dienstleistungen, die Umweltschäden vermeiden und natürliche Ressourcen schonen. Der öffentliche Verkehr ist in dieser Definition derzeit nicht enthalten, obwohl er eine kritische Infrastruktur darstellt und eine Schlüsselrolle für die soziale, wirtschaftliche und ökologische Nachhaltigkeit sowie für den Wirtschaftsstandort Europa spielt. Green Jobs im Verkehrssektor umfassen Berufe, die darauf abzielen, die Umweltauswirkungen von Verkehrssystemen zu verringern, nachhaltige Verkehrslösungen zu fördern und saubere Energielösungen zu entwickeln. Diese Arbeitsplätze sind in verschiedenen Sektoren zu finden, einschließlich der Entwicklung und Herstellung von Elektrofahrzeugen, des öffentlichen Personennahverkehrs und des Elektroverkehrs. Dennoch wird der öffentliche Verkehrssektor derzeit nicht in vollem Umfang als „grüner“ Arbeitgeber angesehen, da sein Hauptziel nicht in erster Linie der Umweltschutz ist, sondern die Bereitstellung effizienter Verkehrsdienstleistungen. Der ÖPNV trägt dazu bei, die Emissionen pro Personenkilometer im Vergleich zum Individualverkehr zu reduzieren und ist damit ein wichtiger Beitrag zum Klimaschutz durch die Verringerung der Luftverschmutzung und des CO</w:t>
      </w:r>
      <w:r w:rsidRPr="007B73EC">
        <w:rPr>
          <w:rFonts w:ascii="Aptos" w:eastAsia="Arial MT" w:hAnsi="Aptos" w:cs="Arial MT"/>
          <w:color w:val="0D0D0D"/>
          <w:sz w:val="22"/>
          <w:szCs w:val="22"/>
          <w:vertAlign w:val="subscript"/>
        </w:rPr>
        <w:t>2</w:t>
      </w:r>
      <w:r w:rsidRPr="007B73EC">
        <w:rPr>
          <w:rFonts w:ascii="Aptos" w:eastAsia="Arial MT" w:hAnsi="Aptos" w:cs="Arial MT"/>
          <w:color w:val="0D0D0D"/>
          <w:sz w:val="22"/>
          <w:szCs w:val="22"/>
        </w:rPr>
        <w:t>-Ausstoßes. Aus der Perspektive der Daseinsvorsorge ist es wichtig, Berufe im ÖPNV umfassend als „Green Jobs“ zu betrachten, da sie Dienstleistungen erbringen, die Umweltschäden vermeiden und natürliche Ressourcen schonen. Dies würde die Anerkennung der Beiträge des Sektors zur Nachhaltigkeit stärken und seine Rolle bei der Förderung einer grüneren Wirtschaft unterstreichen.</w:t>
      </w:r>
    </w:p>
    <w:p w14:paraId="34E2BF66" w14:textId="77777777" w:rsidR="00B156E9" w:rsidRDefault="00B156E9" w:rsidP="00607F98">
      <w:pPr>
        <w:spacing w:after="120"/>
        <w:jc w:val="both"/>
        <w:rPr>
          <w:rFonts w:ascii="Aptos" w:hAnsi="Aptos"/>
          <w:bCs/>
          <w:iCs/>
          <w:sz w:val="22"/>
          <w:szCs w:val="22"/>
          <w:highlight w:val="yellow"/>
        </w:rPr>
      </w:pPr>
    </w:p>
    <w:p w14:paraId="0C063BD4" w14:textId="77777777" w:rsidR="00B156E9" w:rsidRDefault="00B156E9" w:rsidP="00607F98">
      <w:pPr>
        <w:spacing w:after="120"/>
        <w:jc w:val="both"/>
        <w:rPr>
          <w:rFonts w:ascii="Aptos" w:hAnsi="Aptos"/>
          <w:bCs/>
          <w:iCs/>
          <w:sz w:val="22"/>
          <w:szCs w:val="22"/>
          <w:highlight w:val="yellow"/>
        </w:rPr>
      </w:pPr>
    </w:p>
    <w:p w14:paraId="2498D24A" w14:textId="77777777" w:rsidR="00B156E9" w:rsidRDefault="00B156E9" w:rsidP="00607F98">
      <w:pPr>
        <w:spacing w:after="120"/>
        <w:jc w:val="both"/>
        <w:rPr>
          <w:rFonts w:ascii="Aptos" w:hAnsi="Aptos"/>
          <w:bCs/>
          <w:iCs/>
          <w:sz w:val="22"/>
          <w:szCs w:val="22"/>
          <w:highlight w:val="yellow"/>
        </w:rPr>
      </w:pPr>
    </w:p>
    <w:p w14:paraId="3CE0A41F" w14:textId="77777777" w:rsidR="00B156E9" w:rsidRDefault="00B156E9" w:rsidP="00607F98">
      <w:pPr>
        <w:spacing w:after="120"/>
        <w:jc w:val="both"/>
        <w:rPr>
          <w:rFonts w:ascii="Aptos" w:hAnsi="Aptos"/>
          <w:bCs/>
          <w:iCs/>
          <w:sz w:val="22"/>
          <w:szCs w:val="22"/>
          <w:highlight w:val="yellow"/>
        </w:rPr>
      </w:pPr>
    </w:p>
    <w:p w14:paraId="7AC9B7CF" w14:textId="77777777" w:rsidR="000C61E5" w:rsidRDefault="000C61E5" w:rsidP="000C61E5">
      <w:pPr>
        <w:rPr>
          <w:rFonts w:ascii="Aptos" w:hAnsi="Aptos"/>
          <w:bCs/>
          <w:iCs/>
          <w:sz w:val="22"/>
          <w:szCs w:val="22"/>
          <w:highlight w:val="yellow"/>
        </w:rPr>
      </w:pPr>
    </w:p>
    <w:p w14:paraId="52FF25C4" w14:textId="77777777" w:rsidR="005A0D4B" w:rsidRDefault="005A0D4B" w:rsidP="000C61E5">
      <w:pPr>
        <w:rPr>
          <w:highlight w:val="yellow"/>
        </w:rPr>
      </w:pPr>
    </w:p>
    <w:p w14:paraId="6D84920F" w14:textId="77777777" w:rsidR="007B73EC" w:rsidRDefault="007B73EC" w:rsidP="000C61E5">
      <w:pPr>
        <w:rPr>
          <w:highlight w:val="yellow"/>
        </w:rPr>
      </w:pPr>
    </w:p>
    <w:p w14:paraId="7E129B9A" w14:textId="77777777" w:rsidR="007B73EC" w:rsidRPr="00635768" w:rsidRDefault="007B73EC" w:rsidP="000C61E5">
      <w:pPr>
        <w:rPr>
          <w:highlight w:val="yellow"/>
        </w:rPr>
      </w:pPr>
    </w:p>
    <w:p w14:paraId="29F8D512" w14:textId="6A8FF4E1" w:rsidR="00677956" w:rsidRDefault="00677956" w:rsidP="00565681">
      <w:pPr>
        <w:pStyle w:val="Heading1"/>
      </w:pPr>
      <w:bookmarkStart w:id="27" w:name="_Toc170999347"/>
      <w:r w:rsidRPr="0085315E">
        <w:t>Level-</w:t>
      </w:r>
      <w:proofErr w:type="spellStart"/>
      <w:r w:rsidRPr="0085315E">
        <w:t>Playing</w:t>
      </w:r>
      <w:proofErr w:type="spellEnd"/>
      <w:r w:rsidRPr="0085315E">
        <w:t xml:space="preserve">-Field bei den Arbeitsbedingungen </w:t>
      </w:r>
      <w:r w:rsidR="00B156E9" w:rsidRPr="0085315E">
        <w:t xml:space="preserve">im Grenzüberschreitenden </w:t>
      </w:r>
      <w:r w:rsidRPr="0085315E">
        <w:t>Güterverkehr</w:t>
      </w:r>
      <w:bookmarkEnd w:id="27"/>
    </w:p>
    <w:p w14:paraId="74F271F2" w14:textId="77777777" w:rsidR="005A0D4B" w:rsidRPr="005A0D4B" w:rsidRDefault="005A0D4B" w:rsidP="005A0D4B"/>
    <w:tbl>
      <w:tblPr>
        <w:tblStyle w:val="TableGrid"/>
        <w:tblW w:w="0" w:type="auto"/>
        <w:tblLook w:val="04A0" w:firstRow="1" w:lastRow="0" w:firstColumn="1" w:lastColumn="0" w:noHBand="0" w:noVBand="1"/>
      </w:tblPr>
      <w:tblGrid>
        <w:gridCol w:w="9060"/>
      </w:tblGrid>
      <w:tr w:rsidR="00CA446D" w:rsidRPr="0085315E" w14:paraId="11D8A937" w14:textId="77777777" w:rsidTr="005548D0">
        <w:tc>
          <w:tcPr>
            <w:tcW w:w="9060" w:type="dxa"/>
            <w:shd w:val="clear" w:color="auto" w:fill="D9D9D9" w:themeFill="background1" w:themeFillShade="D9"/>
          </w:tcPr>
          <w:p w14:paraId="1D0CDF21" w14:textId="4B8A203C" w:rsidR="00CA446D" w:rsidRPr="0085315E" w:rsidRDefault="00CA446D" w:rsidP="005548D0">
            <w:pPr>
              <w:spacing w:before="120" w:after="120"/>
              <w:jc w:val="both"/>
              <w:rPr>
                <w:rFonts w:ascii="Aptos" w:hAnsi="Aptos"/>
                <w:b/>
                <w:iCs/>
                <w:sz w:val="22"/>
                <w:szCs w:val="22"/>
              </w:rPr>
            </w:pPr>
            <w:r w:rsidRPr="0085315E">
              <w:rPr>
                <w:rFonts w:ascii="Aptos" w:hAnsi="Aptos"/>
                <w:b/>
                <w:iCs/>
                <w:sz w:val="22"/>
                <w:szCs w:val="22"/>
              </w:rPr>
              <w:t>Frag</w:t>
            </w:r>
            <w:r w:rsidR="00D91754" w:rsidRPr="0085315E">
              <w:rPr>
                <w:rFonts w:ascii="Aptos" w:hAnsi="Aptos"/>
                <w:b/>
                <w:iCs/>
                <w:sz w:val="22"/>
                <w:szCs w:val="22"/>
              </w:rPr>
              <w:t>e</w:t>
            </w:r>
          </w:p>
        </w:tc>
      </w:tr>
      <w:tr w:rsidR="00CA446D" w:rsidRPr="0085315E" w14:paraId="02159FF5" w14:textId="77777777" w:rsidTr="005548D0">
        <w:tc>
          <w:tcPr>
            <w:tcW w:w="9060" w:type="dxa"/>
          </w:tcPr>
          <w:p w14:paraId="1FD9D037" w14:textId="15E74B17" w:rsidR="00CA446D" w:rsidRPr="0085315E" w:rsidRDefault="00854AB1" w:rsidP="005548D0">
            <w:pPr>
              <w:spacing w:before="120" w:after="120"/>
              <w:jc w:val="both"/>
              <w:rPr>
                <w:rFonts w:ascii="Aptos" w:hAnsi="Aptos"/>
                <w:b/>
                <w:bCs/>
                <w:sz w:val="22"/>
                <w:szCs w:val="22"/>
                <w:lang w:val="de-DE"/>
              </w:rPr>
            </w:pPr>
            <w:r w:rsidRPr="0085315E">
              <w:rPr>
                <w:rFonts w:ascii="Aptos" w:hAnsi="Aptos"/>
                <w:sz w:val="22"/>
                <w:szCs w:val="22"/>
              </w:rPr>
              <w:t>Angesichts der Herausforderungen wie Übermüdung der Fahrer, unregelmäßige Arbeitszeiten und unsichere Arbeitsbedingungen müssen unbedingt wirksame Maßnahmen zur Verbesserung der Situation der LKW-Fahrer ergriffen werden. Darüber hinaus führen die ungleichen Arbeitsbedingungen im Straßen- und Schienenverkehr dazu, dass es derzeit keine fairen Wettbewerbsbedingungen im Verkehrssektor gibt. Nur durch eine angemessene Regelung der Arbeitszeiten, die Verbesserung der sozialen Sicherheit und die Förderung von Gesundheits- und Sicherheitsstandards kann ein Level-</w:t>
            </w:r>
            <w:proofErr w:type="spellStart"/>
            <w:r w:rsidRPr="0085315E">
              <w:rPr>
                <w:rFonts w:ascii="Aptos" w:hAnsi="Aptos"/>
                <w:sz w:val="22"/>
                <w:szCs w:val="22"/>
              </w:rPr>
              <w:t>Playing</w:t>
            </w:r>
            <w:proofErr w:type="spellEnd"/>
            <w:r w:rsidRPr="0085315E">
              <w:rPr>
                <w:rFonts w:ascii="Aptos" w:hAnsi="Aptos"/>
                <w:sz w:val="22"/>
                <w:szCs w:val="22"/>
              </w:rPr>
              <w:t xml:space="preserve">-Field zwischen Straße und Schiene geschaffen werden. </w:t>
            </w:r>
            <w:r w:rsidRPr="0085315E">
              <w:rPr>
                <w:rFonts w:ascii="Aptos" w:hAnsi="Aptos"/>
                <w:b/>
                <w:bCs/>
                <w:sz w:val="22"/>
                <w:szCs w:val="22"/>
              </w:rPr>
              <w:t>Welche Maßnahmen planen Sie, um die Arbeitsbedingungen im</w:t>
            </w:r>
            <w:r w:rsidR="0085315E" w:rsidRPr="0085315E">
              <w:rPr>
                <w:rFonts w:ascii="Aptos" w:hAnsi="Aptos"/>
                <w:b/>
                <w:bCs/>
                <w:sz w:val="22"/>
                <w:szCs w:val="22"/>
              </w:rPr>
              <w:t xml:space="preserve"> grenzüberschreitenden</w:t>
            </w:r>
            <w:r w:rsidRPr="0085315E">
              <w:rPr>
                <w:rFonts w:ascii="Aptos" w:hAnsi="Aptos"/>
                <w:b/>
                <w:bCs/>
                <w:sz w:val="22"/>
                <w:szCs w:val="22"/>
              </w:rPr>
              <w:t xml:space="preserve"> LKW-Verkehr zu verbessern und </w:t>
            </w:r>
            <w:r w:rsidR="0085315E" w:rsidRPr="0085315E">
              <w:rPr>
                <w:rFonts w:ascii="Aptos" w:hAnsi="Aptos"/>
                <w:b/>
                <w:bCs/>
                <w:sz w:val="22"/>
                <w:szCs w:val="22"/>
              </w:rPr>
              <w:t>die Arbeitsbedingungen im TEN-T-Netz zu harmonisieren</w:t>
            </w:r>
            <w:r w:rsidRPr="0085315E">
              <w:rPr>
                <w:rFonts w:ascii="Aptos" w:hAnsi="Aptos"/>
                <w:b/>
                <w:bCs/>
                <w:sz w:val="22"/>
                <w:szCs w:val="22"/>
              </w:rPr>
              <w:t>?</w:t>
            </w:r>
          </w:p>
        </w:tc>
      </w:tr>
      <w:tr w:rsidR="00CA446D" w:rsidRPr="0085315E" w14:paraId="0A87EC3E" w14:textId="77777777" w:rsidTr="005548D0">
        <w:tc>
          <w:tcPr>
            <w:tcW w:w="9060" w:type="dxa"/>
            <w:shd w:val="clear" w:color="auto" w:fill="D9D9D9" w:themeFill="background1" w:themeFillShade="D9"/>
          </w:tcPr>
          <w:p w14:paraId="12A6228B" w14:textId="4979E353" w:rsidR="00CA446D" w:rsidRPr="0085315E" w:rsidRDefault="00CA446D" w:rsidP="005548D0">
            <w:pPr>
              <w:spacing w:before="120" w:after="120"/>
              <w:jc w:val="both"/>
              <w:rPr>
                <w:rFonts w:ascii="Aptos" w:hAnsi="Aptos"/>
                <w:b/>
                <w:bCs/>
                <w:sz w:val="22"/>
                <w:szCs w:val="22"/>
              </w:rPr>
            </w:pPr>
            <w:r w:rsidRPr="0085315E">
              <w:rPr>
                <w:rFonts w:ascii="Aptos" w:hAnsi="Aptos"/>
                <w:b/>
                <w:bCs/>
                <w:sz w:val="22"/>
                <w:szCs w:val="22"/>
              </w:rPr>
              <w:t>Nachfrage</w:t>
            </w:r>
          </w:p>
        </w:tc>
      </w:tr>
      <w:tr w:rsidR="00CA446D" w:rsidRPr="0085315E" w14:paraId="6941F1B1" w14:textId="77777777" w:rsidTr="005548D0">
        <w:tc>
          <w:tcPr>
            <w:tcW w:w="9060" w:type="dxa"/>
          </w:tcPr>
          <w:p w14:paraId="28FC6604" w14:textId="1D1CB033" w:rsidR="00854AB1" w:rsidRPr="0085315E" w:rsidRDefault="00854AB1" w:rsidP="00357503">
            <w:pPr>
              <w:pStyle w:val="ListParagraph"/>
              <w:numPr>
                <w:ilvl w:val="0"/>
                <w:numId w:val="66"/>
              </w:numPr>
              <w:rPr>
                <w:rFonts w:ascii="Aptos" w:hAnsi="Aptos"/>
                <w:sz w:val="22"/>
                <w:szCs w:val="22"/>
              </w:rPr>
            </w:pPr>
            <w:r w:rsidRPr="0085315E">
              <w:rPr>
                <w:rFonts w:ascii="Aptos" w:hAnsi="Aptos"/>
                <w:sz w:val="22"/>
                <w:szCs w:val="22"/>
              </w:rPr>
              <w:t>Wie wollen Sie Kontrollen gegen Sozialdumping in diesem Sektor sicherstellen?</w:t>
            </w:r>
          </w:p>
          <w:p w14:paraId="75E27AD8" w14:textId="50B6476F" w:rsidR="00854AB1" w:rsidRPr="0085315E" w:rsidRDefault="00854AB1" w:rsidP="00357503">
            <w:pPr>
              <w:pStyle w:val="ListParagraph"/>
              <w:numPr>
                <w:ilvl w:val="0"/>
                <w:numId w:val="66"/>
              </w:numPr>
              <w:rPr>
                <w:rFonts w:ascii="Aptos" w:hAnsi="Aptos"/>
                <w:sz w:val="22"/>
                <w:szCs w:val="22"/>
              </w:rPr>
            </w:pPr>
            <w:r w:rsidRPr="0085315E">
              <w:rPr>
                <w:rFonts w:ascii="Aptos" w:hAnsi="Aptos"/>
                <w:sz w:val="22"/>
                <w:szCs w:val="22"/>
              </w:rPr>
              <w:t xml:space="preserve">Sehen Sie dazu eine Überarbeitung der Entsenderichtlinie vor? </w:t>
            </w:r>
          </w:p>
          <w:p w14:paraId="1D550DAC" w14:textId="77777777" w:rsidR="00854AB1" w:rsidRPr="0085315E" w:rsidRDefault="00854AB1" w:rsidP="00357503">
            <w:pPr>
              <w:pStyle w:val="ListParagraph"/>
              <w:numPr>
                <w:ilvl w:val="0"/>
                <w:numId w:val="66"/>
              </w:numPr>
              <w:rPr>
                <w:rFonts w:ascii="Aptos" w:hAnsi="Aptos"/>
                <w:sz w:val="22"/>
                <w:szCs w:val="22"/>
              </w:rPr>
            </w:pPr>
            <w:r w:rsidRPr="0085315E">
              <w:rPr>
                <w:rFonts w:ascii="Aptos" w:hAnsi="Aptos"/>
                <w:sz w:val="22"/>
                <w:szCs w:val="22"/>
              </w:rPr>
              <w:t>Planen Sie hierzu eine Anpassung der Lenkzeitenverordnung und der Richtlinie über die Zertifizierung von Triebfahrzeugführern?</w:t>
            </w:r>
          </w:p>
          <w:p w14:paraId="1B7EC46B" w14:textId="24683C29" w:rsidR="00CA446D" w:rsidRPr="0085315E" w:rsidRDefault="00854AB1" w:rsidP="00357503">
            <w:pPr>
              <w:pStyle w:val="ListParagraph"/>
              <w:numPr>
                <w:ilvl w:val="0"/>
                <w:numId w:val="66"/>
              </w:numPr>
              <w:rPr>
                <w:rFonts w:ascii="Aptos" w:hAnsi="Aptos"/>
                <w:sz w:val="22"/>
                <w:szCs w:val="22"/>
              </w:rPr>
            </w:pPr>
            <w:r w:rsidRPr="0085315E">
              <w:rPr>
                <w:rFonts w:ascii="Aptos" w:hAnsi="Aptos"/>
                <w:sz w:val="22"/>
                <w:szCs w:val="22"/>
              </w:rPr>
              <w:t>Beabsichtigen Sie in diesem Zusammenhang eine Anpassung der Ruhezeiten?</w:t>
            </w:r>
          </w:p>
        </w:tc>
      </w:tr>
    </w:tbl>
    <w:p w14:paraId="21E215AE" w14:textId="77777777" w:rsidR="00CA446D" w:rsidRPr="0085315E" w:rsidRDefault="00CA446D" w:rsidP="00CA446D">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85315E" w14:paraId="57035ED3" w14:textId="77777777" w:rsidTr="00FD1423">
        <w:trPr>
          <w:trHeight w:val="277"/>
        </w:trPr>
        <w:tc>
          <w:tcPr>
            <w:tcW w:w="9066" w:type="dxa"/>
            <w:shd w:val="clear" w:color="auto" w:fill="D9D9D9"/>
          </w:tcPr>
          <w:p w14:paraId="41E3B0D3" w14:textId="5F1ECD47" w:rsidR="00565681" w:rsidRPr="0085315E" w:rsidRDefault="00565681" w:rsidP="00FD1423">
            <w:pPr>
              <w:pStyle w:val="TableParagraph"/>
              <w:spacing w:line="258" w:lineRule="exact"/>
              <w:ind w:left="0"/>
              <w:rPr>
                <w:rFonts w:ascii="Aptos" w:hAnsi="Aptos"/>
                <w:b/>
                <w:sz w:val="24"/>
              </w:rPr>
            </w:pPr>
            <w:proofErr w:type="spellStart"/>
            <w:r w:rsidRPr="0085315E">
              <w:rPr>
                <w:rFonts w:ascii="Aptos" w:hAnsi="Aptos"/>
                <w:b/>
                <w:sz w:val="24"/>
              </w:rPr>
              <w:t>Hintergrund</w:t>
            </w:r>
            <w:proofErr w:type="spellEnd"/>
          </w:p>
        </w:tc>
      </w:tr>
    </w:tbl>
    <w:p w14:paraId="54779AE9" w14:textId="2FB38DBA" w:rsidR="0085315E" w:rsidRDefault="0085315E" w:rsidP="0085315E">
      <w:pPr>
        <w:jc w:val="both"/>
        <w:rPr>
          <w:rFonts w:ascii="Aptos" w:eastAsia="Arial MT" w:hAnsi="Aptos" w:cs="Arial MT"/>
          <w:color w:val="0D0D0D"/>
          <w:sz w:val="22"/>
          <w:szCs w:val="22"/>
        </w:rPr>
      </w:pPr>
      <w:r w:rsidRPr="0085315E">
        <w:rPr>
          <w:rFonts w:ascii="Aptos" w:eastAsia="Arial MT" w:hAnsi="Aptos" w:cs="Arial MT"/>
          <w:color w:val="0D0D0D"/>
          <w:sz w:val="22"/>
          <w:szCs w:val="22"/>
        </w:rPr>
        <w:t xml:space="preserve">Der Verkehrssektor steht vor Herausforderungen, die sich aus der mangelnden Chancengleichheit zwischen dem Schienengüterverkehr und dem Straßengüterverkehr ergeben. Die uneinheitliche EU-weite Harmonisierung auf betrieblicher, technischer und regulatorischer Ebene sowie die Externalisierung der Kosten des Straßengüterverkehrs machen den Schienengüterverkehr im Vergleich teurer. Ein ausgewogener Rahmen ist notwendig, um die Nachhaltigkeitsziele der EU zu erreichen. Im Straßengüterverkehr gibt es Initiativen zur Durchsetzung der </w:t>
      </w:r>
      <w:proofErr w:type="spellStart"/>
      <w:r w:rsidRPr="0085315E">
        <w:rPr>
          <w:rFonts w:ascii="Aptos" w:eastAsia="Arial MT" w:hAnsi="Aptos" w:cs="Arial MT"/>
          <w:color w:val="0D0D0D"/>
          <w:sz w:val="22"/>
          <w:szCs w:val="22"/>
        </w:rPr>
        <w:t>Kabotageregeln</w:t>
      </w:r>
      <w:proofErr w:type="spellEnd"/>
      <w:r>
        <w:rPr>
          <w:rFonts w:ascii="Aptos" w:eastAsia="Arial MT" w:hAnsi="Aptos" w:cs="Arial MT"/>
          <w:color w:val="0D0D0D"/>
          <w:sz w:val="22"/>
          <w:szCs w:val="22"/>
        </w:rPr>
        <w:t xml:space="preserve"> </w:t>
      </w:r>
      <w:r w:rsidRPr="0085315E">
        <w:rPr>
          <w:rFonts w:ascii="Aptos" w:eastAsia="Arial MT" w:hAnsi="Aptos" w:cs="Arial MT"/>
          <w:color w:val="0D0D0D"/>
          <w:sz w:val="22"/>
          <w:szCs w:val="22"/>
          <w:vertAlign w:val="subscript"/>
        </w:rPr>
        <w:t>(1)</w:t>
      </w:r>
      <w:r w:rsidRPr="0085315E">
        <w:rPr>
          <w:rFonts w:ascii="Aptos" w:eastAsia="Arial MT" w:hAnsi="Aptos" w:cs="Arial MT"/>
          <w:color w:val="0D0D0D"/>
          <w:sz w:val="22"/>
          <w:szCs w:val="22"/>
        </w:rPr>
        <w:t xml:space="preserve"> und klare Regelungen zu Entsendung und Ruhezeiten, die jedoch auf Durchsetzungsschwierigkeiten stoßen. Die Entsenderichtlinie</w:t>
      </w:r>
      <w:r>
        <w:rPr>
          <w:rFonts w:ascii="Aptos" w:eastAsia="Arial MT" w:hAnsi="Aptos" w:cs="Arial MT"/>
          <w:color w:val="0D0D0D"/>
          <w:sz w:val="22"/>
          <w:szCs w:val="22"/>
        </w:rPr>
        <w:t xml:space="preserve"> </w:t>
      </w:r>
      <w:r w:rsidRPr="0085315E">
        <w:rPr>
          <w:rFonts w:ascii="Aptos" w:eastAsia="Arial MT" w:hAnsi="Aptos" w:cs="Arial MT"/>
          <w:color w:val="0D0D0D"/>
          <w:sz w:val="22"/>
          <w:szCs w:val="22"/>
          <w:vertAlign w:val="subscript"/>
        </w:rPr>
        <w:t>(2</w:t>
      </w:r>
      <w:proofErr w:type="gramStart"/>
      <w:r w:rsidRPr="0085315E">
        <w:rPr>
          <w:rFonts w:ascii="Aptos" w:eastAsia="Arial MT" w:hAnsi="Aptos" w:cs="Arial MT"/>
          <w:color w:val="0D0D0D"/>
          <w:sz w:val="22"/>
          <w:szCs w:val="22"/>
          <w:vertAlign w:val="subscript"/>
        </w:rPr>
        <w:t>)</w:t>
      </w:r>
      <w:r>
        <w:rPr>
          <w:rFonts w:ascii="Aptos" w:eastAsia="Arial MT" w:hAnsi="Aptos" w:cs="Arial MT"/>
          <w:color w:val="0D0D0D"/>
          <w:sz w:val="22"/>
          <w:szCs w:val="22"/>
        </w:rPr>
        <w:t xml:space="preserve">  </w:t>
      </w:r>
      <w:r w:rsidRPr="0085315E">
        <w:rPr>
          <w:rFonts w:ascii="Aptos" w:eastAsia="Arial MT" w:hAnsi="Aptos" w:cs="Arial MT"/>
          <w:color w:val="0D0D0D"/>
          <w:sz w:val="22"/>
          <w:szCs w:val="22"/>
        </w:rPr>
        <w:t>soll</w:t>
      </w:r>
      <w:proofErr w:type="gramEnd"/>
      <w:r w:rsidRPr="0085315E">
        <w:rPr>
          <w:rFonts w:ascii="Aptos" w:eastAsia="Arial MT" w:hAnsi="Aptos" w:cs="Arial MT"/>
          <w:color w:val="0D0D0D"/>
          <w:sz w:val="22"/>
          <w:szCs w:val="22"/>
        </w:rPr>
        <w:t xml:space="preserve"> die Arbeitsbedingungen für Fahrer im grenzüberschreitenden Güterverkehr verbessern, stößt aber wegen möglicher Kostensteigerungen und veränderter Wettbewerbsbedingungen auf Kritik.</w:t>
      </w:r>
      <w:r>
        <w:rPr>
          <w:rFonts w:ascii="Aptos" w:eastAsia="Arial MT" w:hAnsi="Aptos" w:cs="Arial MT"/>
          <w:color w:val="0D0D0D"/>
          <w:sz w:val="22"/>
          <w:szCs w:val="22"/>
        </w:rPr>
        <w:t xml:space="preserve"> </w:t>
      </w:r>
      <w:r w:rsidRPr="0085315E">
        <w:rPr>
          <w:rFonts w:ascii="Aptos" w:eastAsia="Arial MT" w:hAnsi="Aptos" w:cs="Arial MT"/>
          <w:color w:val="0D0D0D"/>
          <w:sz w:val="22"/>
          <w:szCs w:val="22"/>
        </w:rPr>
        <w:t>Im Schienenverkehr bestehen komplexe Herausforderungen durch unterschiedliche nationale Infrastrukturen und Vorschriften, die zu zeitaufwändigen Prozessen wie Lokwechsel führen. Im Vergleich zum Straßenverkehr, der durch einen EU-weiten Führerschein vereinfacht wird, ist der Schienenverkehr stark durch nationale Regelungen geprägt.</w:t>
      </w:r>
      <w:r>
        <w:rPr>
          <w:rFonts w:ascii="Aptos" w:eastAsia="Arial MT" w:hAnsi="Aptos" w:cs="Arial MT"/>
          <w:color w:val="0D0D0D"/>
          <w:sz w:val="22"/>
          <w:szCs w:val="22"/>
        </w:rPr>
        <w:t xml:space="preserve"> Aus Perspektive der Daseinsvorsorge sind</w:t>
      </w:r>
      <w:r w:rsidRPr="0085315E">
        <w:rPr>
          <w:rFonts w:ascii="Aptos" w:eastAsia="Arial MT" w:hAnsi="Aptos" w:cs="Arial MT"/>
          <w:color w:val="0D0D0D"/>
          <w:sz w:val="22"/>
          <w:szCs w:val="22"/>
        </w:rPr>
        <w:t xml:space="preserve"> harmonisierten Regulierung im Verkehrssektor</w:t>
      </w:r>
      <w:r>
        <w:rPr>
          <w:rFonts w:ascii="Aptos" w:eastAsia="Arial MT" w:hAnsi="Aptos" w:cs="Arial MT"/>
          <w:color w:val="0D0D0D"/>
          <w:sz w:val="22"/>
          <w:szCs w:val="22"/>
        </w:rPr>
        <w:t xml:space="preserve"> zu begrüßen</w:t>
      </w:r>
      <w:r w:rsidRPr="0085315E">
        <w:rPr>
          <w:rFonts w:ascii="Aptos" w:eastAsia="Arial MT" w:hAnsi="Aptos" w:cs="Arial MT"/>
          <w:color w:val="0D0D0D"/>
          <w:sz w:val="22"/>
          <w:szCs w:val="22"/>
        </w:rPr>
        <w:t>, um faire Wettbewerbsbedingungen zu schaffen und Nachhaltigkeits- und Effizienzziele zu unterstützen.</w:t>
      </w:r>
    </w:p>
    <w:p w14:paraId="1947EC68" w14:textId="77777777" w:rsidR="0085315E" w:rsidRDefault="0085315E" w:rsidP="0085315E">
      <w:pPr>
        <w:jc w:val="both"/>
        <w:rPr>
          <w:rFonts w:ascii="Aptos" w:eastAsia="Arial MT" w:hAnsi="Aptos" w:cs="Arial MT"/>
          <w:color w:val="0D0D0D"/>
          <w:sz w:val="22"/>
          <w:szCs w:val="22"/>
        </w:rPr>
      </w:pPr>
    </w:p>
    <w:p w14:paraId="774523AD" w14:textId="78DE2721" w:rsidR="0085315E" w:rsidRPr="00364811" w:rsidRDefault="0085315E" w:rsidP="0085315E">
      <w:pPr>
        <w:pStyle w:val="ListParagraph"/>
        <w:numPr>
          <w:ilvl w:val="0"/>
          <w:numId w:val="172"/>
        </w:numPr>
        <w:jc w:val="both"/>
        <w:rPr>
          <w:rFonts w:ascii="Aptos" w:hAnsi="Aptos"/>
          <w:sz w:val="18"/>
          <w:szCs w:val="18"/>
        </w:rPr>
      </w:pPr>
      <w:r>
        <w:rPr>
          <w:rFonts w:ascii="Aptos" w:hAnsi="Aptos"/>
          <w:sz w:val="18"/>
          <w:szCs w:val="18"/>
        </w:rPr>
        <w:t xml:space="preserve">European </w:t>
      </w:r>
      <w:proofErr w:type="spellStart"/>
      <w:r>
        <w:rPr>
          <w:rFonts w:ascii="Aptos" w:hAnsi="Aptos"/>
          <w:sz w:val="18"/>
          <w:szCs w:val="18"/>
        </w:rPr>
        <w:t>Commission</w:t>
      </w:r>
      <w:proofErr w:type="spellEnd"/>
      <w:r w:rsidRPr="00364811">
        <w:rPr>
          <w:rFonts w:ascii="Aptos" w:hAnsi="Aptos"/>
          <w:sz w:val="18"/>
          <w:szCs w:val="18"/>
        </w:rPr>
        <w:t xml:space="preserve"> 202</w:t>
      </w:r>
      <w:r>
        <w:rPr>
          <w:rFonts w:ascii="Aptos" w:hAnsi="Aptos"/>
          <w:sz w:val="18"/>
          <w:szCs w:val="18"/>
        </w:rPr>
        <w:t>2</w:t>
      </w:r>
      <w:r w:rsidRPr="00364811">
        <w:rPr>
          <w:rFonts w:ascii="Aptos" w:hAnsi="Aptos"/>
          <w:sz w:val="18"/>
          <w:szCs w:val="18"/>
        </w:rPr>
        <w:t xml:space="preserve">: </w:t>
      </w:r>
      <w:r>
        <w:rPr>
          <w:rFonts w:ascii="Aptos" w:hAnsi="Aptos"/>
          <w:sz w:val="18"/>
          <w:szCs w:val="18"/>
        </w:rPr>
        <w:t xml:space="preserve">Ab dem 21. Februar 2022 gelten </w:t>
      </w:r>
      <w:proofErr w:type="spellStart"/>
      <w:r>
        <w:rPr>
          <w:rFonts w:ascii="Aptos" w:hAnsi="Aptos"/>
          <w:sz w:val="18"/>
          <w:szCs w:val="18"/>
        </w:rPr>
        <w:t>Kabotagevorschriften</w:t>
      </w:r>
      <w:proofErr w:type="spellEnd"/>
    </w:p>
    <w:p w14:paraId="32769225" w14:textId="227BDD93" w:rsidR="0085315E" w:rsidRDefault="00000000" w:rsidP="0085315E">
      <w:pPr>
        <w:pStyle w:val="ListParagraph"/>
        <w:ind w:left="360"/>
        <w:jc w:val="both"/>
        <w:rPr>
          <w:rFonts w:ascii="Aptos" w:hAnsi="Aptos"/>
          <w:sz w:val="18"/>
          <w:szCs w:val="18"/>
        </w:rPr>
      </w:pPr>
      <w:hyperlink r:id="rId30" w:history="1">
        <w:r w:rsidR="0085315E" w:rsidRPr="0085315E">
          <w:rPr>
            <w:rStyle w:val="Hyperlink"/>
            <w:rFonts w:ascii="Aptos" w:hAnsi="Aptos"/>
            <w:sz w:val="18"/>
            <w:szCs w:val="18"/>
          </w:rPr>
          <w:t>https://transport.ec.europa.eu/transport-modes/road/mobility-package-i/market-rules/rules-cabotage-applicable-21-february-2022_de</w:t>
        </w:r>
      </w:hyperlink>
    </w:p>
    <w:p w14:paraId="4EA79750" w14:textId="77777777" w:rsidR="0085315E" w:rsidRDefault="0085315E" w:rsidP="0085315E">
      <w:pPr>
        <w:pStyle w:val="ListParagraph"/>
        <w:ind w:left="360"/>
        <w:jc w:val="both"/>
        <w:rPr>
          <w:rFonts w:ascii="Aptos" w:hAnsi="Aptos"/>
          <w:sz w:val="18"/>
          <w:szCs w:val="18"/>
        </w:rPr>
      </w:pPr>
    </w:p>
    <w:p w14:paraId="3EA6C9C2" w14:textId="5B6147C1" w:rsidR="0085315E" w:rsidRPr="00364811" w:rsidRDefault="0085315E" w:rsidP="0085315E">
      <w:pPr>
        <w:pStyle w:val="ListParagraph"/>
        <w:numPr>
          <w:ilvl w:val="0"/>
          <w:numId w:val="172"/>
        </w:numPr>
        <w:jc w:val="both"/>
        <w:rPr>
          <w:rFonts w:ascii="Aptos" w:hAnsi="Aptos"/>
          <w:sz w:val="18"/>
          <w:szCs w:val="18"/>
        </w:rPr>
      </w:pPr>
      <w:r>
        <w:rPr>
          <w:rFonts w:ascii="Aptos" w:hAnsi="Aptos"/>
          <w:sz w:val="18"/>
          <w:szCs w:val="18"/>
        </w:rPr>
        <w:t>BMAS</w:t>
      </w:r>
      <w:r w:rsidRPr="00364811">
        <w:rPr>
          <w:rFonts w:ascii="Aptos" w:hAnsi="Aptos"/>
          <w:sz w:val="18"/>
          <w:szCs w:val="18"/>
        </w:rPr>
        <w:t xml:space="preserve"> 202</w:t>
      </w:r>
      <w:r>
        <w:rPr>
          <w:rFonts w:ascii="Aptos" w:hAnsi="Aptos"/>
          <w:sz w:val="18"/>
          <w:szCs w:val="18"/>
        </w:rPr>
        <w:t>4</w:t>
      </w:r>
      <w:r w:rsidRPr="00364811">
        <w:rPr>
          <w:rFonts w:ascii="Aptos" w:hAnsi="Aptos"/>
          <w:sz w:val="18"/>
          <w:szCs w:val="18"/>
        </w:rPr>
        <w:t xml:space="preserve">: </w:t>
      </w:r>
      <w:r>
        <w:rPr>
          <w:rFonts w:ascii="Aptos" w:hAnsi="Aptos"/>
          <w:sz w:val="18"/>
          <w:szCs w:val="18"/>
        </w:rPr>
        <w:t>Entsenderichtlinie</w:t>
      </w:r>
    </w:p>
    <w:p w14:paraId="1F96EB79" w14:textId="6FC1CE76" w:rsidR="0085315E" w:rsidRDefault="00000000" w:rsidP="0085315E">
      <w:pPr>
        <w:pStyle w:val="ListParagraph"/>
        <w:ind w:left="360"/>
        <w:jc w:val="both"/>
        <w:rPr>
          <w:rFonts w:ascii="Aptos" w:hAnsi="Aptos"/>
          <w:sz w:val="18"/>
          <w:szCs w:val="18"/>
        </w:rPr>
      </w:pPr>
      <w:hyperlink r:id="rId31" w:history="1">
        <w:r w:rsidR="0085315E" w:rsidRPr="0085315E">
          <w:rPr>
            <w:rStyle w:val="Hyperlink"/>
            <w:rFonts w:ascii="Aptos" w:hAnsi="Aptos"/>
            <w:sz w:val="18"/>
            <w:szCs w:val="18"/>
          </w:rPr>
          <w:t>https://www.bmas.de/DE/Arbeit/Arbeitsrecht/Entsendung-von-Arbeitnehmern/entsendung-von-arbeitnehmern.html</w:t>
        </w:r>
      </w:hyperlink>
    </w:p>
    <w:p w14:paraId="0BE66037" w14:textId="77777777" w:rsidR="0085315E" w:rsidRPr="0085315E" w:rsidRDefault="0085315E" w:rsidP="0085315E">
      <w:pPr>
        <w:pStyle w:val="ListParagraph"/>
        <w:ind w:left="360"/>
        <w:jc w:val="both"/>
        <w:rPr>
          <w:rFonts w:ascii="Aptos" w:hAnsi="Aptos"/>
          <w:sz w:val="18"/>
          <w:szCs w:val="18"/>
        </w:rPr>
      </w:pPr>
    </w:p>
    <w:p w14:paraId="470FA7D7" w14:textId="77777777" w:rsidR="0085315E" w:rsidRPr="0085315E" w:rsidRDefault="0085315E" w:rsidP="0085315E">
      <w:pPr>
        <w:pStyle w:val="ListParagraph"/>
        <w:ind w:left="360"/>
        <w:jc w:val="both"/>
        <w:rPr>
          <w:rFonts w:ascii="Aptos" w:hAnsi="Aptos"/>
          <w:sz w:val="18"/>
          <w:szCs w:val="18"/>
        </w:rPr>
      </w:pPr>
    </w:p>
    <w:p w14:paraId="17FACCE7" w14:textId="77777777" w:rsidR="0085315E" w:rsidRDefault="0085315E" w:rsidP="0085315E">
      <w:pPr>
        <w:jc w:val="both"/>
      </w:pPr>
    </w:p>
    <w:p w14:paraId="06D27B55" w14:textId="77777777" w:rsidR="0085315E" w:rsidRDefault="0085315E" w:rsidP="0085315E">
      <w:pPr>
        <w:jc w:val="both"/>
      </w:pPr>
    </w:p>
    <w:p w14:paraId="78FD87E1" w14:textId="53D21550" w:rsidR="0085315E" w:rsidRDefault="0085315E" w:rsidP="0085315E">
      <w:pPr>
        <w:pStyle w:val="Heading1"/>
      </w:pPr>
      <w:bookmarkStart w:id="28" w:name="_Toc170999348"/>
      <w:r w:rsidRPr="0085315E">
        <w:t>Flexible und rechtssichere Förderungen im Verkehrssystems</w:t>
      </w:r>
      <w:bookmarkEnd w:id="28"/>
    </w:p>
    <w:p w14:paraId="7E699CEE" w14:textId="77777777" w:rsidR="005A0D4B" w:rsidRPr="005A0D4B" w:rsidRDefault="005A0D4B" w:rsidP="005A0D4B"/>
    <w:tbl>
      <w:tblPr>
        <w:tblStyle w:val="TableGrid"/>
        <w:tblW w:w="0" w:type="auto"/>
        <w:tblLook w:val="04A0" w:firstRow="1" w:lastRow="0" w:firstColumn="1" w:lastColumn="0" w:noHBand="0" w:noVBand="1"/>
      </w:tblPr>
      <w:tblGrid>
        <w:gridCol w:w="9060"/>
      </w:tblGrid>
      <w:tr w:rsidR="00475F4E" w:rsidRPr="00CD3D28" w14:paraId="2C3FF5EB" w14:textId="77777777" w:rsidTr="005548D0">
        <w:tc>
          <w:tcPr>
            <w:tcW w:w="9060" w:type="dxa"/>
            <w:shd w:val="clear" w:color="auto" w:fill="D9D9D9" w:themeFill="background1" w:themeFillShade="D9"/>
          </w:tcPr>
          <w:p w14:paraId="45C83256" w14:textId="1CE1C91A" w:rsidR="00475F4E" w:rsidRPr="00CD3D28" w:rsidRDefault="00475F4E" w:rsidP="005548D0">
            <w:pPr>
              <w:spacing w:before="120" w:after="120"/>
              <w:jc w:val="both"/>
              <w:rPr>
                <w:rFonts w:ascii="Aptos" w:hAnsi="Aptos"/>
                <w:b/>
                <w:iCs/>
                <w:sz w:val="22"/>
                <w:szCs w:val="22"/>
              </w:rPr>
            </w:pPr>
            <w:r w:rsidRPr="0085315E">
              <w:rPr>
                <w:rFonts w:ascii="Aptos" w:eastAsia="Arial MT" w:hAnsi="Aptos" w:cs="Arial MT"/>
                <w:color w:val="0D0D0D"/>
                <w:sz w:val="22"/>
                <w:szCs w:val="22"/>
              </w:rPr>
              <w:br w:type="page"/>
            </w:r>
            <w:r w:rsidRPr="00CD3D28">
              <w:rPr>
                <w:rFonts w:ascii="Aptos" w:hAnsi="Aptos"/>
                <w:b/>
                <w:iCs/>
                <w:sz w:val="22"/>
                <w:szCs w:val="22"/>
              </w:rPr>
              <w:t>Frage</w:t>
            </w:r>
          </w:p>
        </w:tc>
      </w:tr>
      <w:tr w:rsidR="00475F4E" w:rsidRPr="00CD3D28" w14:paraId="1F4A2F29" w14:textId="77777777" w:rsidTr="005548D0">
        <w:tc>
          <w:tcPr>
            <w:tcW w:w="9060" w:type="dxa"/>
          </w:tcPr>
          <w:p w14:paraId="5DBC63B6" w14:textId="5E47B967" w:rsidR="00475F4E" w:rsidRPr="00891E6A" w:rsidRDefault="00E74954" w:rsidP="00560E62">
            <w:pPr>
              <w:spacing w:before="120" w:after="120"/>
              <w:jc w:val="both"/>
              <w:rPr>
                <w:rFonts w:ascii="Aptos" w:hAnsi="Aptos"/>
                <w:b/>
                <w:bCs/>
                <w:sz w:val="22"/>
                <w:szCs w:val="22"/>
              </w:rPr>
            </w:pPr>
            <w:r w:rsidRPr="00E74954">
              <w:rPr>
                <w:rFonts w:ascii="Aptos" w:hAnsi="Aptos"/>
                <w:sz w:val="22"/>
                <w:szCs w:val="22"/>
              </w:rPr>
              <w:t xml:space="preserve">Die Flexibilität bei der Verwendung von Fördermitteln für geförderte Verkehrsprojekte ist für die Anpassungsfähigkeit und Effizienz des europäischen Verkehrssystems von entscheidender Bedeutung. Angesichts sich ändernder Bedürfnisse und Prioritäten ist es wichtig, Mechanismen zu schaffen, die einen flexiblen Einsatz von Fördermitteln ermöglichen. Es ist von grundlegender </w:t>
            </w:r>
            <w:r>
              <w:rPr>
                <w:rFonts w:ascii="Aptos" w:hAnsi="Aptos"/>
                <w:sz w:val="22"/>
                <w:szCs w:val="22"/>
              </w:rPr>
              <w:t>Relevanz</w:t>
            </w:r>
            <w:r w:rsidRPr="00E74954">
              <w:rPr>
                <w:rFonts w:ascii="Aptos" w:hAnsi="Aptos"/>
                <w:sz w:val="22"/>
                <w:szCs w:val="22"/>
              </w:rPr>
              <w:t xml:space="preserve">, dass Fördermittel effektiv und zielgerichtet eingesetzt werden, um die Ziele des EU-weiten Verkehrssystems zu erreichen. </w:t>
            </w:r>
            <w:r w:rsidRPr="00E74954">
              <w:rPr>
                <w:rFonts w:ascii="Aptos" w:hAnsi="Aptos"/>
                <w:b/>
                <w:bCs/>
                <w:sz w:val="22"/>
                <w:szCs w:val="22"/>
              </w:rPr>
              <w:t>Wie wollen Sie sicherstellen, dass Fördermittel in geförderten Projekten flexibler eingesetzt werden können?</w:t>
            </w:r>
          </w:p>
        </w:tc>
      </w:tr>
      <w:tr w:rsidR="00475F4E" w:rsidRPr="00CD3D28" w14:paraId="26960EEC" w14:textId="77777777" w:rsidTr="005548D0">
        <w:tc>
          <w:tcPr>
            <w:tcW w:w="9060" w:type="dxa"/>
            <w:shd w:val="clear" w:color="auto" w:fill="D9D9D9" w:themeFill="background1" w:themeFillShade="D9"/>
          </w:tcPr>
          <w:p w14:paraId="7BFFFCE6" w14:textId="4224EB8F" w:rsidR="00475F4E" w:rsidRPr="00CD3D28" w:rsidRDefault="00475F4E" w:rsidP="005548D0">
            <w:pPr>
              <w:spacing w:before="120" w:after="120"/>
              <w:jc w:val="both"/>
              <w:rPr>
                <w:rFonts w:ascii="Aptos" w:hAnsi="Aptos"/>
                <w:b/>
                <w:bCs/>
                <w:sz w:val="22"/>
                <w:szCs w:val="22"/>
              </w:rPr>
            </w:pPr>
            <w:r w:rsidRPr="00CD3D28">
              <w:rPr>
                <w:rFonts w:ascii="Aptos" w:hAnsi="Aptos"/>
                <w:b/>
                <w:bCs/>
                <w:sz w:val="22"/>
                <w:szCs w:val="22"/>
              </w:rPr>
              <w:t>Nachfrage</w:t>
            </w:r>
          </w:p>
        </w:tc>
      </w:tr>
      <w:tr w:rsidR="00475F4E" w:rsidRPr="00CD3D28" w14:paraId="291D5BE8" w14:textId="77777777" w:rsidTr="005548D0">
        <w:tc>
          <w:tcPr>
            <w:tcW w:w="9060" w:type="dxa"/>
          </w:tcPr>
          <w:p w14:paraId="65C747E0" w14:textId="35CC97B8" w:rsidR="00475F4E" w:rsidRPr="00E74954" w:rsidRDefault="00E74954" w:rsidP="00357503">
            <w:pPr>
              <w:pStyle w:val="ListParagraph"/>
              <w:numPr>
                <w:ilvl w:val="0"/>
                <w:numId w:val="66"/>
              </w:numPr>
              <w:rPr>
                <w:rFonts w:ascii="Aptos" w:hAnsi="Aptos"/>
                <w:sz w:val="22"/>
                <w:szCs w:val="22"/>
                <w:lang w:val="de-DE"/>
              </w:rPr>
            </w:pPr>
            <w:r w:rsidRPr="00565681">
              <w:rPr>
                <w:rFonts w:ascii="Aptos" w:hAnsi="Aptos"/>
                <w:sz w:val="22"/>
                <w:szCs w:val="22"/>
              </w:rPr>
              <w:t>Wie wollen Sie die Rechtssicherheit bei der flexiblen Anwendung von Fördermitteln gewährleisten?</w:t>
            </w:r>
          </w:p>
        </w:tc>
      </w:tr>
    </w:tbl>
    <w:p w14:paraId="665B8C99" w14:textId="77777777" w:rsidR="00475F4E" w:rsidRDefault="00475F4E" w:rsidP="00475F4E">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224DB4EC" w14:textId="77777777" w:rsidTr="00FD1423">
        <w:trPr>
          <w:trHeight w:val="277"/>
        </w:trPr>
        <w:tc>
          <w:tcPr>
            <w:tcW w:w="9066" w:type="dxa"/>
            <w:shd w:val="clear" w:color="auto" w:fill="D9D9D9"/>
          </w:tcPr>
          <w:p w14:paraId="66DC08E2" w14:textId="07C8A1D7"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2A8CB253" w14:textId="674950E9" w:rsidR="00C209D9" w:rsidRPr="00CD3D28" w:rsidRDefault="007B73EC" w:rsidP="00357503">
      <w:pPr>
        <w:jc w:val="both"/>
        <w:rPr>
          <w:rFonts w:ascii="Aptos" w:hAnsi="Aptos"/>
          <w:bCs/>
          <w:sz w:val="22"/>
          <w:szCs w:val="22"/>
        </w:rPr>
      </w:pPr>
      <w:r w:rsidRPr="007B73EC">
        <w:rPr>
          <w:rFonts w:ascii="Aptos" w:eastAsia="Arial MT" w:hAnsi="Aptos" w:cs="Arial MT"/>
          <w:color w:val="0D0D0D"/>
          <w:sz w:val="22"/>
          <w:szCs w:val="22"/>
        </w:rPr>
        <w:t xml:space="preserve">Die Flexibilität bei der Verwendung von Finanzmitteln für geförderte Verkehrsprojekte ist von entscheidender Bedeutung für die Anpassungsfähigkeit und Effizienz des europäischen Verkehrssystems. Vor dem Hintergrund sich ändernder Bedürfnisse und Prioritäten sind Mechanismen, die einen flexiblen Einsatz von Fördermitteln ermöglichen, unerlässlich. Ebenso ist es von grundlegender Bedeutung, dass Fördermittel effektiv und zielgerichtet eingesetzt werden, um die Ziele des EU-weiten Verkehrssystems zu erreichen. Für ausschreibende Stellen (insbesondere bei Ausschreibungen im Auftrag Dritter) stellt sich zudem das Problem, dass nur der letztendliche wirtschaftliche Eigentümer von Fahrzeugen oder Infrastruktur die Förderung erhalten kann. Dies liegt daran, dass in diesen Fällen die Leistungsvorgabe sowie die Finanzierung zu 100 % von einer anderen Stelle/Organisation als dem Zuwendungsempfänger erfolgt. Dies ist insbesondere bei wettbewerblichen Förderungen problematisch, da hier die jeweiligen Bieter die zu erwartende Förderung nicht einmal als „Rabatt“ in ihren Angeboten berücksichtigen können, da die Förderung zum Zeitpunkt der Angebotsabgabe nicht feststeht. Dies führt zu komplexen und rechtlich fragwürdigen Zahlungsstromkonstruktionen. Die Förderung wird entweder verschenkt oder von privaten Betreibern als Gewinn eingestrichen. Aus der Perspektive der Daseinsvorsorge sind sowohl Rechtssicherheit als auch Flexibilität wesentliche Elemente für den Ausbau der notwendigen Verkehrsinfrastruktur in Europa. </w:t>
      </w:r>
      <w:r w:rsidR="00C209D9" w:rsidRPr="00CD3D28">
        <w:rPr>
          <w:rFonts w:ascii="Aptos" w:hAnsi="Aptos"/>
          <w:bCs/>
          <w:sz w:val="22"/>
          <w:szCs w:val="22"/>
        </w:rPr>
        <w:br w:type="page"/>
      </w:r>
    </w:p>
    <w:p w14:paraId="41857D5C" w14:textId="77777777" w:rsidR="00475F4E" w:rsidRPr="00CD3D28" w:rsidRDefault="00475F4E" w:rsidP="00475F4E">
      <w:pPr>
        <w:spacing w:after="120"/>
        <w:jc w:val="both"/>
        <w:rPr>
          <w:rFonts w:ascii="Aptos" w:hAnsi="Aptos"/>
          <w:bCs/>
          <w:sz w:val="22"/>
          <w:szCs w:val="22"/>
        </w:rPr>
      </w:pPr>
    </w:p>
    <w:p w14:paraId="0401CDE2" w14:textId="77777777" w:rsidR="00315ACD" w:rsidRDefault="00315ACD" w:rsidP="000C61E5"/>
    <w:p w14:paraId="292AB3D6" w14:textId="77777777" w:rsidR="000C61E5" w:rsidRPr="00CD3D28" w:rsidRDefault="000C61E5" w:rsidP="000C61E5"/>
    <w:p w14:paraId="10B9DB59" w14:textId="3125E7C1" w:rsidR="00677956" w:rsidRDefault="00677956" w:rsidP="00565681">
      <w:pPr>
        <w:pStyle w:val="Heading1"/>
      </w:pPr>
      <w:bookmarkStart w:id="29" w:name="_Toc170999349"/>
      <w:r w:rsidRPr="00677956">
        <w:t>Öffentliche Finanzierung und Förderung im Verkehrssystem</w:t>
      </w:r>
      <w:bookmarkEnd w:id="29"/>
    </w:p>
    <w:p w14:paraId="4F9B06C9" w14:textId="77777777" w:rsidR="005A0D4B" w:rsidRPr="005A0D4B" w:rsidRDefault="005A0D4B" w:rsidP="005A0D4B"/>
    <w:tbl>
      <w:tblPr>
        <w:tblStyle w:val="TableGrid"/>
        <w:tblW w:w="0" w:type="auto"/>
        <w:tblLook w:val="04A0" w:firstRow="1" w:lastRow="0" w:firstColumn="1" w:lastColumn="0" w:noHBand="0" w:noVBand="1"/>
      </w:tblPr>
      <w:tblGrid>
        <w:gridCol w:w="9060"/>
      </w:tblGrid>
      <w:tr w:rsidR="00C209D9" w:rsidRPr="00CD3D28" w14:paraId="5A1E9484" w14:textId="77777777" w:rsidTr="005548D0">
        <w:tc>
          <w:tcPr>
            <w:tcW w:w="9060" w:type="dxa"/>
            <w:shd w:val="clear" w:color="auto" w:fill="D9D9D9" w:themeFill="background1" w:themeFillShade="D9"/>
          </w:tcPr>
          <w:p w14:paraId="64F9B195" w14:textId="0B626A71" w:rsidR="00C209D9" w:rsidRPr="00CD3D28" w:rsidRDefault="00C209D9" w:rsidP="005548D0">
            <w:pPr>
              <w:spacing w:before="120" w:after="120"/>
              <w:jc w:val="both"/>
              <w:rPr>
                <w:rFonts w:ascii="Aptos" w:hAnsi="Aptos"/>
                <w:b/>
                <w:iCs/>
                <w:sz w:val="22"/>
                <w:szCs w:val="22"/>
              </w:rPr>
            </w:pPr>
            <w:r w:rsidRPr="00CD3D28">
              <w:rPr>
                <w:rFonts w:ascii="Aptos" w:hAnsi="Aptos"/>
                <w:b/>
                <w:iCs/>
                <w:sz w:val="22"/>
                <w:szCs w:val="22"/>
              </w:rPr>
              <w:t>Frage</w:t>
            </w:r>
          </w:p>
        </w:tc>
      </w:tr>
      <w:tr w:rsidR="00C209D9" w:rsidRPr="00CD3D28" w14:paraId="47E63796" w14:textId="77777777" w:rsidTr="005548D0">
        <w:tc>
          <w:tcPr>
            <w:tcW w:w="9060" w:type="dxa"/>
          </w:tcPr>
          <w:p w14:paraId="135F3E50" w14:textId="6E875089" w:rsidR="00C209D9" w:rsidRPr="00D22064" w:rsidRDefault="00E74954" w:rsidP="005548D0">
            <w:pPr>
              <w:spacing w:before="120" w:after="120"/>
              <w:jc w:val="both"/>
              <w:rPr>
                <w:rFonts w:ascii="Aptos" w:hAnsi="Aptos"/>
                <w:b/>
                <w:bCs/>
                <w:sz w:val="22"/>
                <w:szCs w:val="22"/>
              </w:rPr>
            </w:pPr>
            <w:r w:rsidRPr="00E74954">
              <w:rPr>
                <w:rFonts w:ascii="Aptos" w:hAnsi="Aptos"/>
                <w:sz w:val="22"/>
                <w:szCs w:val="22"/>
              </w:rPr>
              <w:t xml:space="preserve">Die Sicherstellung der öffentlichen Finanzierung des Ausbaus und der Instandhaltung der Verkehrsinfrastruktur ist von grundlegender Bedeutung für die langfristige Nachhaltigkeit und Erreichbarkeit des Verkehrssystems. Angesichts der enormen Investitionen, die für die Modernisierung und den Erhalt der Infrastruktur erforderlich sind, ist es unerlässlich, dass diese Aufgabe in öffentlicher Hand bleibt. Nur durch klare politische Strategien und Finanzierungsinstrumente </w:t>
            </w:r>
            <w:r>
              <w:rPr>
                <w:rFonts w:ascii="Aptos" w:hAnsi="Aptos"/>
                <w:sz w:val="22"/>
                <w:szCs w:val="22"/>
              </w:rPr>
              <w:t>kann sichergestellt werden</w:t>
            </w:r>
            <w:r w:rsidRPr="00E74954">
              <w:rPr>
                <w:rFonts w:ascii="Aptos" w:hAnsi="Aptos"/>
                <w:sz w:val="22"/>
                <w:szCs w:val="22"/>
              </w:rPr>
              <w:t xml:space="preserve">, dass die Verkehrsinfrastruktur im öffentlichen Interesse entwickelt und erhalten </w:t>
            </w:r>
            <w:r>
              <w:rPr>
                <w:rFonts w:ascii="Aptos" w:hAnsi="Aptos"/>
                <w:sz w:val="22"/>
                <w:szCs w:val="22"/>
              </w:rPr>
              <w:t>bleibt</w:t>
            </w:r>
            <w:r w:rsidRPr="00E74954">
              <w:rPr>
                <w:rFonts w:ascii="Aptos" w:hAnsi="Aptos"/>
                <w:sz w:val="22"/>
                <w:szCs w:val="22"/>
              </w:rPr>
              <w:t xml:space="preserve">, um den Bedürfnissen der Gesellschaft und damit der Versorgungssicherheit und Daseinsvorsorge gerecht zu werden. </w:t>
            </w:r>
            <w:r w:rsidRPr="00E74954">
              <w:rPr>
                <w:rFonts w:ascii="Aptos" w:hAnsi="Aptos"/>
                <w:b/>
                <w:bCs/>
                <w:sz w:val="22"/>
                <w:szCs w:val="22"/>
              </w:rPr>
              <w:t>Wie wollen Sie sicherstellen, dass der Ausbau und die Erhaltung der Verkehrsinfrastruktur eine öffentliche Finanzierungsaufgabe bleibt?</w:t>
            </w:r>
          </w:p>
        </w:tc>
      </w:tr>
      <w:tr w:rsidR="00C209D9" w:rsidRPr="00CD3D28" w14:paraId="2AA90BB2" w14:textId="77777777" w:rsidTr="005548D0">
        <w:tc>
          <w:tcPr>
            <w:tcW w:w="9060" w:type="dxa"/>
            <w:shd w:val="clear" w:color="auto" w:fill="D9D9D9" w:themeFill="background1" w:themeFillShade="D9"/>
          </w:tcPr>
          <w:p w14:paraId="65EF5BFE" w14:textId="1894CD70" w:rsidR="00C209D9" w:rsidRPr="00CD3D28" w:rsidRDefault="00C209D9" w:rsidP="005548D0">
            <w:pPr>
              <w:spacing w:before="120" w:after="120"/>
              <w:jc w:val="both"/>
              <w:rPr>
                <w:rFonts w:ascii="Aptos" w:hAnsi="Aptos"/>
                <w:b/>
                <w:bCs/>
                <w:sz w:val="22"/>
                <w:szCs w:val="22"/>
              </w:rPr>
            </w:pPr>
            <w:r w:rsidRPr="00CD3D28">
              <w:rPr>
                <w:rFonts w:ascii="Aptos" w:hAnsi="Aptos"/>
                <w:b/>
                <w:bCs/>
                <w:sz w:val="22"/>
                <w:szCs w:val="22"/>
              </w:rPr>
              <w:t>Nachfrage</w:t>
            </w:r>
          </w:p>
        </w:tc>
      </w:tr>
      <w:tr w:rsidR="00C209D9" w:rsidRPr="00CD3D28" w14:paraId="56442287" w14:textId="77777777" w:rsidTr="005548D0">
        <w:tc>
          <w:tcPr>
            <w:tcW w:w="9060" w:type="dxa"/>
          </w:tcPr>
          <w:p w14:paraId="7BB0E62B" w14:textId="03C3912E" w:rsidR="00E74954" w:rsidRPr="00565681" w:rsidRDefault="00E74954" w:rsidP="00357503">
            <w:pPr>
              <w:pStyle w:val="ListParagraph"/>
              <w:numPr>
                <w:ilvl w:val="0"/>
                <w:numId w:val="66"/>
              </w:numPr>
              <w:rPr>
                <w:rFonts w:ascii="Aptos" w:hAnsi="Aptos"/>
                <w:sz w:val="22"/>
                <w:szCs w:val="22"/>
              </w:rPr>
            </w:pPr>
            <w:r w:rsidRPr="00565681">
              <w:rPr>
                <w:rFonts w:ascii="Aptos" w:hAnsi="Aptos"/>
                <w:sz w:val="22"/>
                <w:szCs w:val="22"/>
              </w:rPr>
              <w:t>Wie wollen Sie sicherstellen, dass bei langfristigen Ausschreibungen die Qualität der Verkehrsinfrastruktur erhalten bleibt?</w:t>
            </w:r>
          </w:p>
          <w:p w14:paraId="78541D16" w14:textId="77777777" w:rsidR="00D6708D" w:rsidRDefault="00E74954" w:rsidP="00357503">
            <w:pPr>
              <w:pStyle w:val="ListParagraph"/>
              <w:numPr>
                <w:ilvl w:val="0"/>
                <w:numId w:val="66"/>
              </w:numPr>
              <w:rPr>
                <w:rFonts w:ascii="Aptos" w:hAnsi="Aptos"/>
                <w:sz w:val="22"/>
                <w:szCs w:val="22"/>
              </w:rPr>
            </w:pPr>
            <w:r w:rsidRPr="00565681">
              <w:rPr>
                <w:rFonts w:ascii="Aptos" w:hAnsi="Aptos"/>
                <w:sz w:val="22"/>
                <w:szCs w:val="22"/>
              </w:rPr>
              <w:t>Wie soll vermieden werden, dass Scheinfirmen die Ausschreibungspraxis ausnutzen?</w:t>
            </w:r>
          </w:p>
          <w:p w14:paraId="32327F23" w14:textId="580F72BA" w:rsidR="006E4FB9" w:rsidRPr="0033722A" w:rsidRDefault="006E4FB9" w:rsidP="00357503">
            <w:pPr>
              <w:pStyle w:val="ListParagraph"/>
              <w:numPr>
                <w:ilvl w:val="0"/>
                <w:numId w:val="66"/>
              </w:numPr>
              <w:rPr>
                <w:rFonts w:ascii="Aptos" w:hAnsi="Aptos"/>
                <w:sz w:val="22"/>
                <w:szCs w:val="22"/>
              </w:rPr>
            </w:pPr>
            <w:r>
              <w:rPr>
                <w:rFonts w:ascii="Aptos" w:hAnsi="Aptos"/>
                <w:sz w:val="22"/>
                <w:szCs w:val="22"/>
              </w:rPr>
              <w:t xml:space="preserve">Welche Anreize möchten Sie setzen, dass ein Teil </w:t>
            </w:r>
            <w:r w:rsidR="00DE3B04">
              <w:rPr>
                <w:rFonts w:ascii="Aptos" w:hAnsi="Aptos"/>
                <w:sz w:val="22"/>
                <w:szCs w:val="22"/>
              </w:rPr>
              <w:t>des öffentlichen Finanzierungssystems</w:t>
            </w:r>
            <w:r>
              <w:rPr>
                <w:rFonts w:ascii="Aptos" w:hAnsi="Aptos"/>
                <w:sz w:val="22"/>
                <w:szCs w:val="22"/>
              </w:rPr>
              <w:t xml:space="preserve"> an Infrastrukturinvestitionen gekoppelt ist? </w:t>
            </w:r>
          </w:p>
        </w:tc>
      </w:tr>
    </w:tbl>
    <w:p w14:paraId="0EED7375" w14:textId="77777777" w:rsidR="00C209D9" w:rsidRDefault="00C209D9" w:rsidP="00C209D9">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1E111D4A" w14:textId="77777777" w:rsidTr="00FD1423">
        <w:trPr>
          <w:trHeight w:val="277"/>
        </w:trPr>
        <w:tc>
          <w:tcPr>
            <w:tcW w:w="9066" w:type="dxa"/>
            <w:shd w:val="clear" w:color="auto" w:fill="D9D9D9"/>
          </w:tcPr>
          <w:p w14:paraId="6772115D" w14:textId="120A061E"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78769C03" w14:textId="5BEF744D" w:rsidR="007B73EC" w:rsidRDefault="007B73EC" w:rsidP="00175B97">
      <w:pPr>
        <w:spacing w:after="120"/>
        <w:jc w:val="both"/>
        <w:rPr>
          <w:rFonts w:ascii="Aptos" w:hAnsi="Aptos"/>
          <w:sz w:val="22"/>
          <w:szCs w:val="22"/>
        </w:rPr>
      </w:pPr>
      <w:bookmarkStart w:id="30" w:name="_Hlk165886525"/>
      <w:r w:rsidRPr="007B73EC">
        <w:rPr>
          <w:rFonts w:ascii="Aptos" w:hAnsi="Aptos"/>
          <w:sz w:val="22"/>
          <w:szCs w:val="22"/>
        </w:rPr>
        <w:t xml:space="preserve">Die Förderung des transeuropäischen Schienengüterverkehrs hängt in hohem Maße von der finanziellen Unterstützung durch Investitions- und Betriebsbeihilfen ab. Diese Mittel stellen sicher, dass ein </w:t>
      </w:r>
      <w:r>
        <w:rPr>
          <w:rFonts w:ascii="Aptos" w:hAnsi="Aptos"/>
          <w:sz w:val="22"/>
          <w:szCs w:val="22"/>
        </w:rPr>
        <w:t>„</w:t>
      </w:r>
      <w:r w:rsidRPr="007B73EC">
        <w:rPr>
          <w:rFonts w:ascii="Aptos" w:hAnsi="Aptos"/>
          <w:sz w:val="22"/>
          <w:szCs w:val="22"/>
        </w:rPr>
        <w:t>Level-</w:t>
      </w:r>
      <w:proofErr w:type="spellStart"/>
      <w:r w:rsidRPr="007B73EC">
        <w:rPr>
          <w:rFonts w:ascii="Aptos" w:hAnsi="Aptos"/>
          <w:sz w:val="22"/>
          <w:szCs w:val="22"/>
        </w:rPr>
        <w:t>Playing</w:t>
      </w:r>
      <w:proofErr w:type="spellEnd"/>
      <w:r w:rsidRPr="007B73EC">
        <w:rPr>
          <w:rFonts w:ascii="Aptos" w:hAnsi="Aptos"/>
          <w:sz w:val="22"/>
          <w:szCs w:val="22"/>
        </w:rPr>
        <w:t>-Field</w:t>
      </w:r>
      <w:r>
        <w:rPr>
          <w:rFonts w:ascii="Aptos" w:hAnsi="Aptos"/>
          <w:sz w:val="22"/>
          <w:szCs w:val="22"/>
        </w:rPr>
        <w:t>“</w:t>
      </w:r>
      <w:r w:rsidRPr="007B73EC">
        <w:rPr>
          <w:rFonts w:ascii="Aptos" w:hAnsi="Aptos"/>
          <w:sz w:val="22"/>
          <w:szCs w:val="22"/>
        </w:rPr>
        <w:t xml:space="preserve"> zwischen Straßen- und Schienengüterverkehr geschaffen und die Belastbarkeit des Schienengüterverkehrsnetzes gewährleistet wird. Ein erheblicher Teil dieser Mittel sollte für die Modernisierung der europäischen Eisenbahnflotte sowie für die Anschaffung und Umrüstung von rollendem Material aufgewendet werden. Der Eisenbahnsektor steht aufgrund jahrzehntelanger Vernachlässigung der Infrastruktur und des rollenden Materials vor großen Herausforderungen. Dazu zählen der Rückbau von Gleisanlagen, begrenzte Netzkapazitäten, veraltete Fahrzeugflotten und hohe Kosten für die Anpassung an neue Sicherheitsstandards wie ETCS BL 3, </w:t>
      </w:r>
      <w:proofErr w:type="gramStart"/>
      <w:r w:rsidRPr="007B73EC">
        <w:rPr>
          <w:rFonts w:ascii="Aptos" w:hAnsi="Aptos"/>
          <w:sz w:val="22"/>
          <w:szCs w:val="22"/>
        </w:rPr>
        <w:t>die erhebliche Investitionen</w:t>
      </w:r>
      <w:proofErr w:type="gramEnd"/>
      <w:r w:rsidRPr="007B73EC">
        <w:rPr>
          <w:rFonts w:ascii="Aptos" w:hAnsi="Aptos"/>
          <w:sz w:val="22"/>
          <w:szCs w:val="22"/>
        </w:rPr>
        <w:t xml:space="preserve"> erfordern. Vor dem Hintergrund des genannten Investitions- und Modernisierungsbedarfs ist eine Aufstockung der </w:t>
      </w:r>
      <w:proofErr w:type="spellStart"/>
      <w:r w:rsidRPr="007B73EC">
        <w:rPr>
          <w:rFonts w:ascii="Aptos" w:hAnsi="Aptos"/>
          <w:sz w:val="22"/>
          <w:szCs w:val="22"/>
        </w:rPr>
        <w:t>Connecting</w:t>
      </w:r>
      <w:proofErr w:type="spellEnd"/>
      <w:r w:rsidRPr="007B73EC">
        <w:rPr>
          <w:rFonts w:ascii="Aptos" w:hAnsi="Aptos"/>
          <w:sz w:val="22"/>
          <w:szCs w:val="22"/>
        </w:rPr>
        <w:t xml:space="preserve"> Europe Facility (CEF) erforderlich, um das TEN-V-Netz zu vervollständigen und das europäische Schienennetz auf den neuesten technischen Stand zu bringen </w:t>
      </w:r>
      <w:r w:rsidRPr="007B73EC">
        <w:rPr>
          <w:rFonts w:ascii="Aptos" w:hAnsi="Aptos"/>
          <w:sz w:val="22"/>
          <w:szCs w:val="22"/>
          <w:vertAlign w:val="subscript"/>
        </w:rPr>
        <w:t>(1</w:t>
      </w:r>
      <w:proofErr w:type="gramStart"/>
      <w:r w:rsidRPr="007B73EC">
        <w:rPr>
          <w:rFonts w:ascii="Aptos" w:hAnsi="Aptos"/>
          <w:sz w:val="22"/>
          <w:szCs w:val="22"/>
          <w:vertAlign w:val="subscript"/>
        </w:rPr>
        <w:t>)</w:t>
      </w:r>
      <w:r>
        <w:rPr>
          <w:rFonts w:ascii="Aptos" w:hAnsi="Aptos"/>
          <w:sz w:val="22"/>
          <w:szCs w:val="22"/>
        </w:rPr>
        <w:t xml:space="preserve"> </w:t>
      </w:r>
      <w:r w:rsidRPr="007B73EC">
        <w:rPr>
          <w:rFonts w:ascii="Aptos" w:hAnsi="Aptos"/>
          <w:sz w:val="22"/>
          <w:szCs w:val="22"/>
        </w:rPr>
        <w:t>.</w:t>
      </w:r>
      <w:proofErr w:type="gramEnd"/>
      <w:r w:rsidRPr="007B73EC">
        <w:rPr>
          <w:rFonts w:ascii="Aptos" w:hAnsi="Aptos"/>
          <w:sz w:val="22"/>
          <w:szCs w:val="22"/>
        </w:rPr>
        <w:t xml:space="preserve"> Darüber hinaus sind weitere Betriebsbeihilfen erforderlich, um die laufenden Kosten des Schienengüterverkehrs zu decken. Die angespannte wirtschaftliche Situation des Schienengüterverkehrs macht deutlich, dass der Sektor die notwendigen Investitionen zur Umsetzung der Verkehrsverlagerung nicht allein bewältigen kann. Unter dem Gesichtspunkt der Daseinsvorsorge ist es von entscheidender Bedeutung, dass die Verkehrsinfrastruktur eine echte öffentliche Finanzierungsaufgabe bleibt. In diesem Zusammenhang sind erleichterte Spielregeln für Infrastrukturinvestitionen (Stichwort: Wachstums- und Stabilitätspakt) sowie verbesserte beihilferechtliche Regelungen erforderlich.</w:t>
      </w:r>
    </w:p>
    <w:p w14:paraId="018B6095" w14:textId="77777777" w:rsidR="00DE3B04" w:rsidRPr="007B73EC" w:rsidRDefault="00DE3B04" w:rsidP="00DE3B04">
      <w:pPr>
        <w:pStyle w:val="ListParagraph"/>
        <w:numPr>
          <w:ilvl w:val="0"/>
          <w:numId w:val="168"/>
        </w:numPr>
        <w:jc w:val="both"/>
        <w:rPr>
          <w:rFonts w:ascii="Aptos" w:hAnsi="Aptos"/>
          <w:sz w:val="18"/>
          <w:szCs w:val="18"/>
        </w:rPr>
      </w:pPr>
      <w:r w:rsidRPr="007B73EC">
        <w:rPr>
          <w:rFonts w:ascii="Aptos" w:hAnsi="Aptos"/>
          <w:sz w:val="18"/>
          <w:szCs w:val="18"/>
        </w:rPr>
        <w:t xml:space="preserve">EU </w:t>
      </w:r>
      <w:proofErr w:type="spellStart"/>
      <w:r w:rsidRPr="007B73EC">
        <w:rPr>
          <w:rFonts w:ascii="Aptos" w:hAnsi="Aptos"/>
          <w:sz w:val="18"/>
          <w:szCs w:val="18"/>
        </w:rPr>
        <w:t>Commission</w:t>
      </w:r>
      <w:proofErr w:type="spellEnd"/>
      <w:r w:rsidRPr="007B73EC">
        <w:rPr>
          <w:rFonts w:ascii="Aptos" w:hAnsi="Aptos"/>
          <w:sz w:val="18"/>
          <w:szCs w:val="18"/>
        </w:rPr>
        <w:t xml:space="preserve"> 2024 – </w:t>
      </w:r>
      <w:proofErr w:type="spellStart"/>
      <w:r w:rsidRPr="007B73EC">
        <w:rPr>
          <w:rFonts w:ascii="Aptos" w:hAnsi="Aptos"/>
          <w:sz w:val="18"/>
          <w:szCs w:val="18"/>
        </w:rPr>
        <w:t>Connecting</w:t>
      </w:r>
      <w:proofErr w:type="spellEnd"/>
      <w:r w:rsidRPr="007B73EC">
        <w:rPr>
          <w:rFonts w:ascii="Aptos" w:hAnsi="Aptos"/>
          <w:sz w:val="18"/>
          <w:szCs w:val="18"/>
        </w:rPr>
        <w:t xml:space="preserve"> Europe Facility </w:t>
      </w:r>
    </w:p>
    <w:p w14:paraId="3153C850" w14:textId="2ED37710" w:rsidR="00DE3B04" w:rsidRPr="001967F3" w:rsidRDefault="00000000" w:rsidP="00DE3B04">
      <w:pPr>
        <w:pStyle w:val="ListParagraph"/>
        <w:ind w:left="360"/>
        <w:jc w:val="both"/>
        <w:rPr>
          <w:rFonts w:ascii="Aptos" w:hAnsi="Aptos"/>
          <w:sz w:val="18"/>
          <w:szCs w:val="18"/>
        </w:rPr>
      </w:pPr>
      <w:hyperlink r:id="rId32" w:history="1">
        <w:r w:rsidR="00DE3B04" w:rsidRPr="001967F3">
          <w:rPr>
            <w:rStyle w:val="Hyperlink"/>
            <w:rFonts w:ascii="Aptos" w:hAnsi="Aptos"/>
            <w:sz w:val="18"/>
            <w:szCs w:val="18"/>
          </w:rPr>
          <w:t>https://transport.ec.europa.eu/transport-themes/infrastructure-and-investment/connecting-europe-facility_en</w:t>
        </w:r>
      </w:hyperlink>
    </w:p>
    <w:p w14:paraId="75ADC7FC" w14:textId="77777777" w:rsidR="00DE3B04" w:rsidRPr="001967F3" w:rsidRDefault="00DE3B04" w:rsidP="00175B97">
      <w:pPr>
        <w:spacing w:after="120"/>
        <w:jc w:val="both"/>
        <w:rPr>
          <w:rFonts w:ascii="Aptos" w:hAnsi="Aptos"/>
          <w:sz w:val="22"/>
          <w:szCs w:val="22"/>
        </w:rPr>
      </w:pPr>
    </w:p>
    <w:bookmarkEnd w:id="30"/>
    <w:p w14:paraId="506AEC0B" w14:textId="77777777" w:rsidR="00315ACD" w:rsidRPr="001967F3" w:rsidRDefault="00315ACD" w:rsidP="000C61E5"/>
    <w:p w14:paraId="54A8DE87" w14:textId="77777777" w:rsidR="001C3523" w:rsidRPr="001967F3" w:rsidRDefault="001C3523" w:rsidP="000C61E5"/>
    <w:p w14:paraId="756BF8FA" w14:textId="77777777" w:rsidR="00DE3B04" w:rsidRPr="001967F3" w:rsidRDefault="00DE3B04" w:rsidP="000C61E5"/>
    <w:p w14:paraId="16E0D9E4" w14:textId="77777777" w:rsidR="000C61E5" w:rsidRPr="001967F3" w:rsidRDefault="000C61E5" w:rsidP="000C61E5"/>
    <w:p w14:paraId="03DCB46B" w14:textId="77D73795" w:rsidR="00677956" w:rsidRDefault="00677956" w:rsidP="00565681">
      <w:pPr>
        <w:pStyle w:val="Heading1"/>
      </w:pPr>
      <w:bookmarkStart w:id="31" w:name="_Toc170999350"/>
      <w:r w:rsidRPr="00677956">
        <w:t>Planbarkeit von Finanzierung und Förderung im Verkehrssystem</w:t>
      </w:r>
      <w:bookmarkEnd w:id="31"/>
    </w:p>
    <w:p w14:paraId="6A055CC2" w14:textId="77777777" w:rsidR="0072517F" w:rsidRPr="0072517F" w:rsidRDefault="0072517F" w:rsidP="0072517F"/>
    <w:tbl>
      <w:tblPr>
        <w:tblStyle w:val="TableGrid"/>
        <w:tblW w:w="0" w:type="auto"/>
        <w:tblLook w:val="04A0" w:firstRow="1" w:lastRow="0" w:firstColumn="1" w:lastColumn="0" w:noHBand="0" w:noVBand="1"/>
      </w:tblPr>
      <w:tblGrid>
        <w:gridCol w:w="9060"/>
      </w:tblGrid>
      <w:tr w:rsidR="00475F4E" w:rsidRPr="00CD3D28" w14:paraId="0EC173D9" w14:textId="77777777" w:rsidTr="005548D0">
        <w:tc>
          <w:tcPr>
            <w:tcW w:w="9060" w:type="dxa"/>
            <w:shd w:val="clear" w:color="auto" w:fill="D9D9D9" w:themeFill="background1" w:themeFillShade="D9"/>
          </w:tcPr>
          <w:p w14:paraId="1335B730" w14:textId="6D6F140F" w:rsidR="00475F4E" w:rsidRPr="00CD3D28" w:rsidRDefault="00475F4E" w:rsidP="005548D0">
            <w:pPr>
              <w:spacing w:before="120" w:after="120"/>
              <w:jc w:val="both"/>
              <w:rPr>
                <w:rFonts w:ascii="Aptos" w:hAnsi="Aptos"/>
                <w:b/>
                <w:iCs/>
                <w:sz w:val="22"/>
                <w:szCs w:val="22"/>
              </w:rPr>
            </w:pPr>
            <w:r w:rsidRPr="00CD3D28">
              <w:rPr>
                <w:rFonts w:ascii="Aptos" w:hAnsi="Aptos"/>
                <w:b/>
                <w:iCs/>
                <w:sz w:val="22"/>
                <w:szCs w:val="22"/>
              </w:rPr>
              <w:t>Frage</w:t>
            </w:r>
          </w:p>
        </w:tc>
      </w:tr>
      <w:tr w:rsidR="00475F4E" w:rsidRPr="00CD3D28" w14:paraId="260C411C" w14:textId="77777777" w:rsidTr="005548D0">
        <w:tc>
          <w:tcPr>
            <w:tcW w:w="9060" w:type="dxa"/>
          </w:tcPr>
          <w:p w14:paraId="6638A484" w14:textId="7D8DAA1D" w:rsidR="00475F4E" w:rsidRPr="00D22064" w:rsidRDefault="00E74954" w:rsidP="005548D0">
            <w:pPr>
              <w:spacing w:before="120" w:after="120"/>
              <w:jc w:val="both"/>
              <w:rPr>
                <w:rFonts w:ascii="Aptos" w:hAnsi="Aptos"/>
                <w:b/>
                <w:bCs/>
                <w:sz w:val="22"/>
                <w:szCs w:val="22"/>
              </w:rPr>
            </w:pPr>
            <w:r w:rsidRPr="00E74954">
              <w:rPr>
                <w:rFonts w:ascii="Aptos" w:hAnsi="Aptos"/>
                <w:sz w:val="22"/>
                <w:szCs w:val="22"/>
              </w:rPr>
              <w:t>Die Gewährleistung mehrjähriger Finanzierungspläne ist für die langfristige Planung und den effizienten Einsatz von Finanzmitteln im Verkehrssektor von entscheidender Bedeutung. Angesichts der Komplexität und Langfristigkeit von Verkehrsinfrastrukturprojekten ist die Kontinuität der Finanzierung von entscheidender Bedeutung für deren erfolgreiche Umsetzung. Dies erfordert Mechanismen, die einen zielgerichteten und effizienten Einsatz der Mittel ermöglichen, um die Verkehrsinfrastruktur der EU zu stärken und zu modernisieren.</w:t>
            </w:r>
            <w:r w:rsidRPr="00E74954">
              <w:rPr>
                <w:rFonts w:ascii="Aptos" w:hAnsi="Aptos"/>
                <w:b/>
                <w:bCs/>
                <w:sz w:val="22"/>
                <w:szCs w:val="22"/>
              </w:rPr>
              <w:t xml:space="preserve"> Wie wollen Sie sicherstellen, dass es mehrjährige Finanzierungspläne gibt, damit die Mittel planbar und zielgerichtet ausgegeben werden können?</w:t>
            </w:r>
          </w:p>
        </w:tc>
      </w:tr>
      <w:tr w:rsidR="00475F4E" w:rsidRPr="00CD3D28" w14:paraId="5E1F1DC0" w14:textId="77777777" w:rsidTr="005548D0">
        <w:tc>
          <w:tcPr>
            <w:tcW w:w="9060" w:type="dxa"/>
            <w:shd w:val="clear" w:color="auto" w:fill="D9D9D9" w:themeFill="background1" w:themeFillShade="D9"/>
          </w:tcPr>
          <w:p w14:paraId="3F2A8AE4" w14:textId="71065AF5" w:rsidR="00475F4E" w:rsidRPr="00CD3D28" w:rsidRDefault="00475F4E" w:rsidP="005548D0">
            <w:pPr>
              <w:spacing w:before="120" w:after="120"/>
              <w:jc w:val="both"/>
              <w:rPr>
                <w:rFonts w:ascii="Aptos" w:hAnsi="Aptos"/>
                <w:b/>
                <w:bCs/>
                <w:sz w:val="22"/>
                <w:szCs w:val="22"/>
              </w:rPr>
            </w:pPr>
            <w:r w:rsidRPr="00CD3D28">
              <w:rPr>
                <w:rFonts w:ascii="Aptos" w:hAnsi="Aptos"/>
                <w:b/>
                <w:bCs/>
                <w:sz w:val="22"/>
                <w:szCs w:val="22"/>
              </w:rPr>
              <w:t>Nachfrage</w:t>
            </w:r>
          </w:p>
        </w:tc>
      </w:tr>
      <w:tr w:rsidR="00475F4E" w:rsidRPr="00CD3D28" w14:paraId="29AFEF26" w14:textId="77777777" w:rsidTr="005548D0">
        <w:tc>
          <w:tcPr>
            <w:tcW w:w="9060" w:type="dxa"/>
          </w:tcPr>
          <w:p w14:paraId="6AC52F2E" w14:textId="406CC19C" w:rsidR="0072517F" w:rsidRPr="0072517F" w:rsidRDefault="00E74954" w:rsidP="0072517F">
            <w:pPr>
              <w:pStyle w:val="ListParagraph"/>
              <w:numPr>
                <w:ilvl w:val="0"/>
                <w:numId w:val="66"/>
              </w:numPr>
              <w:rPr>
                <w:rFonts w:ascii="Aptos" w:hAnsi="Aptos"/>
                <w:sz w:val="22"/>
                <w:szCs w:val="22"/>
              </w:rPr>
            </w:pPr>
            <w:r w:rsidRPr="0072517F">
              <w:rPr>
                <w:rFonts w:ascii="Aptos" w:hAnsi="Aptos"/>
                <w:sz w:val="22"/>
                <w:szCs w:val="22"/>
              </w:rPr>
              <w:t>Welche Initiativen planen Sie, um mehrjährige Finanzierungspläne zu unterstützen?</w:t>
            </w:r>
          </w:p>
        </w:tc>
      </w:tr>
    </w:tbl>
    <w:p w14:paraId="5D764CF6" w14:textId="77777777" w:rsidR="00475F4E" w:rsidRDefault="00475F4E" w:rsidP="00475F4E">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35324056" w14:textId="77777777" w:rsidTr="00FD1423">
        <w:trPr>
          <w:trHeight w:val="277"/>
        </w:trPr>
        <w:tc>
          <w:tcPr>
            <w:tcW w:w="9066" w:type="dxa"/>
            <w:shd w:val="clear" w:color="auto" w:fill="D9D9D9"/>
          </w:tcPr>
          <w:p w14:paraId="0D8EAA91" w14:textId="3940AD3F"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32BCAEC2" w14:textId="5488BDF9" w:rsidR="009A6AD2" w:rsidRPr="00DE3B04" w:rsidRDefault="00DE3B04" w:rsidP="00DE3B04">
      <w:pPr>
        <w:jc w:val="both"/>
        <w:rPr>
          <w:rFonts w:ascii="Aptos" w:hAnsi="Aptos"/>
          <w:sz w:val="22"/>
          <w:szCs w:val="22"/>
        </w:rPr>
      </w:pPr>
      <w:r w:rsidRPr="00DE3B04">
        <w:rPr>
          <w:rFonts w:ascii="Aptos" w:hAnsi="Aptos"/>
          <w:sz w:val="22"/>
          <w:szCs w:val="22"/>
        </w:rPr>
        <w:t>Die Planbarkeit der Finanzierung und Förderung im Verkehrssystem ist für die Schaffung einer stabilen, effizienten und nachhaltigen Verkehrsinfrastruktur mit wirtschaftlichem, sozialem und ökologischem Nutzen von entscheidender Bedeutung. Eine mehrjährige Finanzierung, wie sie in Österreich durch den sechsjährigen Rahmenplan gewährleistet ist, ermöglicht dem Infrastrukturbetreiber eine bessere Planung und Kommunikation der Instandhaltung sowie des Neu- und Ausbaus der Schieneninfrastruktur. Dies führt zu einer besseren Planbarkeit von Baustellen, reduziert deren negative Auswirkungen auf die verfügbare Bahnkapazität und fördert eine kontinuierliche Verbesserung des Verkehrssystems. Eine verlässliche Finanzplanung ist die Grundlage für die effiziente Umsetzung von Projekten zur Förderung einer nachhaltigen Mobilität, wie dem Ausbau des öffentlichen Verkehrs und der Schieneninfrastruktur. Eine planbare Finanzierung ermöglicht eine effiziente Ressourcenallokation, reduziert Kosten und stellt sicher, dass Projekte termingerecht fertiggestellt werden können. Klare Finanzierungspläne helfen zudem, unerwartete Kostenüberschreitungen und Verzögerungen zu vermeiden, was die Effizienz und Zuverlässigkeit der Verkehrsinfrastruktur erhöht. Langfristige Infrastrukturprojekte, die durch eine planbare Finanzierung ermöglicht werden, schaffen und sichern Arbeitsplätze in der Bau- und Verkehrswirtschaft. Verkehrssysteme können zudem besser auf Krisen reagieren und notwendige Anpassungen vornehmen, um den Betrieb aufrechtzuerhalten. Ein gutes Beispiel dafür ist Österreich, das mit seinem Rahmenplan und der Finanzierung der Schieneninfrastruktur als Best-Practice-Beispiel in der Europäischen Union gilt. Leider verfügen die Bahnen in anderen EU-Mitgliedsstaaten oft nicht über die gleiche Form der Infrastrukturfinanzierung, was die Schaffung eines nahtlosen grenzüberschreitenden Bahnverkehrs erschwert. Für einen effizienten und integrierten europäischen Schienenverkehr sind ähnliche Finanzierungsmodelle in anderen EU-Mitgliedsstaaten erforderlich.</w:t>
      </w:r>
      <w:r>
        <w:rPr>
          <w:rFonts w:ascii="Aptos" w:hAnsi="Aptos"/>
          <w:sz w:val="22"/>
          <w:szCs w:val="22"/>
        </w:rPr>
        <w:t xml:space="preserve"> Aus Perspektive der Daseinsvorsorge gilt es </w:t>
      </w:r>
      <w:r w:rsidRPr="00DE3B04">
        <w:rPr>
          <w:rFonts w:ascii="Aptos" w:hAnsi="Aptos"/>
          <w:sz w:val="22"/>
          <w:szCs w:val="22"/>
        </w:rPr>
        <w:t>planbare Finanzierung</w:t>
      </w:r>
      <w:r>
        <w:rPr>
          <w:rFonts w:ascii="Aptos" w:hAnsi="Aptos"/>
          <w:sz w:val="22"/>
          <w:szCs w:val="22"/>
        </w:rPr>
        <w:t xml:space="preserve">smodelle auszuweiten, damit </w:t>
      </w:r>
      <w:r w:rsidRPr="00DE3B04">
        <w:rPr>
          <w:rFonts w:ascii="Aptos" w:hAnsi="Aptos"/>
          <w:sz w:val="22"/>
          <w:szCs w:val="22"/>
        </w:rPr>
        <w:t>eine nachhaltige und effiziente Verkehrsinfrastruktur aufgebaut werden</w:t>
      </w:r>
      <w:r w:rsidR="009B43D9">
        <w:rPr>
          <w:rFonts w:ascii="Aptos" w:hAnsi="Aptos"/>
          <w:sz w:val="22"/>
          <w:szCs w:val="22"/>
        </w:rPr>
        <w:t xml:space="preserve"> kann,</w:t>
      </w:r>
      <w:r w:rsidRPr="00DE3B04">
        <w:rPr>
          <w:rFonts w:ascii="Aptos" w:hAnsi="Aptos"/>
          <w:sz w:val="22"/>
          <w:szCs w:val="22"/>
        </w:rPr>
        <w:t xml:space="preserve"> die den Bedürfnissen der Bevölkerung gerecht wird und gleichzeitig umweltfreundlich und zukunftsfähig ist.</w:t>
      </w:r>
    </w:p>
    <w:p w14:paraId="0E767476" w14:textId="534BE485" w:rsidR="001C3523" w:rsidRDefault="001C3523" w:rsidP="00DE3B04">
      <w:pPr>
        <w:jc w:val="both"/>
        <w:rPr>
          <w:rFonts w:ascii="Aptos" w:hAnsi="Aptos"/>
          <w:sz w:val="22"/>
          <w:szCs w:val="22"/>
        </w:rPr>
      </w:pPr>
    </w:p>
    <w:p w14:paraId="5C258CC1" w14:textId="77777777" w:rsidR="001C3523" w:rsidRDefault="001C3523" w:rsidP="00DE3B04">
      <w:pPr>
        <w:jc w:val="both"/>
        <w:rPr>
          <w:rFonts w:ascii="Aptos" w:hAnsi="Aptos"/>
          <w:sz w:val="22"/>
          <w:szCs w:val="22"/>
        </w:rPr>
      </w:pPr>
    </w:p>
    <w:p w14:paraId="36B16E6E" w14:textId="77777777" w:rsidR="001C3523" w:rsidRDefault="001C3523" w:rsidP="00DE3B04">
      <w:pPr>
        <w:jc w:val="both"/>
        <w:rPr>
          <w:rFonts w:ascii="Aptos" w:hAnsi="Aptos"/>
          <w:sz w:val="22"/>
          <w:szCs w:val="22"/>
        </w:rPr>
      </w:pPr>
    </w:p>
    <w:p w14:paraId="6BF501B1" w14:textId="77777777" w:rsidR="00315ACD" w:rsidRDefault="00315ACD" w:rsidP="000C61E5"/>
    <w:p w14:paraId="1DDC83E3" w14:textId="77777777" w:rsidR="000C61E5" w:rsidRDefault="000C61E5" w:rsidP="000C61E5"/>
    <w:p w14:paraId="41479987" w14:textId="77777777" w:rsidR="000C61E5" w:rsidRPr="00CD3D28" w:rsidRDefault="000C61E5" w:rsidP="000C61E5"/>
    <w:p w14:paraId="56777D43" w14:textId="70C2B3DA" w:rsidR="00677956" w:rsidRDefault="00677956" w:rsidP="00E57B83">
      <w:pPr>
        <w:pStyle w:val="Heading1"/>
      </w:pPr>
      <w:bookmarkStart w:id="32" w:name="_Toc170999351"/>
      <w:r w:rsidRPr="00677956">
        <w:t xml:space="preserve">Ausbau des TEN-T Netz in </w:t>
      </w:r>
      <w:r w:rsidR="00E74954">
        <w:t>Richtung Osteuropa</w:t>
      </w:r>
      <w:bookmarkEnd w:id="32"/>
    </w:p>
    <w:p w14:paraId="0E457602" w14:textId="77777777" w:rsidR="0072517F" w:rsidRPr="0072517F" w:rsidRDefault="0072517F" w:rsidP="0072517F"/>
    <w:tbl>
      <w:tblPr>
        <w:tblStyle w:val="TableGrid"/>
        <w:tblW w:w="0" w:type="auto"/>
        <w:tblLook w:val="04A0" w:firstRow="1" w:lastRow="0" w:firstColumn="1" w:lastColumn="0" w:noHBand="0" w:noVBand="1"/>
      </w:tblPr>
      <w:tblGrid>
        <w:gridCol w:w="9060"/>
      </w:tblGrid>
      <w:tr w:rsidR="008A0365" w:rsidRPr="00CD3D28" w14:paraId="595837B0" w14:textId="77777777" w:rsidTr="005548D0">
        <w:tc>
          <w:tcPr>
            <w:tcW w:w="9060" w:type="dxa"/>
            <w:shd w:val="clear" w:color="auto" w:fill="D9D9D9" w:themeFill="background1" w:themeFillShade="D9"/>
          </w:tcPr>
          <w:p w14:paraId="3B8E3371" w14:textId="5608D633" w:rsidR="008A0365" w:rsidRPr="00CD3D28" w:rsidRDefault="008A0365" w:rsidP="005548D0">
            <w:pPr>
              <w:spacing w:before="120" w:after="120"/>
              <w:jc w:val="both"/>
              <w:rPr>
                <w:rFonts w:ascii="Aptos" w:hAnsi="Aptos"/>
                <w:b/>
                <w:iCs/>
                <w:sz w:val="22"/>
                <w:szCs w:val="22"/>
              </w:rPr>
            </w:pPr>
            <w:r w:rsidRPr="00CD3D28">
              <w:rPr>
                <w:rFonts w:ascii="Aptos" w:hAnsi="Aptos"/>
                <w:b/>
                <w:iCs/>
                <w:sz w:val="22"/>
                <w:szCs w:val="22"/>
              </w:rPr>
              <w:t>Frage</w:t>
            </w:r>
          </w:p>
        </w:tc>
      </w:tr>
      <w:tr w:rsidR="008A0365" w:rsidRPr="00CD3D28" w14:paraId="72F3B98F" w14:textId="77777777" w:rsidTr="005548D0">
        <w:tc>
          <w:tcPr>
            <w:tcW w:w="9060" w:type="dxa"/>
          </w:tcPr>
          <w:p w14:paraId="1B6B0035" w14:textId="33E06B38" w:rsidR="008A0365" w:rsidRPr="00D22064" w:rsidRDefault="00E74954" w:rsidP="00087481">
            <w:pPr>
              <w:spacing w:before="120" w:after="120"/>
              <w:jc w:val="both"/>
              <w:rPr>
                <w:rFonts w:ascii="Aptos" w:hAnsi="Aptos"/>
                <w:b/>
                <w:bCs/>
                <w:sz w:val="22"/>
                <w:szCs w:val="22"/>
              </w:rPr>
            </w:pPr>
            <w:r w:rsidRPr="00E74954">
              <w:rPr>
                <w:rFonts w:ascii="Aptos" w:hAnsi="Aptos"/>
                <w:sz w:val="22"/>
                <w:szCs w:val="22"/>
              </w:rPr>
              <w:t xml:space="preserve">Der Abbau des </w:t>
            </w:r>
            <w:r>
              <w:rPr>
                <w:rFonts w:ascii="Aptos" w:hAnsi="Aptos"/>
                <w:sz w:val="22"/>
                <w:szCs w:val="22"/>
              </w:rPr>
              <w:t xml:space="preserve">infrastrukturellen </w:t>
            </w:r>
            <w:r w:rsidRPr="00E74954">
              <w:rPr>
                <w:rFonts w:ascii="Aptos" w:hAnsi="Aptos"/>
                <w:sz w:val="22"/>
                <w:szCs w:val="22"/>
              </w:rPr>
              <w:t xml:space="preserve">Ost-West-Gefälles </w:t>
            </w:r>
            <w:r>
              <w:rPr>
                <w:rFonts w:ascii="Aptos" w:hAnsi="Aptos"/>
                <w:sz w:val="22"/>
                <w:szCs w:val="22"/>
              </w:rPr>
              <w:t>im Zuge des Ausbaus</w:t>
            </w:r>
            <w:r w:rsidRPr="00E74954">
              <w:rPr>
                <w:rFonts w:ascii="Aptos" w:hAnsi="Aptos"/>
                <w:sz w:val="22"/>
                <w:szCs w:val="22"/>
              </w:rPr>
              <w:t xml:space="preserve"> bzw. der Erweiterung des TEN-T-Netzes in Richtung Osteuropa stellt eine große Herausforderung dar. Angesichts der historisch bedingten Unterschiede in der Infrastruktur und der wirtschaftlichen Entwicklung ist es von entscheidender Bedeutung, geeignete Maßnahmen zu ergreifen, um die Verbindungen und die Integration zwischen Ost- und Westeuropa zu verbessern. Dabei muss auch sichergestellt werden, dass die Beitrittskandidaten optimal in das bestehende TEN-T Netz integriert werden, um eine nahtlose Verkehrsanbindung und wirtschaftliche Entwicklung zu fördern. </w:t>
            </w:r>
            <w:r w:rsidRPr="00E74954">
              <w:rPr>
                <w:rFonts w:ascii="Aptos" w:hAnsi="Aptos"/>
                <w:b/>
                <w:bCs/>
                <w:sz w:val="22"/>
                <w:szCs w:val="22"/>
              </w:rPr>
              <w:t>Welche Maßnahmen planen Sie, um das West-</w:t>
            </w:r>
            <w:r w:rsidR="00772D40" w:rsidRPr="00E74954">
              <w:rPr>
                <w:rFonts w:ascii="Aptos" w:hAnsi="Aptos"/>
                <w:b/>
                <w:bCs/>
                <w:sz w:val="22"/>
                <w:szCs w:val="22"/>
              </w:rPr>
              <w:t xml:space="preserve"> Ost</w:t>
            </w:r>
            <w:r w:rsidR="00772D40">
              <w:rPr>
                <w:rFonts w:ascii="Aptos" w:hAnsi="Aptos"/>
                <w:b/>
                <w:bCs/>
                <w:sz w:val="22"/>
                <w:szCs w:val="22"/>
              </w:rPr>
              <w:t>-</w:t>
            </w:r>
            <w:r w:rsidRPr="00E74954">
              <w:rPr>
                <w:rFonts w:ascii="Aptos" w:hAnsi="Aptos"/>
                <w:b/>
                <w:bCs/>
                <w:sz w:val="22"/>
                <w:szCs w:val="22"/>
              </w:rPr>
              <w:t>Gefälle beim Ausbau bzw. der Erweiterung des TEN-T-Netzes zu verringern</w:t>
            </w:r>
            <w:r w:rsidR="00772D40">
              <w:rPr>
                <w:rFonts w:ascii="Aptos" w:hAnsi="Aptos"/>
                <w:b/>
                <w:bCs/>
                <w:sz w:val="22"/>
                <w:szCs w:val="22"/>
              </w:rPr>
              <w:t xml:space="preserve"> und die Umsetzung </w:t>
            </w:r>
            <w:proofErr w:type="gramStart"/>
            <w:r w:rsidR="00772D40">
              <w:rPr>
                <w:rFonts w:ascii="Aptos" w:hAnsi="Aptos"/>
                <w:b/>
                <w:bCs/>
                <w:sz w:val="22"/>
                <w:szCs w:val="22"/>
              </w:rPr>
              <w:t>der planmäßige Anbindung</w:t>
            </w:r>
            <w:proofErr w:type="gramEnd"/>
            <w:r w:rsidR="00772D40">
              <w:rPr>
                <w:rFonts w:ascii="Aptos" w:hAnsi="Aptos"/>
                <w:b/>
                <w:bCs/>
                <w:sz w:val="22"/>
                <w:szCs w:val="22"/>
              </w:rPr>
              <w:t xml:space="preserve"> des Westbalkans über durch Drittstaaten </w:t>
            </w:r>
            <w:r w:rsidR="004671F7">
              <w:rPr>
                <w:rFonts w:ascii="Aptos" w:hAnsi="Aptos"/>
                <w:b/>
                <w:bCs/>
                <w:sz w:val="22"/>
                <w:szCs w:val="22"/>
              </w:rPr>
              <w:t>verlaufende Infrastrukturverbindungen</w:t>
            </w:r>
            <w:r w:rsidR="00772D40">
              <w:rPr>
                <w:rFonts w:ascii="Aptos" w:hAnsi="Aptos"/>
                <w:b/>
                <w:bCs/>
                <w:sz w:val="22"/>
                <w:szCs w:val="22"/>
              </w:rPr>
              <w:t xml:space="preserve"> sicherzustellen</w:t>
            </w:r>
            <w:r w:rsidRPr="00E74954">
              <w:rPr>
                <w:rFonts w:ascii="Aptos" w:hAnsi="Aptos"/>
                <w:b/>
                <w:bCs/>
                <w:sz w:val="22"/>
                <w:szCs w:val="22"/>
              </w:rPr>
              <w:t>?</w:t>
            </w:r>
          </w:p>
        </w:tc>
      </w:tr>
      <w:tr w:rsidR="008A0365" w:rsidRPr="00CD3D28" w14:paraId="46BAF04D" w14:textId="77777777" w:rsidTr="005548D0">
        <w:tc>
          <w:tcPr>
            <w:tcW w:w="9060" w:type="dxa"/>
            <w:shd w:val="clear" w:color="auto" w:fill="D9D9D9" w:themeFill="background1" w:themeFillShade="D9"/>
          </w:tcPr>
          <w:p w14:paraId="0B2287A8" w14:textId="563A83E9" w:rsidR="008A0365" w:rsidRPr="00CD3D28" w:rsidRDefault="008A0365" w:rsidP="005548D0">
            <w:pPr>
              <w:spacing w:before="120" w:after="120"/>
              <w:jc w:val="both"/>
              <w:rPr>
                <w:rFonts w:ascii="Aptos" w:hAnsi="Aptos"/>
                <w:b/>
                <w:bCs/>
                <w:sz w:val="22"/>
                <w:szCs w:val="22"/>
              </w:rPr>
            </w:pPr>
            <w:r w:rsidRPr="00CD3D28">
              <w:rPr>
                <w:rFonts w:ascii="Aptos" w:hAnsi="Aptos"/>
                <w:b/>
                <w:bCs/>
                <w:sz w:val="22"/>
                <w:szCs w:val="22"/>
              </w:rPr>
              <w:t>Nachfrage</w:t>
            </w:r>
          </w:p>
        </w:tc>
      </w:tr>
      <w:tr w:rsidR="008A0365" w:rsidRPr="00CD3D28" w14:paraId="300EE8F3" w14:textId="77777777" w:rsidTr="005548D0">
        <w:tc>
          <w:tcPr>
            <w:tcW w:w="9060" w:type="dxa"/>
          </w:tcPr>
          <w:p w14:paraId="3F018502" w14:textId="044F1FCB" w:rsidR="00E74954" w:rsidRPr="00565681" w:rsidRDefault="00E74954" w:rsidP="00357503">
            <w:pPr>
              <w:pStyle w:val="ListParagraph"/>
              <w:numPr>
                <w:ilvl w:val="0"/>
                <w:numId w:val="66"/>
              </w:numPr>
              <w:rPr>
                <w:rFonts w:ascii="Aptos" w:hAnsi="Aptos"/>
                <w:sz w:val="22"/>
                <w:szCs w:val="22"/>
              </w:rPr>
            </w:pPr>
            <w:r w:rsidRPr="00565681">
              <w:rPr>
                <w:rFonts w:ascii="Aptos" w:hAnsi="Aptos"/>
                <w:sz w:val="22"/>
                <w:szCs w:val="22"/>
              </w:rPr>
              <w:t xml:space="preserve">Planen Sie </w:t>
            </w:r>
            <w:r w:rsidR="00772D40" w:rsidRPr="00565681">
              <w:rPr>
                <w:rFonts w:ascii="Aptos" w:hAnsi="Aptos"/>
                <w:sz w:val="22"/>
                <w:szCs w:val="22"/>
              </w:rPr>
              <w:t xml:space="preserve">zusätzlich zur </w:t>
            </w:r>
            <w:proofErr w:type="spellStart"/>
            <w:r w:rsidR="00772D40" w:rsidRPr="00565681">
              <w:rPr>
                <w:rFonts w:ascii="Aptos" w:hAnsi="Aptos"/>
                <w:sz w:val="22"/>
                <w:szCs w:val="22"/>
              </w:rPr>
              <w:t>Connecting</w:t>
            </w:r>
            <w:proofErr w:type="spellEnd"/>
            <w:r w:rsidR="00772D40" w:rsidRPr="00565681">
              <w:rPr>
                <w:rFonts w:ascii="Aptos" w:hAnsi="Aptos"/>
                <w:sz w:val="22"/>
                <w:szCs w:val="22"/>
              </w:rPr>
              <w:t xml:space="preserve"> Europe Facility weitere </w:t>
            </w:r>
            <w:r w:rsidRPr="00565681">
              <w:rPr>
                <w:rFonts w:ascii="Aptos" w:hAnsi="Aptos"/>
                <w:sz w:val="22"/>
                <w:szCs w:val="22"/>
              </w:rPr>
              <w:t>konkrete EU-Förderprogramme für den Ausbau des TEN-T-Netzes?</w:t>
            </w:r>
          </w:p>
          <w:p w14:paraId="385884AE" w14:textId="26FEACEB" w:rsidR="00E74954" w:rsidRPr="00565681" w:rsidRDefault="00E74954" w:rsidP="00357503">
            <w:pPr>
              <w:pStyle w:val="ListParagraph"/>
              <w:numPr>
                <w:ilvl w:val="0"/>
                <w:numId w:val="66"/>
              </w:numPr>
              <w:rPr>
                <w:rFonts w:ascii="Aptos" w:hAnsi="Aptos"/>
                <w:sz w:val="22"/>
                <w:szCs w:val="22"/>
              </w:rPr>
            </w:pPr>
            <w:r w:rsidRPr="00565681">
              <w:rPr>
                <w:rFonts w:ascii="Aptos" w:hAnsi="Aptos"/>
                <w:sz w:val="22"/>
                <w:szCs w:val="22"/>
              </w:rPr>
              <w:t>Wie wollen Sie sicherstellen, dass die neuen Beitrittsländer optimal in das bestehende TEN-V-Netz integriert werden?</w:t>
            </w:r>
          </w:p>
          <w:p w14:paraId="0CA1A3A0" w14:textId="38613744" w:rsidR="008A0365" w:rsidRPr="00677956" w:rsidRDefault="00E74954" w:rsidP="00357503">
            <w:pPr>
              <w:pStyle w:val="ListParagraph"/>
              <w:numPr>
                <w:ilvl w:val="0"/>
                <w:numId w:val="66"/>
              </w:numPr>
              <w:rPr>
                <w:rFonts w:ascii="Aptos" w:hAnsi="Aptos"/>
                <w:sz w:val="22"/>
                <w:szCs w:val="22"/>
                <w:lang w:val="de-DE"/>
              </w:rPr>
            </w:pPr>
            <w:r w:rsidRPr="00565681">
              <w:rPr>
                <w:rFonts w:ascii="Aptos" w:hAnsi="Aptos"/>
                <w:sz w:val="22"/>
                <w:szCs w:val="22"/>
              </w:rPr>
              <w:t>Welche Rolle spielt aus Ihrer Sicht das Kapazitätsmanagement im TEN-V-Netz?</w:t>
            </w:r>
          </w:p>
        </w:tc>
      </w:tr>
    </w:tbl>
    <w:p w14:paraId="470B721E" w14:textId="77777777" w:rsidR="008A0365" w:rsidRDefault="008A0365" w:rsidP="008A0365">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565681" w:rsidRPr="009B5839" w14:paraId="11866AC4" w14:textId="77777777" w:rsidTr="00FD1423">
        <w:trPr>
          <w:trHeight w:val="277"/>
        </w:trPr>
        <w:tc>
          <w:tcPr>
            <w:tcW w:w="9066" w:type="dxa"/>
            <w:shd w:val="clear" w:color="auto" w:fill="D9D9D9"/>
          </w:tcPr>
          <w:p w14:paraId="3627020D" w14:textId="2F9AA729" w:rsidR="00565681" w:rsidRPr="009B5839" w:rsidRDefault="00565681"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25997C18" w14:textId="7F02B4B1" w:rsidR="009F7C13" w:rsidRDefault="009F7C13" w:rsidP="009F7C13">
      <w:pPr>
        <w:jc w:val="both"/>
        <w:rPr>
          <w:rFonts w:ascii="Aptos" w:eastAsia="Arial MT" w:hAnsi="Aptos" w:cs="Arial MT"/>
          <w:color w:val="0D0D0D"/>
          <w:sz w:val="22"/>
          <w:szCs w:val="22"/>
        </w:rPr>
      </w:pPr>
      <w:r w:rsidRPr="009F7C13">
        <w:rPr>
          <w:rFonts w:ascii="Aptos" w:eastAsia="Arial MT" w:hAnsi="Aptos" w:cs="Arial MT"/>
          <w:color w:val="0D0D0D"/>
          <w:sz w:val="22"/>
          <w:szCs w:val="22"/>
        </w:rPr>
        <w:t xml:space="preserve">Der Ausbau des transeuropäischen Verkehrsnetzes (TEN-V) in Richtung Osteuropa stellt ein zentrales EU-Ziel zur Verbesserung der Verkehrsinfrastruktur und Förderung der Integration der Mitgliedstaaten dar. Die EU stellt im Rahmen der </w:t>
      </w:r>
      <w:proofErr w:type="spellStart"/>
      <w:r w:rsidRPr="009F7C13">
        <w:rPr>
          <w:rFonts w:ascii="Aptos" w:eastAsia="Arial MT" w:hAnsi="Aptos" w:cs="Arial MT"/>
          <w:color w:val="0D0D0D"/>
          <w:sz w:val="22"/>
          <w:szCs w:val="22"/>
        </w:rPr>
        <w:t>Connecting</w:t>
      </w:r>
      <w:proofErr w:type="spellEnd"/>
      <w:r w:rsidRPr="009F7C13">
        <w:rPr>
          <w:rFonts w:ascii="Aptos" w:eastAsia="Arial MT" w:hAnsi="Aptos" w:cs="Arial MT"/>
          <w:color w:val="0D0D0D"/>
          <w:sz w:val="22"/>
          <w:szCs w:val="22"/>
        </w:rPr>
        <w:t xml:space="preserve"> Europe Facility </w:t>
      </w:r>
      <w:r w:rsidRPr="007B73EC">
        <w:rPr>
          <w:rFonts w:ascii="Aptos" w:eastAsia="Arial MT" w:hAnsi="Aptos" w:cs="Arial MT"/>
          <w:color w:val="0D0D0D"/>
          <w:sz w:val="22"/>
          <w:szCs w:val="22"/>
          <w:vertAlign w:val="subscript"/>
        </w:rPr>
        <w:t>(1)</w:t>
      </w:r>
      <w:r w:rsidRPr="009F7C13">
        <w:rPr>
          <w:rFonts w:ascii="Aptos" w:eastAsia="Arial MT" w:hAnsi="Aptos" w:cs="Arial MT"/>
          <w:color w:val="0D0D0D"/>
          <w:sz w:val="22"/>
          <w:szCs w:val="22"/>
        </w:rPr>
        <w:t xml:space="preserve"> erhebliche Finanzmittel bereit, um den Ausbau zu unterstützen und Projekte zu beschleunigen. Dadurch werden Mobilität und wirtschaftliche Zusammenarbeit gefördert. Der Fokus liegt auf der Modernisierung und Erweiterung von Straßen, Schienen und Wasserstraßen für effiziente, multimodale Verbindungen zwischen West- und Osteuropa. Dadurch sollen Handel, Tourismus und wirtschaftliche Entwicklung gefördert werden. Trotz der erzielten Fortschritte bestehen weiterhin Herausforderungen wie Finanzierungsengpässe, komplexe Genehmigungsverfahren und technische Anpassungen. Ein besonderes Augenmerk gilt der Anbindung des Westbalkans durch Infrastrukturverbindungen, die durch Drittländer führen. Die überarbeitete TEN-</w:t>
      </w:r>
      <w:r w:rsidR="007B73EC">
        <w:rPr>
          <w:rFonts w:ascii="Aptos" w:eastAsia="Arial MT" w:hAnsi="Aptos" w:cs="Arial MT"/>
          <w:color w:val="0D0D0D"/>
          <w:sz w:val="22"/>
          <w:szCs w:val="22"/>
        </w:rPr>
        <w:t>T</w:t>
      </w:r>
      <w:r w:rsidRPr="009F7C13">
        <w:rPr>
          <w:rFonts w:ascii="Aptos" w:eastAsia="Arial MT" w:hAnsi="Aptos" w:cs="Arial MT"/>
          <w:color w:val="0D0D0D"/>
          <w:sz w:val="22"/>
          <w:szCs w:val="22"/>
        </w:rPr>
        <w:t>-Verordnung unterstreicht die Bedeutung einer besseren Anbindung des Westbalkans an Mitteleuropa durch neue Verkehrskorridore, sowohl für EU- als auch Drittstaaten. Während EU-Mitgliedstaaten Zugang zu EU-</w:t>
      </w:r>
      <w:proofErr w:type="spellStart"/>
      <w:r w:rsidRPr="009F7C13">
        <w:rPr>
          <w:rFonts w:ascii="Aptos" w:eastAsia="Arial MT" w:hAnsi="Aptos" w:cs="Arial MT"/>
          <w:color w:val="0D0D0D"/>
          <w:sz w:val="22"/>
          <w:szCs w:val="22"/>
        </w:rPr>
        <w:t>Kofinanzierungsmitteln</w:t>
      </w:r>
      <w:proofErr w:type="spellEnd"/>
      <w:r w:rsidRPr="009F7C13">
        <w:rPr>
          <w:rFonts w:ascii="Aptos" w:eastAsia="Arial MT" w:hAnsi="Aptos" w:cs="Arial MT"/>
          <w:color w:val="0D0D0D"/>
          <w:sz w:val="22"/>
          <w:szCs w:val="22"/>
        </w:rPr>
        <w:t xml:space="preserve"> haben, steht Drittstaaten diese Unterstützung nicht zur Verfügung. Daher ist es von entscheidender Bedeutung, dass auch TEN-</w:t>
      </w:r>
      <w:r w:rsidR="007B73EC">
        <w:rPr>
          <w:rFonts w:ascii="Aptos" w:eastAsia="Arial MT" w:hAnsi="Aptos" w:cs="Arial MT"/>
          <w:color w:val="0D0D0D"/>
          <w:sz w:val="22"/>
          <w:szCs w:val="22"/>
        </w:rPr>
        <w:t>T</w:t>
      </w:r>
      <w:r w:rsidRPr="009F7C13">
        <w:rPr>
          <w:rFonts w:ascii="Aptos" w:eastAsia="Arial MT" w:hAnsi="Aptos" w:cs="Arial MT"/>
          <w:color w:val="0D0D0D"/>
          <w:sz w:val="22"/>
          <w:szCs w:val="22"/>
        </w:rPr>
        <w:t>-Projekte in Drittstaaten finanziert und umgesetzt werden, um eine nahtlose Vernetzung zu gewährleisten. Aus</w:t>
      </w:r>
      <w:r w:rsidR="007B73EC">
        <w:rPr>
          <w:rFonts w:ascii="Aptos" w:eastAsia="Arial MT" w:hAnsi="Aptos" w:cs="Arial MT"/>
          <w:color w:val="0D0D0D"/>
          <w:sz w:val="22"/>
          <w:szCs w:val="22"/>
        </w:rPr>
        <w:t xml:space="preserve"> der</w:t>
      </w:r>
      <w:r w:rsidRPr="009F7C13">
        <w:rPr>
          <w:rFonts w:ascii="Aptos" w:eastAsia="Arial MT" w:hAnsi="Aptos" w:cs="Arial MT"/>
          <w:color w:val="0D0D0D"/>
          <w:sz w:val="22"/>
          <w:szCs w:val="22"/>
        </w:rPr>
        <w:t xml:space="preserve"> Perspektive der Daseinsvorsorge ist der weitere Ausbau des TEN-T-Netzes von großer Bedeutung. Dies umfasst sowohl die Integration neuer Beitrittsländer als auch die erforderlichen Mittel für das Kapazitätsmanagement</w:t>
      </w:r>
      <w:r>
        <w:rPr>
          <w:rFonts w:ascii="Aptos" w:eastAsia="Arial MT" w:hAnsi="Aptos" w:cs="Arial MT"/>
          <w:color w:val="0D0D0D"/>
          <w:sz w:val="22"/>
          <w:szCs w:val="22"/>
        </w:rPr>
        <w:t xml:space="preserve"> </w:t>
      </w:r>
    </w:p>
    <w:p w14:paraId="69235024" w14:textId="77777777" w:rsidR="009F7C13" w:rsidRDefault="009F7C13" w:rsidP="009F7C13">
      <w:pPr>
        <w:jc w:val="both"/>
        <w:rPr>
          <w:rFonts w:ascii="Aptos" w:eastAsia="Arial MT" w:hAnsi="Aptos" w:cs="Arial MT"/>
          <w:color w:val="0D0D0D"/>
          <w:sz w:val="22"/>
          <w:szCs w:val="22"/>
        </w:rPr>
      </w:pPr>
    </w:p>
    <w:p w14:paraId="5D7C5849" w14:textId="77777777" w:rsidR="009F7C13" w:rsidRDefault="009F7C13" w:rsidP="009F7C13">
      <w:pPr>
        <w:pStyle w:val="ListParagraph"/>
        <w:numPr>
          <w:ilvl w:val="0"/>
          <w:numId w:val="169"/>
        </w:numPr>
        <w:jc w:val="both"/>
        <w:rPr>
          <w:rFonts w:ascii="Aptos" w:hAnsi="Aptos"/>
          <w:sz w:val="18"/>
          <w:szCs w:val="18"/>
          <w:lang w:val="en-GB"/>
        </w:rPr>
      </w:pPr>
      <w:r w:rsidRPr="00DE3B04">
        <w:rPr>
          <w:rFonts w:ascii="Aptos" w:hAnsi="Aptos"/>
          <w:sz w:val="18"/>
          <w:szCs w:val="18"/>
          <w:lang w:val="en-GB"/>
        </w:rPr>
        <w:t xml:space="preserve">EU Commission 2024 – Connecting </w:t>
      </w:r>
      <w:r>
        <w:rPr>
          <w:rFonts w:ascii="Aptos" w:hAnsi="Aptos"/>
          <w:sz w:val="18"/>
          <w:szCs w:val="18"/>
          <w:lang w:val="en-GB"/>
        </w:rPr>
        <w:t xml:space="preserve">Europe Facility </w:t>
      </w:r>
    </w:p>
    <w:p w14:paraId="0653D073" w14:textId="77777777" w:rsidR="009F7C13" w:rsidRPr="00DE3B04" w:rsidRDefault="00000000" w:rsidP="009F7C13">
      <w:pPr>
        <w:pStyle w:val="ListParagraph"/>
        <w:ind w:left="360"/>
        <w:jc w:val="both"/>
        <w:rPr>
          <w:rFonts w:ascii="Aptos" w:hAnsi="Aptos"/>
          <w:sz w:val="18"/>
          <w:szCs w:val="18"/>
          <w:lang w:val="en-GB"/>
        </w:rPr>
      </w:pPr>
      <w:hyperlink r:id="rId33" w:history="1">
        <w:r w:rsidR="009F7C13" w:rsidRPr="00DE3B04">
          <w:rPr>
            <w:rStyle w:val="Hyperlink"/>
            <w:rFonts w:ascii="Aptos" w:hAnsi="Aptos"/>
            <w:sz w:val="18"/>
            <w:szCs w:val="18"/>
            <w:lang w:val="en-GB"/>
          </w:rPr>
          <w:t>https://transport.ec.europa.eu/transport-themes/infrastructure-and-investment/connecting-europe-facility_en</w:t>
        </w:r>
      </w:hyperlink>
    </w:p>
    <w:p w14:paraId="7534C3D7" w14:textId="77777777" w:rsidR="009F7C13" w:rsidRPr="009F7C13" w:rsidRDefault="009F7C13" w:rsidP="000C61E5">
      <w:pPr>
        <w:rPr>
          <w:lang w:val="en-GB"/>
        </w:rPr>
      </w:pPr>
    </w:p>
    <w:p w14:paraId="2049016E" w14:textId="6AF5BF8F" w:rsidR="00677956" w:rsidRDefault="00677956" w:rsidP="00E57B83">
      <w:pPr>
        <w:pStyle w:val="Heading1"/>
      </w:pPr>
      <w:bookmarkStart w:id="33" w:name="_Toc170999352"/>
      <w:r w:rsidRPr="00677956">
        <w:t>Automatisierung des Verkehrssystems</w:t>
      </w:r>
      <w:bookmarkEnd w:id="33"/>
    </w:p>
    <w:p w14:paraId="64C2B38F" w14:textId="77777777" w:rsidR="0072517F" w:rsidRPr="0072517F" w:rsidRDefault="0072517F" w:rsidP="0072517F"/>
    <w:tbl>
      <w:tblPr>
        <w:tblStyle w:val="TableGrid"/>
        <w:tblW w:w="0" w:type="auto"/>
        <w:tblLook w:val="04A0" w:firstRow="1" w:lastRow="0" w:firstColumn="1" w:lastColumn="0" w:noHBand="0" w:noVBand="1"/>
      </w:tblPr>
      <w:tblGrid>
        <w:gridCol w:w="9060"/>
      </w:tblGrid>
      <w:tr w:rsidR="00087481" w:rsidRPr="00CD3D28" w14:paraId="538F950B" w14:textId="77777777" w:rsidTr="005548D0">
        <w:tc>
          <w:tcPr>
            <w:tcW w:w="9060" w:type="dxa"/>
            <w:shd w:val="clear" w:color="auto" w:fill="D9D9D9" w:themeFill="background1" w:themeFillShade="D9"/>
          </w:tcPr>
          <w:p w14:paraId="04E1553C" w14:textId="2B19CDB0" w:rsidR="00087481" w:rsidRPr="00CD3D28" w:rsidRDefault="00087481" w:rsidP="005548D0">
            <w:pPr>
              <w:spacing w:before="120" w:after="120"/>
              <w:jc w:val="both"/>
              <w:rPr>
                <w:rFonts w:ascii="Aptos" w:hAnsi="Aptos"/>
                <w:b/>
                <w:iCs/>
                <w:sz w:val="22"/>
                <w:szCs w:val="22"/>
              </w:rPr>
            </w:pPr>
            <w:r w:rsidRPr="00CD3D28">
              <w:rPr>
                <w:rFonts w:ascii="Aptos" w:hAnsi="Aptos"/>
                <w:b/>
                <w:iCs/>
                <w:sz w:val="22"/>
                <w:szCs w:val="22"/>
              </w:rPr>
              <w:t>Frage</w:t>
            </w:r>
          </w:p>
        </w:tc>
      </w:tr>
      <w:tr w:rsidR="00087481" w:rsidRPr="00CD3D28" w14:paraId="0D640481" w14:textId="77777777" w:rsidTr="005548D0">
        <w:tc>
          <w:tcPr>
            <w:tcW w:w="9060" w:type="dxa"/>
          </w:tcPr>
          <w:p w14:paraId="73FB5E78" w14:textId="37E64FE1" w:rsidR="00087481" w:rsidRPr="00D22064" w:rsidRDefault="003164E0" w:rsidP="005548D0">
            <w:pPr>
              <w:spacing w:before="120" w:after="120"/>
              <w:jc w:val="both"/>
              <w:rPr>
                <w:rFonts w:ascii="Aptos" w:hAnsi="Aptos"/>
                <w:b/>
                <w:bCs/>
                <w:sz w:val="22"/>
                <w:szCs w:val="22"/>
                <w:lang w:val="de-DE"/>
              </w:rPr>
            </w:pPr>
            <w:r w:rsidRPr="003164E0">
              <w:rPr>
                <w:rFonts w:ascii="Aptos" w:hAnsi="Aptos"/>
                <w:sz w:val="22"/>
                <w:szCs w:val="22"/>
              </w:rPr>
              <w:t xml:space="preserve">Die Implementierung automatisierter Systeme in das Mobilitäts- und Verkehrsnetz stellt eine wichtige Entwicklung dar, die die Zukunft der Verkehrssysteme maßgeblich prägen wird. Angesichts der zunehmenden Integration von Technologien wie dem autonomen Fahren und intelligenten Verkehrssystemen ist es von entscheidender Bedeutung, geeignete Rahmenbedingungen zu schaffen, die eine sichere, effiziente und nachhaltige Nutzung dieser Systeme gewährleisten. Als Europäische Kommission ist es </w:t>
            </w:r>
            <w:r>
              <w:rPr>
                <w:rFonts w:ascii="Aptos" w:hAnsi="Aptos"/>
                <w:sz w:val="22"/>
                <w:szCs w:val="22"/>
              </w:rPr>
              <w:t xml:space="preserve">Ihre </w:t>
            </w:r>
            <w:r w:rsidRPr="003164E0">
              <w:rPr>
                <w:rFonts w:ascii="Aptos" w:hAnsi="Aptos"/>
                <w:sz w:val="22"/>
                <w:szCs w:val="22"/>
              </w:rPr>
              <w:t xml:space="preserve">Aufgabe, Strategien zu entwickeln, die die Einführung und Integration automatisierter Systeme fördern und gleichzeitig den Anforderungen an Sicherheit, Datenschutz und Interoperabilität Rechnung tragen. </w:t>
            </w:r>
            <w:r w:rsidRPr="003164E0">
              <w:rPr>
                <w:rFonts w:ascii="Aptos" w:hAnsi="Aptos"/>
                <w:b/>
                <w:bCs/>
                <w:sz w:val="22"/>
                <w:szCs w:val="22"/>
              </w:rPr>
              <w:t xml:space="preserve">Welche Rahmenbedingungen </w:t>
            </w:r>
            <w:r>
              <w:rPr>
                <w:rFonts w:ascii="Aptos" w:hAnsi="Aptos"/>
                <w:b/>
                <w:bCs/>
                <w:sz w:val="22"/>
                <w:szCs w:val="22"/>
              </w:rPr>
              <w:t xml:space="preserve">planen </w:t>
            </w:r>
            <w:r w:rsidRPr="003164E0">
              <w:rPr>
                <w:rFonts w:ascii="Aptos" w:hAnsi="Aptos"/>
                <w:b/>
                <w:bCs/>
                <w:sz w:val="22"/>
                <w:szCs w:val="22"/>
              </w:rPr>
              <w:t>Sie für die Einführung automatisierter Systeme im Mobilitäts-/Verkehrsnetz?</w:t>
            </w:r>
          </w:p>
        </w:tc>
      </w:tr>
      <w:tr w:rsidR="00087481" w:rsidRPr="00CD3D28" w14:paraId="0C0EF6CD" w14:textId="77777777" w:rsidTr="005548D0">
        <w:tc>
          <w:tcPr>
            <w:tcW w:w="9060" w:type="dxa"/>
            <w:shd w:val="clear" w:color="auto" w:fill="D9D9D9" w:themeFill="background1" w:themeFillShade="D9"/>
          </w:tcPr>
          <w:p w14:paraId="510D7359" w14:textId="2AF0DCA9" w:rsidR="00087481" w:rsidRPr="00CD3D28" w:rsidRDefault="00087481" w:rsidP="005548D0">
            <w:pPr>
              <w:spacing w:before="120" w:after="120"/>
              <w:jc w:val="both"/>
              <w:rPr>
                <w:rFonts w:ascii="Aptos" w:hAnsi="Aptos"/>
                <w:b/>
                <w:bCs/>
                <w:sz w:val="22"/>
                <w:szCs w:val="22"/>
              </w:rPr>
            </w:pPr>
            <w:r w:rsidRPr="00CD3D28">
              <w:rPr>
                <w:rFonts w:ascii="Aptos" w:hAnsi="Aptos"/>
                <w:b/>
                <w:bCs/>
                <w:sz w:val="22"/>
                <w:szCs w:val="22"/>
              </w:rPr>
              <w:t>Nachfrage</w:t>
            </w:r>
          </w:p>
        </w:tc>
      </w:tr>
      <w:tr w:rsidR="00087481" w:rsidRPr="00CD3D28" w14:paraId="788408F7" w14:textId="77777777" w:rsidTr="005548D0">
        <w:tc>
          <w:tcPr>
            <w:tcW w:w="9060" w:type="dxa"/>
          </w:tcPr>
          <w:p w14:paraId="77CB4557" w14:textId="00B6E0B6" w:rsidR="003164E0" w:rsidRPr="00565681" w:rsidRDefault="003164E0" w:rsidP="00357503">
            <w:pPr>
              <w:pStyle w:val="ListParagraph"/>
              <w:numPr>
                <w:ilvl w:val="0"/>
                <w:numId w:val="66"/>
              </w:numPr>
              <w:rPr>
                <w:rFonts w:ascii="Aptos" w:hAnsi="Aptos"/>
                <w:sz w:val="22"/>
                <w:szCs w:val="22"/>
              </w:rPr>
            </w:pPr>
            <w:r w:rsidRPr="00565681">
              <w:rPr>
                <w:rFonts w:ascii="Aptos" w:hAnsi="Aptos"/>
                <w:sz w:val="22"/>
                <w:szCs w:val="22"/>
              </w:rPr>
              <w:t>Planen Sie eine Prioritätensetzung zur Förderung automatisierter Systeme im Mobilitäts-/Verkehrsnetz und in welchen Bereichen soll dies geschehen?</w:t>
            </w:r>
          </w:p>
          <w:p w14:paraId="29767A95" w14:textId="77777777" w:rsidR="003164E0" w:rsidRPr="00565681" w:rsidRDefault="003164E0" w:rsidP="00357503">
            <w:pPr>
              <w:pStyle w:val="ListParagraph"/>
              <w:numPr>
                <w:ilvl w:val="0"/>
                <w:numId w:val="66"/>
              </w:numPr>
              <w:rPr>
                <w:rFonts w:ascii="Aptos" w:hAnsi="Aptos"/>
                <w:sz w:val="22"/>
                <w:szCs w:val="22"/>
              </w:rPr>
            </w:pPr>
            <w:r w:rsidRPr="00565681">
              <w:rPr>
                <w:rFonts w:ascii="Aptos" w:hAnsi="Aptos"/>
                <w:sz w:val="22"/>
                <w:szCs w:val="22"/>
              </w:rPr>
              <w:t>Über welche EU-Programme bzw. Förderinstrumente sollen automatisierte Verkehrsmittel finanziert werden?</w:t>
            </w:r>
          </w:p>
          <w:p w14:paraId="351EC54E" w14:textId="22BB7748" w:rsidR="007F4344" w:rsidRPr="00677956" w:rsidRDefault="007F4344" w:rsidP="00357503">
            <w:pPr>
              <w:pStyle w:val="ListParagraph"/>
              <w:numPr>
                <w:ilvl w:val="0"/>
                <w:numId w:val="66"/>
              </w:numPr>
              <w:rPr>
                <w:rFonts w:ascii="Aptos" w:hAnsi="Aptos"/>
                <w:sz w:val="22"/>
                <w:szCs w:val="22"/>
              </w:rPr>
            </w:pPr>
            <w:r w:rsidRPr="00565681">
              <w:rPr>
                <w:rFonts w:ascii="Aptos" w:hAnsi="Aptos"/>
                <w:sz w:val="22"/>
                <w:szCs w:val="22"/>
              </w:rPr>
              <w:t>Wie wollen Sie sicherstellen, dass die rechtlichen Fragen, die die Einführung automatisierter Systeme im Mobilitäts-/Verkehrsnetz begleiten, gelöst und in eine</w:t>
            </w:r>
            <w:r w:rsidR="00E476BA" w:rsidRPr="00565681">
              <w:rPr>
                <w:rFonts w:ascii="Aptos" w:hAnsi="Aptos"/>
                <w:sz w:val="22"/>
                <w:szCs w:val="22"/>
              </w:rPr>
              <w:t>m</w:t>
            </w:r>
            <w:r w:rsidRPr="00565681">
              <w:rPr>
                <w:rFonts w:ascii="Aptos" w:hAnsi="Aptos"/>
                <w:sz w:val="22"/>
                <w:szCs w:val="22"/>
              </w:rPr>
              <w:t xml:space="preserve"> verbindlichen Rechtsrahmen implementiert werden?</w:t>
            </w:r>
          </w:p>
        </w:tc>
      </w:tr>
    </w:tbl>
    <w:p w14:paraId="7C58DE71" w14:textId="77777777" w:rsidR="00087481" w:rsidRPr="00CD3D28" w:rsidRDefault="00087481" w:rsidP="00087481">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E57B83" w:rsidRPr="009B5839" w14:paraId="516F735A" w14:textId="77777777" w:rsidTr="00FD1423">
        <w:trPr>
          <w:trHeight w:val="277"/>
        </w:trPr>
        <w:tc>
          <w:tcPr>
            <w:tcW w:w="9066" w:type="dxa"/>
            <w:shd w:val="clear" w:color="auto" w:fill="D9D9D9"/>
          </w:tcPr>
          <w:p w14:paraId="111AEFD5" w14:textId="2307BDFD" w:rsidR="00E57B83" w:rsidRPr="009B5839" w:rsidRDefault="00E57B83"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1A132EAF" w14:textId="2E2B5127" w:rsidR="007D68CE" w:rsidRDefault="009F7C13" w:rsidP="009F7C13">
      <w:pPr>
        <w:jc w:val="both"/>
        <w:rPr>
          <w:rFonts w:ascii="Aptos" w:hAnsi="Aptos"/>
          <w:bCs/>
          <w:sz w:val="22"/>
          <w:szCs w:val="22"/>
        </w:rPr>
      </w:pPr>
      <w:r w:rsidRPr="009F7C13">
        <w:rPr>
          <w:rFonts w:ascii="Aptos" w:eastAsia="Arial MT" w:hAnsi="Aptos" w:cs="Arial MT"/>
          <w:color w:val="0D0D0D"/>
          <w:sz w:val="22"/>
          <w:szCs w:val="22"/>
        </w:rPr>
        <w:t xml:space="preserve">Die Automatisierung des Verkehrssystems wird in den kommenden Jahren und Jahrzehnten zu tiefgreifenden Veränderungen in der Gestaltung des gesamten Verkehrssystems führen. Die Automatisierung im (öffentlichen) Verkehr umfasst eine Vielzahl von Bereichen, darunter Parkleitsysteme, Verkehrsinformation, Verkehrssteuerung, Verkehrsassistenz und Verkehrskoordination. Der vernetzte und automatisierte öffentliche Verkehr könnte durch flexible und individualisierte Angebote attraktiver werden. Zudem könnte der Straßengüterverkehr effizienter und kostengünstiger werden. Allerdings sind die Erwartungen an die Automatisierung nicht uneingeschränkt positiv. Eine ungeregelte Automatisierung könnte zu einer Zunahme des motorisierten Individualverkehrs und des Güterverkehrs führen, wodurch der Energieverbrauch und die Emissionen steigen und umweltfreundlichere Verkehrsmittel wie Bahn und Fahrrad verdrängt werden. Um diesen sogenannten Rebound-Effekten entgegenzuwirken, sind klare Rahmenbedingungen für den Einsatz automatisierter Fahrzeuge erforderlich. Diese müssen insbesondere Aussagen darüber treffen, wo und wie die Automatisierung zum Einsatz kommt. Die Förderung verkehrlich, ökologisch und gesellschaftlich sinnvoller Einsatzmöglichkeiten sowie die Nutzung der Digitalisierung des Verkehrs als Chance für eine nachhaltige Mobilität sind dabei von zentraler Bedeutung. Die erforderlichen Standards, also die passende Infrastruktur, entsprechende Schnittstellen und ein reibungsloser Informationsfluss, spielen hierbei eine entscheidende Rolle. Ein Beispiel für die Chancen der Automatisierung ist die Schließung von Versorgungslücken im öffentlichen Personennahverkehr in ländlichen und städtischen Gebieten. Zudem kann die Automatisierung dazu beitragen, dem Personalmangel im Verkehrssektor zu begegnen. </w:t>
      </w:r>
      <w:r>
        <w:rPr>
          <w:rFonts w:ascii="Aptos" w:eastAsia="Arial MT" w:hAnsi="Aptos" w:cs="Arial MT"/>
          <w:color w:val="0D0D0D"/>
          <w:sz w:val="22"/>
          <w:szCs w:val="22"/>
        </w:rPr>
        <w:t xml:space="preserve">Aus </w:t>
      </w:r>
      <w:r w:rsidR="007B73EC">
        <w:rPr>
          <w:rFonts w:ascii="Aptos" w:eastAsia="Arial MT" w:hAnsi="Aptos" w:cs="Arial MT"/>
          <w:color w:val="0D0D0D"/>
          <w:sz w:val="22"/>
          <w:szCs w:val="22"/>
        </w:rPr>
        <w:t xml:space="preserve">der </w:t>
      </w:r>
      <w:r>
        <w:rPr>
          <w:rFonts w:ascii="Aptos" w:eastAsia="Arial MT" w:hAnsi="Aptos" w:cs="Arial MT"/>
          <w:color w:val="0D0D0D"/>
          <w:sz w:val="22"/>
          <w:szCs w:val="22"/>
        </w:rPr>
        <w:t>Perspektive der Daseinsvorsorge ist die</w:t>
      </w:r>
      <w:r w:rsidRPr="009F7C13">
        <w:rPr>
          <w:rFonts w:ascii="Aptos" w:eastAsia="Arial MT" w:hAnsi="Aptos" w:cs="Arial MT"/>
          <w:color w:val="0D0D0D"/>
          <w:sz w:val="22"/>
          <w:szCs w:val="22"/>
        </w:rPr>
        <w:t xml:space="preserve"> Festlegung von Standards für die notwendige Infrastruktur, Schnittstellen und einen reibungslosen Informationsfluss unerlässlich. Die Automatisierung muss so gestaltet werden, dass sie zukunftsfähig ist und die Vorteile der neuen Technologie optimal genutzt werden können.</w:t>
      </w:r>
    </w:p>
    <w:p w14:paraId="550FC857" w14:textId="77777777" w:rsidR="005E4BB9" w:rsidRDefault="005E4BB9" w:rsidP="00A12540">
      <w:pPr>
        <w:rPr>
          <w:rFonts w:ascii="Aptos" w:hAnsi="Aptos"/>
          <w:bCs/>
          <w:sz w:val="22"/>
          <w:szCs w:val="22"/>
        </w:rPr>
      </w:pPr>
    </w:p>
    <w:p w14:paraId="26CD9FF1" w14:textId="77777777" w:rsidR="00C33D77" w:rsidRDefault="00C33D77" w:rsidP="00A12540">
      <w:pPr>
        <w:rPr>
          <w:rFonts w:ascii="Aptos" w:hAnsi="Aptos"/>
          <w:bCs/>
          <w:sz w:val="22"/>
          <w:szCs w:val="22"/>
        </w:rPr>
      </w:pPr>
    </w:p>
    <w:p w14:paraId="654BD206" w14:textId="77777777" w:rsidR="008F03CB" w:rsidRPr="00C24041" w:rsidRDefault="008F03CB" w:rsidP="00A12540">
      <w:pPr>
        <w:rPr>
          <w:rFonts w:ascii="Aptos" w:hAnsi="Aptos"/>
          <w:bCs/>
          <w:sz w:val="22"/>
          <w:szCs w:val="22"/>
        </w:rPr>
      </w:pPr>
    </w:p>
    <w:p w14:paraId="144FCA90" w14:textId="453F0924" w:rsidR="007D68CE" w:rsidRDefault="007D68CE" w:rsidP="00E57B83">
      <w:pPr>
        <w:pStyle w:val="Heading1"/>
      </w:pPr>
      <w:bookmarkStart w:id="34" w:name="_Toc170999353"/>
      <w:r w:rsidRPr="00677956">
        <w:t>Akzeptanz von automatisierten Verkehrssystemen</w:t>
      </w:r>
      <w:bookmarkEnd w:id="34"/>
    </w:p>
    <w:p w14:paraId="38F5042C" w14:textId="77777777" w:rsidR="001C2034" w:rsidRPr="001C2034" w:rsidRDefault="001C2034" w:rsidP="001C2034"/>
    <w:tbl>
      <w:tblPr>
        <w:tblStyle w:val="TableGrid"/>
        <w:tblW w:w="0" w:type="auto"/>
        <w:tblLook w:val="04A0" w:firstRow="1" w:lastRow="0" w:firstColumn="1" w:lastColumn="0" w:noHBand="0" w:noVBand="1"/>
      </w:tblPr>
      <w:tblGrid>
        <w:gridCol w:w="9060"/>
      </w:tblGrid>
      <w:tr w:rsidR="007D68CE" w:rsidRPr="00CD3D28" w14:paraId="1E6936A0" w14:textId="77777777" w:rsidTr="0026597F">
        <w:tc>
          <w:tcPr>
            <w:tcW w:w="9060" w:type="dxa"/>
            <w:shd w:val="clear" w:color="auto" w:fill="D9D9D9" w:themeFill="background1" w:themeFillShade="D9"/>
          </w:tcPr>
          <w:p w14:paraId="541AACEF" w14:textId="77777777" w:rsidR="007D68CE" w:rsidRPr="00CD3D28" w:rsidRDefault="007D68CE" w:rsidP="0026597F">
            <w:pPr>
              <w:spacing w:before="120" w:after="120"/>
              <w:jc w:val="both"/>
              <w:rPr>
                <w:rFonts w:ascii="Aptos" w:hAnsi="Aptos"/>
                <w:b/>
                <w:iCs/>
                <w:sz w:val="22"/>
                <w:szCs w:val="22"/>
              </w:rPr>
            </w:pPr>
            <w:r w:rsidRPr="00CD3D28">
              <w:rPr>
                <w:rFonts w:ascii="Aptos" w:hAnsi="Aptos"/>
                <w:b/>
                <w:iCs/>
                <w:sz w:val="22"/>
                <w:szCs w:val="22"/>
              </w:rPr>
              <w:t>Frage</w:t>
            </w:r>
          </w:p>
        </w:tc>
      </w:tr>
      <w:tr w:rsidR="007D68CE" w:rsidRPr="00CD3D28" w14:paraId="435B8510" w14:textId="77777777" w:rsidTr="0026597F">
        <w:tc>
          <w:tcPr>
            <w:tcW w:w="9060" w:type="dxa"/>
          </w:tcPr>
          <w:p w14:paraId="45615DE2" w14:textId="73F8337B" w:rsidR="007D68CE" w:rsidRPr="00D22064" w:rsidRDefault="003164E0" w:rsidP="0026597F">
            <w:pPr>
              <w:spacing w:before="120" w:after="120"/>
              <w:jc w:val="both"/>
              <w:rPr>
                <w:rFonts w:ascii="Aptos" w:hAnsi="Aptos"/>
                <w:b/>
                <w:bCs/>
                <w:sz w:val="22"/>
                <w:szCs w:val="22"/>
              </w:rPr>
            </w:pPr>
            <w:r w:rsidRPr="003164E0">
              <w:rPr>
                <w:rFonts w:ascii="Aptos" w:hAnsi="Aptos"/>
                <w:sz w:val="22"/>
                <w:szCs w:val="22"/>
              </w:rPr>
              <w:t xml:space="preserve">Bei der Einführung automatisierter Verkehrsmittel besteht die Herausforderung darin, sicherzustellen, dass menschliche Arbeitsplätze im Verkehrssystem erhalten bleiben. Automatisierungselemente haben das Potenzial, Effizienz und Sicherheit zu verbessern, können aber auch zu Arbeitsplatzverlusten führen. Angesichts dieser Dynamik ist es wichtig, Strategien zu entwickeln, die den Übergang zur Automatisierung unterstützen und gleichzeitig Arbeitsplätze erhalten und neue Beschäftigungsmöglichkeiten schaffen. </w:t>
            </w:r>
            <w:r w:rsidRPr="003164E0">
              <w:rPr>
                <w:rFonts w:ascii="Aptos" w:hAnsi="Aptos"/>
                <w:b/>
                <w:bCs/>
                <w:sz w:val="22"/>
                <w:szCs w:val="22"/>
              </w:rPr>
              <w:t>Wie wollen Sie bei der Einführung automatisierter Verkehrssysteme sicherstellen, dass menschliche Arbeitsplätze im System erhalten bleiben?</w:t>
            </w:r>
          </w:p>
        </w:tc>
      </w:tr>
      <w:tr w:rsidR="007D68CE" w:rsidRPr="00CD3D28" w14:paraId="60CE7715" w14:textId="77777777" w:rsidTr="0026597F">
        <w:tc>
          <w:tcPr>
            <w:tcW w:w="9060" w:type="dxa"/>
            <w:shd w:val="clear" w:color="auto" w:fill="D9D9D9" w:themeFill="background1" w:themeFillShade="D9"/>
          </w:tcPr>
          <w:p w14:paraId="290C881D" w14:textId="77777777" w:rsidR="007D68CE" w:rsidRPr="00CD3D28" w:rsidRDefault="007D68CE" w:rsidP="0026597F">
            <w:pPr>
              <w:spacing w:before="120" w:after="120"/>
              <w:jc w:val="both"/>
              <w:rPr>
                <w:rFonts w:ascii="Aptos" w:hAnsi="Aptos"/>
                <w:b/>
                <w:bCs/>
                <w:sz w:val="22"/>
                <w:szCs w:val="22"/>
              </w:rPr>
            </w:pPr>
            <w:r w:rsidRPr="00CD3D28">
              <w:rPr>
                <w:rFonts w:ascii="Aptos" w:hAnsi="Aptos"/>
                <w:b/>
                <w:bCs/>
                <w:sz w:val="22"/>
                <w:szCs w:val="22"/>
              </w:rPr>
              <w:t>Nachfrage</w:t>
            </w:r>
          </w:p>
        </w:tc>
      </w:tr>
      <w:tr w:rsidR="007D68CE" w:rsidRPr="00CD3D28" w14:paraId="0A17CFC0" w14:textId="77777777" w:rsidTr="0026597F">
        <w:tc>
          <w:tcPr>
            <w:tcW w:w="9060" w:type="dxa"/>
          </w:tcPr>
          <w:p w14:paraId="3C67F752" w14:textId="77777777" w:rsidR="00726F71" w:rsidRPr="00565681" w:rsidRDefault="003164E0" w:rsidP="00357503">
            <w:pPr>
              <w:pStyle w:val="ListParagraph"/>
              <w:numPr>
                <w:ilvl w:val="0"/>
                <w:numId w:val="66"/>
              </w:numPr>
              <w:rPr>
                <w:rFonts w:ascii="Aptos" w:hAnsi="Aptos"/>
                <w:sz w:val="22"/>
                <w:szCs w:val="22"/>
              </w:rPr>
            </w:pPr>
            <w:r w:rsidRPr="00565681">
              <w:rPr>
                <w:rFonts w:ascii="Aptos" w:hAnsi="Aptos"/>
                <w:sz w:val="22"/>
                <w:szCs w:val="22"/>
              </w:rPr>
              <w:t>Sind EU-Programme oder Fördermittel geplant, um diese öffentliche Akzeptanz durch Informationskampagnen zu erreichen?</w:t>
            </w:r>
          </w:p>
          <w:p w14:paraId="6BBB4375" w14:textId="02E03436" w:rsidR="009544D6" w:rsidRPr="0033722A" w:rsidRDefault="0033722A" w:rsidP="00357503">
            <w:pPr>
              <w:pStyle w:val="ListParagraph"/>
              <w:numPr>
                <w:ilvl w:val="0"/>
                <w:numId w:val="66"/>
              </w:numPr>
              <w:rPr>
                <w:rFonts w:ascii="Aptos" w:hAnsi="Aptos"/>
                <w:sz w:val="22"/>
                <w:szCs w:val="22"/>
              </w:rPr>
            </w:pPr>
            <w:r w:rsidRPr="00357503">
              <w:rPr>
                <w:rFonts w:ascii="Aptos" w:hAnsi="Aptos"/>
                <w:sz w:val="22"/>
                <w:szCs w:val="22"/>
              </w:rPr>
              <w:t xml:space="preserve">Wie möchten Sie sicherstellen, dass bei relevanten Fragestellungen oder in Notsituationen auch weiterhin </w:t>
            </w:r>
            <w:r w:rsidR="00E476BA" w:rsidRPr="00565681">
              <w:rPr>
                <w:rFonts w:ascii="Aptos" w:hAnsi="Aptos"/>
                <w:sz w:val="22"/>
                <w:szCs w:val="22"/>
              </w:rPr>
              <w:t xml:space="preserve">menschliche Ansprechpersonen vor Ort für die </w:t>
            </w:r>
            <w:proofErr w:type="spellStart"/>
            <w:proofErr w:type="gramStart"/>
            <w:r w:rsidR="00E476BA" w:rsidRPr="00565681">
              <w:rPr>
                <w:rFonts w:ascii="Aptos" w:hAnsi="Aptos"/>
                <w:sz w:val="22"/>
                <w:szCs w:val="22"/>
              </w:rPr>
              <w:t>Kund:innen</w:t>
            </w:r>
            <w:proofErr w:type="spellEnd"/>
            <w:proofErr w:type="gramEnd"/>
            <w:r w:rsidR="00E476BA" w:rsidRPr="00357503">
              <w:rPr>
                <w:rFonts w:ascii="Aptos" w:hAnsi="Aptos"/>
                <w:sz w:val="22"/>
                <w:szCs w:val="22"/>
              </w:rPr>
              <w:t xml:space="preserve"> </w:t>
            </w:r>
            <w:r w:rsidRPr="00357503">
              <w:rPr>
                <w:rFonts w:ascii="Aptos" w:hAnsi="Aptos"/>
                <w:sz w:val="22"/>
                <w:szCs w:val="22"/>
              </w:rPr>
              <w:t>zur Verfügung stehen</w:t>
            </w:r>
            <w:r w:rsidR="00E476BA" w:rsidRPr="00357503">
              <w:rPr>
                <w:rFonts w:ascii="Aptos" w:hAnsi="Aptos"/>
                <w:sz w:val="22"/>
                <w:szCs w:val="22"/>
              </w:rPr>
              <w:t>?</w:t>
            </w:r>
          </w:p>
        </w:tc>
      </w:tr>
    </w:tbl>
    <w:p w14:paraId="4E89B01F" w14:textId="77777777" w:rsidR="007D68CE" w:rsidRDefault="007D68CE" w:rsidP="007D68CE">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E57B83" w:rsidRPr="009B5839" w14:paraId="3EFF4381" w14:textId="77777777" w:rsidTr="00FD1423">
        <w:trPr>
          <w:trHeight w:val="277"/>
        </w:trPr>
        <w:tc>
          <w:tcPr>
            <w:tcW w:w="9066" w:type="dxa"/>
            <w:shd w:val="clear" w:color="auto" w:fill="D9D9D9"/>
          </w:tcPr>
          <w:p w14:paraId="4BCAD2A1" w14:textId="2C1CCC1B" w:rsidR="00E57B83" w:rsidRPr="009B5839" w:rsidRDefault="00E57B83" w:rsidP="00FD1423">
            <w:pPr>
              <w:pStyle w:val="TableParagraph"/>
              <w:spacing w:line="258" w:lineRule="exact"/>
              <w:ind w:left="0"/>
              <w:rPr>
                <w:rFonts w:ascii="Aptos" w:hAnsi="Aptos"/>
                <w:b/>
                <w:sz w:val="24"/>
              </w:rPr>
            </w:pPr>
            <w:proofErr w:type="spellStart"/>
            <w:r>
              <w:rPr>
                <w:rFonts w:ascii="Aptos" w:hAnsi="Aptos"/>
                <w:b/>
                <w:sz w:val="24"/>
              </w:rPr>
              <w:t>Hintergrund</w:t>
            </w:r>
            <w:proofErr w:type="spellEnd"/>
          </w:p>
        </w:tc>
      </w:tr>
    </w:tbl>
    <w:p w14:paraId="367F57B4" w14:textId="3A7EC353" w:rsidR="007D68CE" w:rsidRPr="00357503" w:rsidRDefault="00563A99" w:rsidP="00563A99">
      <w:pPr>
        <w:jc w:val="both"/>
        <w:rPr>
          <w:rFonts w:ascii="Aptos" w:eastAsia="Arial MT" w:hAnsi="Aptos" w:cs="Arial MT"/>
          <w:color w:val="0D0D0D"/>
          <w:sz w:val="22"/>
          <w:szCs w:val="22"/>
        </w:rPr>
      </w:pPr>
      <w:r w:rsidRPr="00563A99">
        <w:rPr>
          <w:rFonts w:ascii="Aptos" w:eastAsia="Arial MT" w:hAnsi="Aptos" w:cs="Arial MT"/>
          <w:color w:val="0D0D0D"/>
          <w:sz w:val="22"/>
          <w:szCs w:val="22"/>
        </w:rPr>
        <w:t xml:space="preserve">Die fortschreitende Automatisierung des Verkehrssystems wird in den kommenden Jahren und Jahrzehnten zu tiefgreifenden Veränderungen in der Gestaltung des gesamten Verkehrssystems führen. Der öffentliche Verkehr könnte durch flexible und individualisierte Angebote attraktiver gestaltet werden. Zudem könnte der Straßengüterverkehr effizienter und kostengünstiger werden. Die Einführung eines automatisierten (öffentlichen) Verkehrssystems schafft ein neues Mobilitätsangebot für alle.  Automatisierte Fahrzeuge sollen nicht nur menschliches Fehlverhalten im Straßenverkehr, Energieverbrauch und Emissionen reduzieren, sondern auch die Produktivität der Nutzerinnen und Nutzer steigern, den Fahrkomfort erhöhen und die Mobilität von Menschen mit Mobilitätseinschränkungen verbessern. Die öffentliche Akzeptanz und Anpassung an die Automatisierung im Verkehr sind daher entscheidende Faktoren für die Einführung und Umsetzung automatisierter Verkehrssysteme. Schließlich kann das Angebot eines automatisierten (öffentlichen) Verkehrssystems nur dann erfolgreich eingeführt und betrieben werden, wenn es von den (zukünftigen) </w:t>
      </w:r>
      <w:proofErr w:type="spellStart"/>
      <w:proofErr w:type="gramStart"/>
      <w:r w:rsidRPr="00563A99">
        <w:rPr>
          <w:rFonts w:ascii="Aptos" w:eastAsia="Arial MT" w:hAnsi="Aptos" w:cs="Arial MT"/>
          <w:color w:val="0D0D0D"/>
          <w:sz w:val="22"/>
          <w:szCs w:val="22"/>
        </w:rPr>
        <w:t>Nutzer:innen</w:t>
      </w:r>
      <w:proofErr w:type="spellEnd"/>
      <w:proofErr w:type="gramEnd"/>
      <w:r w:rsidRPr="00563A99">
        <w:rPr>
          <w:rFonts w:ascii="Aptos" w:eastAsia="Arial MT" w:hAnsi="Aptos" w:cs="Arial MT"/>
          <w:color w:val="0D0D0D"/>
          <w:sz w:val="22"/>
          <w:szCs w:val="22"/>
        </w:rPr>
        <w:t xml:space="preserve"> akzeptiert wird.</w:t>
      </w:r>
      <w:r w:rsidR="007625C7">
        <w:rPr>
          <w:rFonts w:ascii="Aptos" w:eastAsia="Arial MT" w:hAnsi="Aptos" w:cs="Arial MT"/>
          <w:color w:val="0D0D0D"/>
          <w:sz w:val="22"/>
          <w:szCs w:val="22"/>
        </w:rPr>
        <w:t xml:space="preserve"> Aus Perspektive der Daseinsvorsorge ist es </w:t>
      </w:r>
      <w:r w:rsidRPr="00563A99">
        <w:rPr>
          <w:rFonts w:ascii="Aptos" w:eastAsia="Arial MT" w:hAnsi="Aptos" w:cs="Arial MT"/>
          <w:color w:val="0D0D0D"/>
          <w:sz w:val="22"/>
          <w:szCs w:val="22"/>
        </w:rPr>
        <w:t xml:space="preserve">von entscheidender Bedeutung, die Bedenken und Ängste der Bevölkerung zu berücksichtigen und Maßnahmen zur Akzeptanzsteigerung zu ergreifen. Ein attraktives Angebot eines automatisierten (öffentlichen) Verkehrssystems, das von den Menschen akzeptiert und letztlich auch genutzt wird, ist die Voraussetzung für die Transformation der Mobilität durch die Integration automatisierter Fahrzeuge. </w:t>
      </w:r>
      <w:r w:rsidR="0088076B" w:rsidRPr="0088076B">
        <w:rPr>
          <w:rFonts w:ascii="Aptos" w:eastAsia="Arial MT" w:hAnsi="Aptos" w:cs="Arial MT"/>
          <w:color w:val="0D0D0D"/>
          <w:sz w:val="22"/>
          <w:szCs w:val="22"/>
        </w:rPr>
        <w:t xml:space="preserve">Nur so können die ökonomischen, sozialen und ökologischen Potenziale im Mobilitätssektor realisiert werden. </w:t>
      </w:r>
      <w:r w:rsidR="007B73EC" w:rsidRPr="007B73EC">
        <w:rPr>
          <w:rFonts w:ascii="Aptos" w:eastAsia="Arial MT" w:hAnsi="Aptos" w:cs="Arial MT"/>
          <w:color w:val="0D0D0D"/>
          <w:sz w:val="22"/>
          <w:szCs w:val="22"/>
        </w:rPr>
        <w:t xml:space="preserve">Daher sind EU-Förderungen und EU-Initiativen notwendig, um kommunale, regionale und öffentliche Verkehrsanbieter in die Lage zu versetzen, Akzeptanzkampagnen durchzuführen.  </w:t>
      </w:r>
    </w:p>
    <w:sectPr w:rsidR="007D68CE" w:rsidRPr="00357503" w:rsidSect="00AD0136">
      <w:headerReference w:type="even" r:id="rId34"/>
      <w:headerReference w:type="default" r:id="rId35"/>
      <w:footerReference w:type="even" r:id="rId36"/>
      <w:footerReference w:type="default" r:id="rId37"/>
      <w:headerReference w:type="first" r:id="rId38"/>
      <w:footerReference w:type="first" r:id="rId39"/>
      <w:pgSz w:w="11906" w:h="16838"/>
      <w:pgMar w:top="1418" w:right="1418" w:bottom="1134" w:left="1418" w:header="708"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B70845" w14:textId="77777777" w:rsidR="005B04CC" w:rsidRDefault="005B04CC" w:rsidP="00AB3D08">
      <w:r>
        <w:separator/>
      </w:r>
    </w:p>
  </w:endnote>
  <w:endnote w:type="continuationSeparator" w:id="0">
    <w:p w14:paraId="5D0543A9" w14:textId="77777777" w:rsidR="005B04CC" w:rsidRDefault="005B04CC" w:rsidP="00A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2155A2" w14:textId="77777777" w:rsidR="002119A1" w:rsidRDefault="002119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35027" w14:textId="77D4444A" w:rsidR="009D4B62" w:rsidRPr="00CD3D28" w:rsidRDefault="003C6322" w:rsidP="009D4B62">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009D4B62" w:rsidRPr="00CD3D28">
      <w:rPr>
        <w:rFonts w:ascii="Aptos" w:hAnsi="Aptos"/>
        <w:color w:val="808080" w:themeColor="background1" w:themeShade="80"/>
        <w:sz w:val="18"/>
        <w:szCs w:val="18"/>
        <w:lang w:val="en-GB"/>
      </w:rPr>
      <w:t>For any inquiries please contact:</w:t>
    </w:r>
  </w:p>
  <w:p w14:paraId="5C06D304" w14:textId="3ABD8758" w:rsidR="009D4B62" w:rsidRPr="008D30D5" w:rsidRDefault="009D4B62" w:rsidP="009D4B62">
    <w:pPr>
      <w:pStyle w:val="Footer"/>
      <w:rPr>
        <w:rFonts w:ascii="Aptos" w:hAnsi="Aptos"/>
        <w:color w:val="808080" w:themeColor="background1" w:themeShade="80"/>
        <w:sz w:val="18"/>
        <w:szCs w:val="18"/>
        <w:lang w:val="pt-PT"/>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2119A1" w:rsidRPr="008D30D5">
      <w:rPr>
        <w:rFonts w:ascii="Aptos" w:hAnsi="Aptos"/>
        <w:color w:val="808080" w:themeColor="background1" w:themeShade="80"/>
        <w:sz w:val="18"/>
        <w:szCs w:val="18"/>
        <w:lang w:val="pt-PT"/>
      </w:rPr>
      <w:t>Jeremias Jobst</w:t>
    </w:r>
  </w:p>
  <w:p w14:paraId="0CDA1B32" w14:textId="7532D75C" w:rsidR="009D4B62" w:rsidRPr="008D30D5" w:rsidRDefault="009D4B62" w:rsidP="009D4B62">
    <w:pPr>
      <w:pStyle w:val="Footer"/>
      <w:rPr>
        <w:rFonts w:ascii="Aptos" w:hAnsi="Aptos"/>
        <w:color w:val="7F7F7F" w:themeColor="text1" w:themeTint="80"/>
        <w:sz w:val="18"/>
        <w:szCs w:val="18"/>
        <w:lang w:val="pt-PT"/>
      </w:rPr>
    </w:pPr>
    <w:r w:rsidRPr="008D30D5">
      <w:rPr>
        <w:rFonts w:ascii="Aptos" w:hAnsi="Aptos"/>
        <w:color w:val="808080" w:themeColor="background1" w:themeShade="80"/>
        <w:sz w:val="18"/>
        <w:szCs w:val="18"/>
        <w:lang w:val="pt-PT"/>
      </w:rPr>
      <w:tab/>
    </w:r>
    <w:r w:rsidRPr="008D30D5">
      <w:rPr>
        <w:rFonts w:ascii="Aptos" w:hAnsi="Aptos"/>
        <w:color w:val="808080" w:themeColor="background1" w:themeShade="80"/>
        <w:sz w:val="18"/>
        <w:szCs w:val="18"/>
        <w:lang w:val="pt-PT"/>
      </w:rPr>
      <w:tab/>
    </w:r>
    <w:hyperlink r:id="rId1" w:history="1">
      <w:r w:rsidR="00BC2B8D" w:rsidRPr="008D30D5">
        <w:rPr>
          <w:rStyle w:val="Hyperlink"/>
          <w:rFonts w:ascii="Aptos" w:hAnsi="Aptos"/>
          <w:sz w:val="18"/>
          <w:szCs w:val="18"/>
          <w:lang w:val="pt-PT"/>
        </w:rPr>
        <w:t>jeremias.jobst@voewg.at</w:t>
      </w:r>
    </w:hyperlink>
  </w:p>
  <w:p w14:paraId="46118DE4" w14:textId="4431DD46" w:rsidR="009D4B62" w:rsidRPr="00CD3D28" w:rsidRDefault="009D4B62" w:rsidP="009D4B62">
    <w:pPr>
      <w:pStyle w:val="Footer"/>
      <w:rPr>
        <w:rFonts w:ascii="Aptos" w:hAnsi="Aptos"/>
        <w:color w:val="808080" w:themeColor="background1" w:themeShade="80"/>
        <w:sz w:val="18"/>
        <w:szCs w:val="18"/>
        <w:lang w:val="en-GB"/>
      </w:rPr>
    </w:pPr>
    <w:r w:rsidRPr="008D30D5">
      <w:rPr>
        <w:rFonts w:ascii="Aptos" w:hAnsi="Aptos"/>
        <w:color w:val="808080" w:themeColor="background1" w:themeShade="80"/>
        <w:sz w:val="18"/>
        <w:szCs w:val="18"/>
        <w:lang w:val="pt-PT"/>
      </w:rPr>
      <w:tab/>
    </w:r>
    <w:r w:rsidR="000D3489" w:rsidRPr="00CD3D28">
      <w:rPr>
        <w:rFonts w:ascii="Aptos" w:hAnsi="Aptos"/>
        <w:color w:val="808080" w:themeColor="background1" w:themeShade="80"/>
        <w:sz w:val="20"/>
        <w:szCs w:val="20"/>
      </w:rPr>
      <w:fldChar w:fldCharType="begin"/>
    </w:r>
    <w:r w:rsidR="000D3489" w:rsidRPr="00CD3D28">
      <w:rPr>
        <w:rFonts w:ascii="Aptos" w:hAnsi="Aptos"/>
        <w:color w:val="808080" w:themeColor="background1" w:themeShade="80"/>
        <w:sz w:val="20"/>
        <w:szCs w:val="20"/>
        <w:lang w:val="en-GB"/>
      </w:rPr>
      <w:instrText>PAGE   \* MERGEFORMAT</w:instrText>
    </w:r>
    <w:r w:rsidR="000D3489" w:rsidRPr="00CD3D28">
      <w:rPr>
        <w:rFonts w:ascii="Aptos" w:hAnsi="Aptos"/>
        <w:color w:val="808080" w:themeColor="background1" w:themeShade="80"/>
        <w:sz w:val="20"/>
        <w:szCs w:val="20"/>
      </w:rPr>
      <w:fldChar w:fldCharType="separate"/>
    </w:r>
    <w:r w:rsidR="000D3489" w:rsidRPr="00CD3D28">
      <w:rPr>
        <w:rFonts w:ascii="Aptos" w:hAnsi="Aptos"/>
        <w:color w:val="808080" w:themeColor="background1" w:themeShade="80"/>
        <w:sz w:val="20"/>
        <w:szCs w:val="20"/>
        <w:lang w:val="en-GB"/>
      </w:rPr>
      <w:t>23</w:t>
    </w:r>
    <w:r w:rsidR="000D3489"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sidR="00497C05" w:rsidRPr="00CD3D28">
      <w:rPr>
        <w:rFonts w:ascii="Aptos" w:hAnsi="Aptos"/>
        <w:color w:val="808080" w:themeColor="background1" w:themeShade="80"/>
        <w:sz w:val="18"/>
        <w:szCs w:val="18"/>
        <w:lang w:val="en-GB"/>
      </w:rPr>
      <w:t>17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E7499" w14:textId="77777777" w:rsidR="002119A1" w:rsidRDefault="002119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560823" w14:textId="77777777" w:rsidR="005B04CC" w:rsidRDefault="005B04CC" w:rsidP="00AB3D08">
      <w:r>
        <w:separator/>
      </w:r>
    </w:p>
  </w:footnote>
  <w:footnote w:type="continuationSeparator" w:id="0">
    <w:p w14:paraId="427FC75B" w14:textId="77777777" w:rsidR="005B04CC" w:rsidRDefault="005B04CC" w:rsidP="00AB3D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0F53CD" w14:textId="77777777" w:rsidR="002119A1" w:rsidRDefault="002119A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1D582" w14:textId="00A24ADD" w:rsidR="000D3489" w:rsidRPr="00CD3D28" w:rsidRDefault="009D4B62"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58240" behindDoc="0" locked="0" layoutInCell="1" allowOverlap="1" wp14:anchorId="606E7B19" wp14:editId="4D677713">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344405548" name="Grafik 1344405548"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086D6A90" w14:textId="6D1EB089" w:rsidR="00AB3D08" w:rsidRDefault="00315ACD"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59264" behindDoc="0" locked="0" layoutInCell="1" allowOverlap="1" wp14:anchorId="2B147E98" wp14:editId="3F053CCD">
          <wp:simplePos x="0" y="0"/>
          <wp:positionH relativeFrom="margin">
            <wp:posOffset>3941022</wp:posOffset>
          </wp:positionH>
          <wp:positionV relativeFrom="margin">
            <wp:posOffset>-100965</wp:posOffset>
          </wp:positionV>
          <wp:extent cx="2154555" cy="422910"/>
          <wp:effectExtent l="0" t="0" r="0" b="0"/>
          <wp:wrapSquare wrapText="bothSides"/>
          <wp:docPr id="325527829"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00115D5D" w:rsidRPr="00CD3D28">
      <w:rPr>
        <w:rFonts w:ascii="Aptos" w:eastAsia="Times New Roman" w:hAnsi="Aptos" w:cstheme="minorHAnsi"/>
        <w:color w:val="808080" w:themeColor="background1" w:themeShade="80"/>
        <w:sz w:val="18"/>
        <w:szCs w:val="18"/>
        <w:lang w:val="en-US" w:eastAsia="de-AT"/>
      </w:rPr>
      <w:t>643879152710-58</w:t>
    </w:r>
  </w:p>
  <w:p w14:paraId="367DA78D" w14:textId="1F5BFDEE" w:rsidR="00E1679C" w:rsidRPr="00CD3D28" w:rsidRDefault="00E1679C" w:rsidP="00115D5D">
    <w:pPr>
      <w:rPr>
        <w:rFonts w:ascii="Aptos" w:eastAsia="Times New Roman" w:hAnsi="Aptos" w:cstheme="minorHAnsi"/>
        <w:color w:val="808080" w:themeColor="background1" w:themeShade="80"/>
        <w:sz w:val="18"/>
        <w:szCs w:val="18"/>
        <w:lang w:val="en-US" w:eastAsia="de-AT"/>
      </w:rPr>
    </w:pPr>
    <w:r>
      <w:rPr>
        <w:rFonts w:ascii="Aptos" w:eastAsia="Times New Roman" w:hAnsi="Aptos" w:cstheme="minorHAnsi"/>
        <w:color w:val="808080" w:themeColor="background1" w:themeShade="80"/>
        <w:sz w:val="18"/>
        <w:szCs w:val="18"/>
        <w:lang w:val="en-US" w:eastAsia="de-AT"/>
      </w:rPr>
      <w:t>Doc TR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AB8069" w14:textId="77777777" w:rsidR="002119A1" w:rsidRDefault="002119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5760D"/>
    <w:multiLevelType w:val="hybridMultilevel"/>
    <w:tmpl w:val="8DA2FC42"/>
    <w:lvl w:ilvl="0" w:tplc="54B4E772">
      <w:start w:val="1"/>
      <w:numFmt w:val="bullet"/>
      <w:lvlText w:val=""/>
      <w:lvlJc w:val="left"/>
      <w:pPr>
        <w:ind w:left="720" w:hanging="360"/>
      </w:pPr>
      <w:rPr>
        <w:rFonts w:ascii="Symbol" w:hAnsi="Symbol"/>
      </w:rPr>
    </w:lvl>
    <w:lvl w:ilvl="1" w:tplc="05F8558C">
      <w:start w:val="1"/>
      <w:numFmt w:val="bullet"/>
      <w:lvlText w:val=""/>
      <w:lvlJc w:val="left"/>
      <w:pPr>
        <w:ind w:left="720" w:hanging="360"/>
      </w:pPr>
      <w:rPr>
        <w:rFonts w:ascii="Symbol" w:hAnsi="Symbol"/>
      </w:rPr>
    </w:lvl>
    <w:lvl w:ilvl="2" w:tplc="0D26AC3A">
      <w:start w:val="1"/>
      <w:numFmt w:val="bullet"/>
      <w:lvlText w:val=""/>
      <w:lvlJc w:val="left"/>
      <w:pPr>
        <w:ind w:left="720" w:hanging="360"/>
      </w:pPr>
      <w:rPr>
        <w:rFonts w:ascii="Symbol" w:hAnsi="Symbol"/>
      </w:rPr>
    </w:lvl>
    <w:lvl w:ilvl="3" w:tplc="DCDA2628">
      <w:start w:val="1"/>
      <w:numFmt w:val="bullet"/>
      <w:lvlText w:val=""/>
      <w:lvlJc w:val="left"/>
      <w:pPr>
        <w:ind w:left="720" w:hanging="360"/>
      </w:pPr>
      <w:rPr>
        <w:rFonts w:ascii="Symbol" w:hAnsi="Symbol"/>
      </w:rPr>
    </w:lvl>
    <w:lvl w:ilvl="4" w:tplc="57EC8CB6">
      <w:start w:val="1"/>
      <w:numFmt w:val="bullet"/>
      <w:lvlText w:val=""/>
      <w:lvlJc w:val="left"/>
      <w:pPr>
        <w:ind w:left="720" w:hanging="360"/>
      </w:pPr>
      <w:rPr>
        <w:rFonts w:ascii="Symbol" w:hAnsi="Symbol"/>
      </w:rPr>
    </w:lvl>
    <w:lvl w:ilvl="5" w:tplc="BCBAA806">
      <w:start w:val="1"/>
      <w:numFmt w:val="bullet"/>
      <w:lvlText w:val=""/>
      <w:lvlJc w:val="left"/>
      <w:pPr>
        <w:ind w:left="720" w:hanging="360"/>
      </w:pPr>
      <w:rPr>
        <w:rFonts w:ascii="Symbol" w:hAnsi="Symbol"/>
      </w:rPr>
    </w:lvl>
    <w:lvl w:ilvl="6" w:tplc="8BE2BEE2">
      <w:start w:val="1"/>
      <w:numFmt w:val="bullet"/>
      <w:lvlText w:val=""/>
      <w:lvlJc w:val="left"/>
      <w:pPr>
        <w:ind w:left="720" w:hanging="360"/>
      </w:pPr>
      <w:rPr>
        <w:rFonts w:ascii="Symbol" w:hAnsi="Symbol"/>
      </w:rPr>
    </w:lvl>
    <w:lvl w:ilvl="7" w:tplc="76BEE2C2">
      <w:start w:val="1"/>
      <w:numFmt w:val="bullet"/>
      <w:lvlText w:val=""/>
      <w:lvlJc w:val="left"/>
      <w:pPr>
        <w:ind w:left="720" w:hanging="360"/>
      </w:pPr>
      <w:rPr>
        <w:rFonts w:ascii="Symbol" w:hAnsi="Symbol"/>
      </w:rPr>
    </w:lvl>
    <w:lvl w:ilvl="8" w:tplc="B0F8CA24">
      <w:start w:val="1"/>
      <w:numFmt w:val="bullet"/>
      <w:lvlText w:val=""/>
      <w:lvlJc w:val="left"/>
      <w:pPr>
        <w:ind w:left="720" w:hanging="360"/>
      </w:pPr>
      <w:rPr>
        <w:rFonts w:ascii="Symbol" w:hAnsi="Symbol"/>
      </w:rPr>
    </w:lvl>
  </w:abstractNum>
  <w:abstractNum w:abstractNumId="1" w15:restartNumberingAfterBreak="0">
    <w:nsid w:val="0122350B"/>
    <w:multiLevelType w:val="hybridMultilevel"/>
    <w:tmpl w:val="3DCADC6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2A17B59"/>
    <w:multiLevelType w:val="hybridMultilevel"/>
    <w:tmpl w:val="92D436EC"/>
    <w:lvl w:ilvl="0" w:tplc="81A0749E">
      <w:start w:val="1"/>
      <w:numFmt w:val="bullet"/>
      <w:lvlText w:val=""/>
      <w:lvlJc w:val="left"/>
      <w:pPr>
        <w:ind w:left="1440" w:hanging="360"/>
      </w:pPr>
      <w:rPr>
        <w:rFonts w:ascii="Symbol" w:hAnsi="Symbol"/>
      </w:rPr>
    </w:lvl>
    <w:lvl w:ilvl="1" w:tplc="59BA8C82">
      <w:start w:val="1"/>
      <w:numFmt w:val="bullet"/>
      <w:lvlText w:val=""/>
      <w:lvlJc w:val="left"/>
      <w:pPr>
        <w:ind w:left="1440" w:hanging="360"/>
      </w:pPr>
      <w:rPr>
        <w:rFonts w:ascii="Symbol" w:hAnsi="Symbol"/>
      </w:rPr>
    </w:lvl>
    <w:lvl w:ilvl="2" w:tplc="D0862C86">
      <w:start w:val="1"/>
      <w:numFmt w:val="bullet"/>
      <w:lvlText w:val=""/>
      <w:lvlJc w:val="left"/>
      <w:pPr>
        <w:ind w:left="1440" w:hanging="360"/>
      </w:pPr>
      <w:rPr>
        <w:rFonts w:ascii="Symbol" w:hAnsi="Symbol"/>
      </w:rPr>
    </w:lvl>
    <w:lvl w:ilvl="3" w:tplc="62A6F536">
      <w:start w:val="1"/>
      <w:numFmt w:val="bullet"/>
      <w:lvlText w:val=""/>
      <w:lvlJc w:val="left"/>
      <w:pPr>
        <w:ind w:left="1440" w:hanging="360"/>
      </w:pPr>
      <w:rPr>
        <w:rFonts w:ascii="Symbol" w:hAnsi="Symbol"/>
      </w:rPr>
    </w:lvl>
    <w:lvl w:ilvl="4" w:tplc="A066D3AC">
      <w:start w:val="1"/>
      <w:numFmt w:val="bullet"/>
      <w:lvlText w:val=""/>
      <w:lvlJc w:val="left"/>
      <w:pPr>
        <w:ind w:left="1440" w:hanging="360"/>
      </w:pPr>
      <w:rPr>
        <w:rFonts w:ascii="Symbol" w:hAnsi="Symbol"/>
      </w:rPr>
    </w:lvl>
    <w:lvl w:ilvl="5" w:tplc="189C68D8">
      <w:start w:val="1"/>
      <w:numFmt w:val="bullet"/>
      <w:lvlText w:val=""/>
      <w:lvlJc w:val="left"/>
      <w:pPr>
        <w:ind w:left="1440" w:hanging="360"/>
      </w:pPr>
      <w:rPr>
        <w:rFonts w:ascii="Symbol" w:hAnsi="Symbol"/>
      </w:rPr>
    </w:lvl>
    <w:lvl w:ilvl="6" w:tplc="806E9E36">
      <w:start w:val="1"/>
      <w:numFmt w:val="bullet"/>
      <w:lvlText w:val=""/>
      <w:lvlJc w:val="left"/>
      <w:pPr>
        <w:ind w:left="1440" w:hanging="360"/>
      </w:pPr>
      <w:rPr>
        <w:rFonts w:ascii="Symbol" w:hAnsi="Symbol"/>
      </w:rPr>
    </w:lvl>
    <w:lvl w:ilvl="7" w:tplc="EC367442">
      <w:start w:val="1"/>
      <w:numFmt w:val="bullet"/>
      <w:lvlText w:val=""/>
      <w:lvlJc w:val="left"/>
      <w:pPr>
        <w:ind w:left="1440" w:hanging="360"/>
      </w:pPr>
      <w:rPr>
        <w:rFonts w:ascii="Symbol" w:hAnsi="Symbol"/>
      </w:rPr>
    </w:lvl>
    <w:lvl w:ilvl="8" w:tplc="97C26C46">
      <w:start w:val="1"/>
      <w:numFmt w:val="bullet"/>
      <w:lvlText w:val=""/>
      <w:lvlJc w:val="left"/>
      <w:pPr>
        <w:ind w:left="1440" w:hanging="360"/>
      </w:pPr>
      <w:rPr>
        <w:rFonts w:ascii="Symbol" w:hAnsi="Symbol"/>
      </w:rPr>
    </w:lvl>
  </w:abstractNum>
  <w:abstractNum w:abstractNumId="3" w15:restartNumberingAfterBreak="0">
    <w:nsid w:val="02F060C5"/>
    <w:multiLevelType w:val="hybridMultilevel"/>
    <w:tmpl w:val="A93855F6"/>
    <w:lvl w:ilvl="0" w:tplc="FFFFFFFF">
      <w:start w:val="1"/>
      <w:numFmt w:val="lowerLetter"/>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EFF8A498">
      <w:start w:val="1"/>
      <w:numFmt w:val="lowerLetter"/>
      <w:lvlText w:val="(%4)"/>
      <w:lvlJc w:val="left"/>
      <w:pPr>
        <w:ind w:left="720" w:hanging="360"/>
      </w:pPr>
      <w:rPr>
        <w:rFonts w:asciiTheme="minorHAnsi" w:hAnsiTheme="minorHAnsi" w:cstheme="minorHAnsi" w:hint="default"/>
        <w:b w:val="0"/>
        <w:bCs w:val="0"/>
        <w:i w:val="0"/>
        <w:iCs w:val="0"/>
        <w:sz w:val="22"/>
        <w:szCs w:val="20"/>
      </w:r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2E78A0"/>
    <w:multiLevelType w:val="hybridMultilevel"/>
    <w:tmpl w:val="7ADA9998"/>
    <w:lvl w:ilvl="0" w:tplc="E0A4845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055825AB"/>
    <w:multiLevelType w:val="hybridMultilevel"/>
    <w:tmpl w:val="3E62BAA0"/>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055D75C5"/>
    <w:multiLevelType w:val="hybridMultilevel"/>
    <w:tmpl w:val="99D86588"/>
    <w:lvl w:ilvl="0" w:tplc="9DE4A2A4">
      <w:start w:val="1"/>
      <w:numFmt w:val="lowerRoman"/>
      <w:lvlText w:val="(%1)"/>
      <w:lvlJc w:val="left"/>
      <w:pPr>
        <w:ind w:left="2875"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06201DD5"/>
    <w:multiLevelType w:val="hybridMultilevel"/>
    <w:tmpl w:val="30581BB8"/>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77300B0"/>
    <w:multiLevelType w:val="hybridMultilevel"/>
    <w:tmpl w:val="04F81A34"/>
    <w:lvl w:ilvl="0" w:tplc="97A88628">
      <w:start w:val="1"/>
      <w:numFmt w:val="bullet"/>
      <w:lvlText w:val=""/>
      <w:lvlJc w:val="left"/>
      <w:pPr>
        <w:ind w:left="720" w:hanging="360"/>
      </w:pPr>
      <w:rPr>
        <w:rFonts w:ascii="Symbol" w:hAnsi="Symbol"/>
      </w:rPr>
    </w:lvl>
    <w:lvl w:ilvl="1" w:tplc="554464F6">
      <w:start w:val="1"/>
      <w:numFmt w:val="bullet"/>
      <w:lvlText w:val=""/>
      <w:lvlJc w:val="left"/>
      <w:pPr>
        <w:ind w:left="720" w:hanging="360"/>
      </w:pPr>
      <w:rPr>
        <w:rFonts w:ascii="Symbol" w:hAnsi="Symbol"/>
      </w:rPr>
    </w:lvl>
    <w:lvl w:ilvl="2" w:tplc="CB66870E">
      <w:start w:val="1"/>
      <w:numFmt w:val="bullet"/>
      <w:lvlText w:val=""/>
      <w:lvlJc w:val="left"/>
      <w:pPr>
        <w:ind w:left="720" w:hanging="360"/>
      </w:pPr>
      <w:rPr>
        <w:rFonts w:ascii="Symbol" w:hAnsi="Symbol"/>
      </w:rPr>
    </w:lvl>
    <w:lvl w:ilvl="3" w:tplc="C4F47D10">
      <w:start w:val="1"/>
      <w:numFmt w:val="bullet"/>
      <w:lvlText w:val=""/>
      <w:lvlJc w:val="left"/>
      <w:pPr>
        <w:ind w:left="720" w:hanging="360"/>
      </w:pPr>
      <w:rPr>
        <w:rFonts w:ascii="Symbol" w:hAnsi="Symbol"/>
      </w:rPr>
    </w:lvl>
    <w:lvl w:ilvl="4" w:tplc="334426BE">
      <w:start w:val="1"/>
      <w:numFmt w:val="bullet"/>
      <w:lvlText w:val=""/>
      <w:lvlJc w:val="left"/>
      <w:pPr>
        <w:ind w:left="720" w:hanging="360"/>
      </w:pPr>
      <w:rPr>
        <w:rFonts w:ascii="Symbol" w:hAnsi="Symbol"/>
      </w:rPr>
    </w:lvl>
    <w:lvl w:ilvl="5" w:tplc="D390B3BA">
      <w:start w:val="1"/>
      <w:numFmt w:val="bullet"/>
      <w:lvlText w:val=""/>
      <w:lvlJc w:val="left"/>
      <w:pPr>
        <w:ind w:left="720" w:hanging="360"/>
      </w:pPr>
      <w:rPr>
        <w:rFonts w:ascii="Symbol" w:hAnsi="Symbol"/>
      </w:rPr>
    </w:lvl>
    <w:lvl w:ilvl="6" w:tplc="962EC93A">
      <w:start w:val="1"/>
      <w:numFmt w:val="bullet"/>
      <w:lvlText w:val=""/>
      <w:lvlJc w:val="left"/>
      <w:pPr>
        <w:ind w:left="720" w:hanging="360"/>
      </w:pPr>
      <w:rPr>
        <w:rFonts w:ascii="Symbol" w:hAnsi="Symbol"/>
      </w:rPr>
    </w:lvl>
    <w:lvl w:ilvl="7" w:tplc="71EC0940">
      <w:start w:val="1"/>
      <w:numFmt w:val="bullet"/>
      <w:lvlText w:val=""/>
      <w:lvlJc w:val="left"/>
      <w:pPr>
        <w:ind w:left="720" w:hanging="360"/>
      </w:pPr>
      <w:rPr>
        <w:rFonts w:ascii="Symbol" w:hAnsi="Symbol"/>
      </w:rPr>
    </w:lvl>
    <w:lvl w:ilvl="8" w:tplc="4050CB7E">
      <w:start w:val="1"/>
      <w:numFmt w:val="bullet"/>
      <w:lvlText w:val=""/>
      <w:lvlJc w:val="left"/>
      <w:pPr>
        <w:ind w:left="720" w:hanging="360"/>
      </w:pPr>
      <w:rPr>
        <w:rFonts w:ascii="Symbol" w:hAnsi="Symbol"/>
      </w:rPr>
    </w:lvl>
  </w:abstractNum>
  <w:abstractNum w:abstractNumId="9" w15:restartNumberingAfterBreak="0">
    <w:nsid w:val="09EE22A3"/>
    <w:multiLevelType w:val="hybridMultilevel"/>
    <w:tmpl w:val="28547E0A"/>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0AD66BBA"/>
    <w:multiLevelType w:val="hybridMultilevel"/>
    <w:tmpl w:val="D21E54E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42901444">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B7E1CB4"/>
    <w:multiLevelType w:val="hybridMultilevel"/>
    <w:tmpl w:val="4BBCF58C"/>
    <w:lvl w:ilvl="0" w:tplc="FFFFFFFF">
      <w:start w:val="1"/>
      <w:numFmt w:val="lowerLetter"/>
      <w:lvlText w:val="(%1)"/>
      <w:lvlJc w:val="lef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BDC3091"/>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0C9B4DA5"/>
    <w:multiLevelType w:val="hybridMultilevel"/>
    <w:tmpl w:val="F1C0E8D8"/>
    <w:lvl w:ilvl="0" w:tplc="5774702E">
      <w:start w:val="1"/>
      <w:numFmt w:val="bullet"/>
      <w:lvlText w:val=""/>
      <w:lvlJc w:val="left"/>
      <w:pPr>
        <w:ind w:left="720" w:hanging="360"/>
      </w:pPr>
      <w:rPr>
        <w:rFonts w:ascii="Symbol" w:hAnsi="Symbol"/>
      </w:rPr>
    </w:lvl>
    <w:lvl w:ilvl="1" w:tplc="091A961A">
      <w:start w:val="1"/>
      <w:numFmt w:val="bullet"/>
      <w:lvlText w:val=""/>
      <w:lvlJc w:val="left"/>
      <w:pPr>
        <w:ind w:left="720" w:hanging="360"/>
      </w:pPr>
      <w:rPr>
        <w:rFonts w:ascii="Symbol" w:hAnsi="Symbol"/>
      </w:rPr>
    </w:lvl>
    <w:lvl w:ilvl="2" w:tplc="E04EABF0">
      <w:start w:val="1"/>
      <w:numFmt w:val="bullet"/>
      <w:lvlText w:val=""/>
      <w:lvlJc w:val="left"/>
      <w:pPr>
        <w:ind w:left="720" w:hanging="360"/>
      </w:pPr>
      <w:rPr>
        <w:rFonts w:ascii="Symbol" w:hAnsi="Symbol"/>
      </w:rPr>
    </w:lvl>
    <w:lvl w:ilvl="3" w:tplc="C82CE4F2">
      <w:start w:val="1"/>
      <w:numFmt w:val="bullet"/>
      <w:lvlText w:val=""/>
      <w:lvlJc w:val="left"/>
      <w:pPr>
        <w:ind w:left="720" w:hanging="360"/>
      </w:pPr>
      <w:rPr>
        <w:rFonts w:ascii="Symbol" w:hAnsi="Symbol"/>
      </w:rPr>
    </w:lvl>
    <w:lvl w:ilvl="4" w:tplc="AEC4399C">
      <w:start w:val="1"/>
      <w:numFmt w:val="bullet"/>
      <w:lvlText w:val=""/>
      <w:lvlJc w:val="left"/>
      <w:pPr>
        <w:ind w:left="720" w:hanging="360"/>
      </w:pPr>
      <w:rPr>
        <w:rFonts w:ascii="Symbol" w:hAnsi="Symbol"/>
      </w:rPr>
    </w:lvl>
    <w:lvl w:ilvl="5" w:tplc="6AE682DE">
      <w:start w:val="1"/>
      <w:numFmt w:val="bullet"/>
      <w:lvlText w:val=""/>
      <w:lvlJc w:val="left"/>
      <w:pPr>
        <w:ind w:left="720" w:hanging="360"/>
      </w:pPr>
      <w:rPr>
        <w:rFonts w:ascii="Symbol" w:hAnsi="Symbol"/>
      </w:rPr>
    </w:lvl>
    <w:lvl w:ilvl="6" w:tplc="27DEDB38">
      <w:start w:val="1"/>
      <w:numFmt w:val="bullet"/>
      <w:lvlText w:val=""/>
      <w:lvlJc w:val="left"/>
      <w:pPr>
        <w:ind w:left="720" w:hanging="360"/>
      </w:pPr>
      <w:rPr>
        <w:rFonts w:ascii="Symbol" w:hAnsi="Symbol"/>
      </w:rPr>
    </w:lvl>
    <w:lvl w:ilvl="7" w:tplc="AF3C0B44">
      <w:start w:val="1"/>
      <w:numFmt w:val="bullet"/>
      <w:lvlText w:val=""/>
      <w:lvlJc w:val="left"/>
      <w:pPr>
        <w:ind w:left="720" w:hanging="360"/>
      </w:pPr>
      <w:rPr>
        <w:rFonts w:ascii="Symbol" w:hAnsi="Symbol"/>
      </w:rPr>
    </w:lvl>
    <w:lvl w:ilvl="8" w:tplc="B4DE36EA">
      <w:start w:val="1"/>
      <w:numFmt w:val="bullet"/>
      <w:lvlText w:val=""/>
      <w:lvlJc w:val="left"/>
      <w:pPr>
        <w:ind w:left="720" w:hanging="360"/>
      </w:pPr>
      <w:rPr>
        <w:rFonts w:ascii="Symbol" w:hAnsi="Symbol"/>
      </w:rPr>
    </w:lvl>
  </w:abstractNum>
  <w:abstractNum w:abstractNumId="14" w15:restartNumberingAfterBreak="0">
    <w:nsid w:val="0CA96CD9"/>
    <w:multiLevelType w:val="hybridMultilevel"/>
    <w:tmpl w:val="B98CBB1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0E7429AF"/>
    <w:multiLevelType w:val="hybridMultilevel"/>
    <w:tmpl w:val="9E943EE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0EEB0D09"/>
    <w:multiLevelType w:val="hybridMultilevel"/>
    <w:tmpl w:val="FD148B7C"/>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0F5969BE"/>
    <w:multiLevelType w:val="hybridMultilevel"/>
    <w:tmpl w:val="42AADC78"/>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101368AC"/>
    <w:multiLevelType w:val="hybridMultilevel"/>
    <w:tmpl w:val="BDA63146"/>
    <w:lvl w:ilvl="0" w:tplc="BBD8E522">
      <w:start w:val="1"/>
      <w:numFmt w:val="bullet"/>
      <w:lvlText w:val=""/>
      <w:lvlJc w:val="left"/>
      <w:pPr>
        <w:ind w:left="720" w:hanging="360"/>
      </w:pPr>
      <w:rPr>
        <w:rFonts w:ascii="Symbol" w:hAnsi="Symbol"/>
      </w:rPr>
    </w:lvl>
    <w:lvl w:ilvl="1" w:tplc="D890B5C4">
      <w:start w:val="1"/>
      <w:numFmt w:val="bullet"/>
      <w:lvlText w:val=""/>
      <w:lvlJc w:val="left"/>
      <w:pPr>
        <w:ind w:left="720" w:hanging="360"/>
      </w:pPr>
      <w:rPr>
        <w:rFonts w:ascii="Symbol" w:hAnsi="Symbol"/>
      </w:rPr>
    </w:lvl>
    <w:lvl w:ilvl="2" w:tplc="CE6808B8">
      <w:start w:val="1"/>
      <w:numFmt w:val="bullet"/>
      <w:lvlText w:val=""/>
      <w:lvlJc w:val="left"/>
      <w:pPr>
        <w:ind w:left="720" w:hanging="360"/>
      </w:pPr>
      <w:rPr>
        <w:rFonts w:ascii="Symbol" w:hAnsi="Symbol"/>
      </w:rPr>
    </w:lvl>
    <w:lvl w:ilvl="3" w:tplc="F01C21A2">
      <w:start w:val="1"/>
      <w:numFmt w:val="bullet"/>
      <w:lvlText w:val=""/>
      <w:lvlJc w:val="left"/>
      <w:pPr>
        <w:ind w:left="720" w:hanging="360"/>
      </w:pPr>
      <w:rPr>
        <w:rFonts w:ascii="Symbol" w:hAnsi="Symbol"/>
      </w:rPr>
    </w:lvl>
    <w:lvl w:ilvl="4" w:tplc="BB36A208">
      <w:start w:val="1"/>
      <w:numFmt w:val="bullet"/>
      <w:lvlText w:val=""/>
      <w:lvlJc w:val="left"/>
      <w:pPr>
        <w:ind w:left="720" w:hanging="360"/>
      </w:pPr>
      <w:rPr>
        <w:rFonts w:ascii="Symbol" w:hAnsi="Symbol"/>
      </w:rPr>
    </w:lvl>
    <w:lvl w:ilvl="5" w:tplc="BD5ABDDC">
      <w:start w:val="1"/>
      <w:numFmt w:val="bullet"/>
      <w:lvlText w:val=""/>
      <w:lvlJc w:val="left"/>
      <w:pPr>
        <w:ind w:left="720" w:hanging="360"/>
      </w:pPr>
      <w:rPr>
        <w:rFonts w:ascii="Symbol" w:hAnsi="Symbol"/>
      </w:rPr>
    </w:lvl>
    <w:lvl w:ilvl="6" w:tplc="4F7A84A6">
      <w:start w:val="1"/>
      <w:numFmt w:val="bullet"/>
      <w:lvlText w:val=""/>
      <w:lvlJc w:val="left"/>
      <w:pPr>
        <w:ind w:left="720" w:hanging="360"/>
      </w:pPr>
      <w:rPr>
        <w:rFonts w:ascii="Symbol" w:hAnsi="Symbol"/>
      </w:rPr>
    </w:lvl>
    <w:lvl w:ilvl="7" w:tplc="71926856">
      <w:start w:val="1"/>
      <w:numFmt w:val="bullet"/>
      <w:lvlText w:val=""/>
      <w:lvlJc w:val="left"/>
      <w:pPr>
        <w:ind w:left="720" w:hanging="360"/>
      </w:pPr>
      <w:rPr>
        <w:rFonts w:ascii="Symbol" w:hAnsi="Symbol"/>
      </w:rPr>
    </w:lvl>
    <w:lvl w:ilvl="8" w:tplc="32B4A1F2">
      <w:start w:val="1"/>
      <w:numFmt w:val="bullet"/>
      <w:lvlText w:val=""/>
      <w:lvlJc w:val="left"/>
      <w:pPr>
        <w:ind w:left="720" w:hanging="360"/>
      </w:pPr>
      <w:rPr>
        <w:rFonts w:ascii="Symbol" w:hAnsi="Symbol"/>
      </w:rPr>
    </w:lvl>
  </w:abstractNum>
  <w:abstractNum w:abstractNumId="19" w15:restartNumberingAfterBreak="0">
    <w:nsid w:val="1035055D"/>
    <w:multiLevelType w:val="hybridMultilevel"/>
    <w:tmpl w:val="CDCA6BA8"/>
    <w:lvl w:ilvl="0" w:tplc="99864E34">
      <w:start w:val="1"/>
      <w:numFmt w:val="bullet"/>
      <w:lvlText w:val=""/>
      <w:lvlJc w:val="left"/>
      <w:pPr>
        <w:ind w:left="720" w:hanging="360"/>
      </w:pPr>
      <w:rPr>
        <w:rFonts w:ascii="Symbol" w:hAnsi="Symbol"/>
      </w:rPr>
    </w:lvl>
    <w:lvl w:ilvl="1" w:tplc="7550E144">
      <w:start w:val="1"/>
      <w:numFmt w:val="bullet"/>
      <w:lvlText w:val=""/>
      <w:lvlJc w:val="left"/>
      <w:pPr>
        <w:ind w:left="720" w:hanging="360"/>
      </w:pPr>
      <w:rPr>
        <w:rFonts w:ascii="Symbol" w:hAnsi="Symbol"/>
      </w:rPr>
    </w:lvl>
    <w:lvl w:ilvl="2" w:tplc="7150A5AC">
      <w:start w:val="1"/>
      <w:numFmt w:val="bullet"/>
      <w:lvlText w:val=""/>
      <w:lvlJc w:val="left"/>
      <w:pPr>
        <w:ind w:left="720" w:hanging="360"/>
      </w:pPr>
      <w:rPr>
        <w:rFonts w:ascii="Symbol" w:hAnsi="Symbol"/>
      </w:rPr>
    </w:lvl>
    <w:lvl w:ilvl="3" w:tplc="5F22F414">
      <w:start w:val="1"/>
      <w:numFmt w:val="bullet"/>
      <w:lvlText w:val=""/>
      <w:lvlJc w:val="left"/>
      <w:pPr>
        <w:ind w:left="720" w:hanging="360"/>
      </w:pPr>
      <w:rPr>
        <w:rFonts w:ascii="Symbol" w:hAnsi="Symbol"/>
      </w:rPr>
    </w:lvl>
    <w:lvl w:ilvl="4" w:tplc="2D36FC48">
      <w:start w:val="1"/>
      <w:numFmt w:val="bullet"/>
      <w:lvlText w:val=""/>
      <w:lvlJc w:val="left"/>
      <w:pPr>
        <w:ind w:left="720" w:hanging="360"/>
      </w:pPr>
      <w:rPr>
        <w:rFonts w:ascii="Symbol" w:hAnsi="Symbol"/>
      </w:rPr>
    </w:lvl>
    <w:lvl w:ilvl="5" w:tplc="2076B8FE">
      <w:start w:val="1"/>
      <w:numFmt w:val="bullet"/>
      <w:lvlText w:val=""/>
      <w:lvlJc w:val="left"/>
      <w:pPr>
        <w:ind w:left="720" w:hanging="360"/>
      </w:pPr>
      <w:rPr>
        <w:rFonts w:ascii="Symbol" w:hAnsi="Symbol"/>
      </w:rPr>
    </w:lvl>
    <w:lvl w:ilvl="6" w:tplc="8C9CAACA">
      <w:start w:val="1"/>
      <w:numFmt w:val="bullet"/>
      <w:lvlText w:val=""/>
      <w:lvlJc w:val="left"/>
      <w:pPr>
        <w:ind w:left="720" w:hanging="360"/>
      </w:pPr>
      <w:rPr>
        <w:rFonts w:ascii="Symbol" w:hAnsi="Symbol"/>
      </w:rPr>
    </w:lvl>
    <w:lvl w:ilvl="7" w:tplc="984C1954">
      <w:start w:val="1"/>
      <w:numFmt w:val="bullet"/>
      <w:lvlText w:val=""/>
      <w:lvlJc w:val="left"/>
      <w:pPr>
        <w:ind w:left="720" w:hanging="360"/>
      </w:pPr>
      <w:rPr>
        <w:rFonts w:ascii="Symbol" w:hAnsi="Symbol"/>
      </w:rPr>
    </w:lvl>
    <w:lvl w:ilvl="8" w:tplc="00DC3E34">
      <w:start w:val="1"/>
      <w:numFmt w:val="bullet"/>
      <w:lvlText w:val=""/>
      <w:lvlJc w:val="left"/>
      <w:pPr>
        <w:ind w:left="720" w:hanging="360"/>
      </w:pPr>
      <w:rPr>
        <w:rFonts w:ascii="Symbol" w:hAnsi="Symbol"/>
      </w:rPr>
    </w:lvl>
  </w:abstractNum>
  <w:abstractNum w:abstractNumId="20" w15:restartNumberingAfterBreak="0">
    <w:nsid w:val="104D1113"/>
    <w:multiLevelType w:val="hybridMultilevel"/>
    <w:tmpl w:val="62AE09E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105E213C"/>
    <w:multiLevelType w:val="hybridMultilevel"/>
    <w:tmpl w:val="E4D21212"/>
    <w:lvl w:ilvl="0" w:tplc="9FE21786">
      <w:start w:val="1"/>
      <w:numFmt w:val="bullet"/>
      <w:lvlText w:val=""/>
      <w:lvlJc w:val="left"/>
      <w:pPr>
        <w:ind w:left="1440" w:hanging="360"/>
      </w:pPr>
      <w:rPr>
        <w:rFonts w:ascii="Symbol" w:hAnsi="Symbol"/>
      </w:rPr>
    </w:lvl>
    <w:lvl w:ilvl="1" w:tplc="9E42DE2E">
      <w:start w:val="1"/>
      <w:numFmt w:val="bullet"/>
      <w:lvlText w:val=""/>
      <w:lvlJc w:val="left"/>
      <w:pPr>
        <w:ind w:left="2160" w:hanging="360"/>
      </w:pPr>
      <w:rPr>
        <w:rFonts w:ascii="Symbol" w:hAnsi="Symbol"/>
      </w:rPr>
    </w:lvl>
    <w:lvl w:ilvl="2" w:tplc="E3689D6A">
      <w:start w:val="1"/>
      <w:numFmt w:val="bullet"/>
      <w:lvlText w:val=""/>
      <w:lvlJc w:val="left"/>
      <w:pPr>
        <w:ind w:left="1440" w:hanging="360"/>
      </w:pPr>
      <w:rPr>
        <w:rFonts w:ascii="Symbol" w:hAnsi="Symbol"/>
      </w:rPr>
    </w:lvl>
    <w:lvl w:ilvl="3" w:tplc="70445AAC">
      <w:start w:val="1"/>
      <w:numFmt w:val="bullet"/>
      <w:lvlText w:val=""/>
      <w:lvlJc w:val="left"/>
      <w:pPr>
        <w:ind w:left="1440" w:hanging="360"/>
      </w:pPr>
      <w:rPr>
        <w:rFonts w:ascii="Symbol" w:hAnsi="Symbol"/>
      </w:rPr>
    </w:lvl>
    <w:lvl w:ilvl="4" w:tplc="E94A4DBA">
      <w:start w:val="1"/>
      <w:numFmt w:val="bullet"/>
      <w:lvlText w:val=""/>
      <w:lvlJc w:val="left"/>
      <w:pPr>
        <w:ind w:left="1440" w:hanging="360"/>
      </w:pPr>
      <w:rPr>
        <w:rFonts w:ascii="Symbol" w:hAnsi="Symbol"/>
      </w:rPr>
    </w:lvl>
    <w:lvl w:ilvl="5" w:tplc="687241F4">
      <w:start w:val="1"/>
      <w:numFmt w:val="bullet"/>
      <w:lvlText w:val=""/>
      <w:lvlJc w:val="left"/>
      <w:pPr>
        <w:ind w:left="1440" w:hanging="360"/>
      </w:pPr>
      <w:rPr>
        <w:rFonts w:ascii="Symbol" w:hAnsi="Symbol"/>
      </w:rPr>
    </w:lvl>
    <w:lvl w:ilvl="6" w:tplc="96107CDA">
      <w:start w:val="1"/>
      <w:numFmt w:val="bullet"/>
      <w:lvlText w:val=""/>
      <w:lvlJc w:val="left"/>
      <w:pPr>
        <w:ind w:left="1440" w:hanging="360"/>
      </w:pPr>
      <w:rPr>
        <w:rFonts w:ascii="Symbol" w:hAnsi="Symbol"/>
      </w:rPr>
    </w:lvl>
    <w:lvl w:ilvl="7" w:tplc="13C25EFC">
      <w:start w:val="1"/>
      <w:numFmt w:val="bullet"/>
      <w:lvlText w:val=""/>
      <w:lvlJc w:val="left"/>
      <w:pPr>
        <w:ind w:left="1440" w:hanging="360"/>
      </w:pPr>
      <w:rPr>
        <w:rFonts w:ascii="Symbol" w:hAnsi="Symbol"/>
      </w:rPr>
    </w:lvl>
    <w:lvl w:ilvl="8" w:tplc="43D00BE0">
      <w:start w:val="1"/>
      <w:numFmt w:val="bullet"/>
      <w:lvlText w:val=""/>
      <w:lvlJc w:val="left"/>
      <w:pPr>
        <w:ind w:left="1440" w:hanging="360"/>
      </w:pPr>
      <w:rPr>
        <w:rFonts w:ascii="Symbol" w:hAnsi="Symbol"/>
      </w:rPr>
    </w:lvl>
  </w:abstractNum>
  <w:abstractNum w:abstractNumId="22" w15:restartNumberingAfterBreak="0">
    <w:nsid w:val="10F41312"/>
    <w:multiLevelType w:val="hybridMultilevel"/>
    <w:tmpl w:val="C8FA9F24"/>
    <w:lvl w:ilvl="0" w:tplc="305CA30E">
      <w:start w:val="1"/>
      <w:numFmt w:val="bullet"/>
      <w:lvlText w:val=""/>
      <w:lvlJc w:val="left"/>
      <w:pPr>
        <w:ind w:left="720" w:hanging="360"/>
      </w:pPr>
      <w:rPr>
        <w:rFonts w:ascii="Symbol" w:hAnsi="Symbol"/>
      </w:rPr>
    </w:lvl>
    <w:lvl w:ilvl="1" w:tplc="C43853B0">
      <w:start w:val="1"/>
      <w:numFmt w:val="bullet"/>
      <w:lvlText w:val=""/>
      <w:lvlJc w:val="left"/>
      <w:pPr>
        <w:ind w:left="720" w:hanging="360"/>
      </w:pPr>
      <w:rPr>
        <w:rFonts w:ascii="Symbol" w:hAnsi="Symbol"/>
      </w:rPr>
    </w:lvl>
    <w:lvl w:ilvl="2" w:tplc="A8E04728">
      <w:start w:val="1"/>
      <w:numFmt w:val="bullet"/>
      <w:lvlText w:val=""/>
      <w:lvlJc w:val="left"/>
      <w:pPr>
        <w:ind w:left="720" w:hanging="360"/>
      </w:pPr>
      <w:rPr>
        <w:rFonts w:ascii="Symbol" w:hAnsi="Symbol"/>
      </w:rPr>
    </w:lvl>
    <w:lvl w:ilvl="3" w:tplc="32C2C7C0">
      <w:start w:val="1"/>
      <w:numFmt w:val="bullet"/>
      <w:lvlText w:val=""/>
      <w:lvlJc w:val="left"/>
      <w:pPr>
        <w:ind w:left="720" w:hanging="360"/>
      </w:pPr>
      <w:rPr>
        <w:rFonts w:ascii="Symbol" w:hAnsi="Symbol"/>
      </w:rPr>
    </w:lvl>
    <w:lvl w:ilvl="4" w:tplc="8C8A32DC">
      <w:start w:val="1"/>
      <w:numFmt w:val="bullet"/>
      <w:lvlText w:val=""/>
      <w:lvlJc w:val="left"/>
      <w:pPr>
        <w:ind w:left="720" w:hanging="360"/>
      </w:pPr>
      <w:rPr>
        <w:rFonts w:ascii="Symbol" w:hAnsi="Symbol"/>
      </w:rPr>
    </w:lvl>
    <w:lvl w:ilvl="5" w:tplc="A71EAF08">
      <w:start w:val="1"/>
      <w:numFmt w:val="bullet"/>
      <w:lvlText w:val=""/>
      <w:lvlJc w:val="left"/>
      <w:pPr>
        <w:ind w:left="720" w:hanging="360"/>
      </w:pPr>
      <w:rPr>
        <w:rFonts w:ascii="Symbol" w:hAnsi="Symbol"/>
      </w:rPr>
    </w:lvl>
    <w:lvl w:ilvl="6" w:tplc="6DCEDE98">
      <w:start w:val="1"/>
      <w:numFmt w:val="bullet"/>
      <w:lvlText w:val=""/>
      <w:lvlJc w:val="left"/>
      <w:pPr>
        <w:ind w:left="720" w:hanging="360"/>
      </w:pPr>
      <w:rPr>
        <w:rFonts w:ascii="Symbol" w:hAnsi="Symbol"/>
      </w:rPr>
    </w:lvl>
    <w:lvl w:ilvl="7" w:tplc="F384CFE6">
      <w:start w:val="1"/>
      <w:numFmt w:val="bullet"/>
      <w:lvlText w:val=""/>
      <w:lvlJc w:val="left"/>
      <w:pPr>
        <w:ind w:left="720" w:hanging="360"/>
      </w:pPr>
      <w:rPr>
        <w:rFonts w:ascii="Symbol" w:hAnsi="Symbol"/>
      </w:rPr>
    </w:lvl>
    <w:lvl w:ilvl="8" w:tplc="4252C8B2">
      <w:start w:val="1"/>
      <w:numFmt w:val="bullet"/>
      <w:lvlText w:val=""/>
      <w:lvlJc w:val="left"/>
      <w:pPr>
        <w:ind w:left="720" w:hanging="360"/>
      </w:pPr>
      <w:rPr>
        <w:rFonts w:ascii="Symbol" w:hAnsi="Symbol"/>
      </w:rPr>
    </w:lvl>
  </w:abstractNum>
  <w:abstractNum w:abstractNumId="23" w15:restartNumberingAfterBreak="0">
    <w:nsid w:val="110361D9"/>
    <w:multiLevelType w:val="hybridMultilevel"/>
    <w:tmpl w:val="33500FC6"/>
    <w:lvl w:ilvl="0" w:tplc="9A36B0DC">
      <w:start w:val="1"/>
      <w:numFmt w:val="bullet"/>
      <w:lvlText w:val=""/>
      <w:lvlJc w:val="left"/>
      <w:pPr>
        <w:ind w:left="1440" w:hanging="360"/>
      </w:pPr>
      <w:rPr>
        <w:rFonts w:ascii="Symbol" w:hAnsi="Symbol"/>
      </w:rPr>
    </w:lvl>
    <w:lvl w:ilvl="1" w:tplc="87D205A0">
      <w:start w:val="1"/>
      <w:numFmt w:val="bullet"/>
      <w:lvlText w:val=""/>
      <w:lvlJc w:val="left"/>
      <w:pPr>
        <w:ind w:left="1440" w:hanging="360"/>
      </w:pPr>
      <w:rPr>
        <w:rFonts w:ascii="Symbol" w:hAnsi="Symbol"/>
      </w:rPr>
    </w:lvl>
    <w:lvl w:ilvl="2" w:tplc="120EF3CC">
      <w:start w:val="1"/>
      <w:numFmt w:val="bullet"/>
      <w:lvlText w:val=""/>
      <w:lvlJc w:val="left"/>
      <w:pPr>
        <w:ind w:left="1440" w:hanging="360"/>
      </w:pPr>
      <w:rPr>
        <w:rFonts w:ascii="Symbol" w:hAnsi="Symbol"/>
      </w:rPr>
    </w:lvl>
    <w:lvl w:ilvl="3" w:tplc="932ED7A4">
      <w:start w:val="1"/>
      <w:numFmt w:val="bullet"/>
      <w:lvlText w:val=""/>
      <w:lvlJc w:val="left"/>
      <w:pPr>
        <w:ind w:left="1440" w:hanging="360"/>
      </w:pPr>
      <w:rPr>
        <w:rFonts w:ascii="Symbol" w:hAnsi="Symbol"/>
      </w:rPr>
    </w:lvl>
    <w:lvl w:ilvl="4" w:tplc="65F61E3A">
      <w:start w:val="1"/>
      <w:numFmt w:val="bullet"/>
      <w:lvlText w:val=""/>
      <w:lvlJc w:val="left"/>
      <w:pPr>
        <w:ind w:left="1440" w:hanging="360"/>
      </w:pPr>
      <w:rPr>
        <w:rFonts w:ascii="Symbol" w:hAnsi="Symbol"/>
      </w:rPr>
    </w:lvl>
    <w:lvl w:ilvl="5" w:tplc="02BC3EBE">
      <w:start w:val="1"/>
      <w:numFmt w:val="bullet"/>
      <w:lvlText w:val=""/>
      <w:lvlJc w:val="left"/>
      <w:pPr>
        <w:ind w:left="1440" w:hanging="360"/>
      </w:pPr>
      <w:rPr>
        <w:rFonts w:ascii="Symbol" w:hAnsi="Symbol"/>
      </w:rPr>
    </w:lvl>
    <w:lvl w:ilvl="6" w:tplc="8502277A">
      <w:start w:val="1"/>
      <w:numFmt w:val="bullet"/>
      <w:lvlText w:val=""/>
      <w:lvlJc w:val="left"/>
      <w:pPr>
        <w:ind w:left="1440" w:hanging="360"/>
      </w:pPr>
      <w:rPr>
        <w:rFonts w:ascii="Symbol" w:hAnsi="Symbol"/>
      </w:rPr>
    </w:lvl>
    <w:lvl w:ilvl="7" w:tplc="EA8A6ADA">
      <w:start w:val="1"/>
      <w:numFmt w:val="bullet"/>
      <w:lvlText w:val=""/>
      <w:lvlJc w:val="left"/>
      <w:pPr>
        <w:ind w:left="1440" w:hanging="360"/>
      </w:pPr>
      <w:rPr>
        <w:rFonts w:ascii="Symbol" w:hAnsi="Symbol"/>
      </w:rPr>
    </w:lvl>
    <w:lvl w:ilvl="8" w:tplc="B66CBAC6">
      <w:start w:val="1"/>
      <w:numFmt w:val="bullet"/>
      <w:lvlText w:val=""/>
      <w:lvlJc w:val="left"/>
      <w:pPr>
        <w:ind w:left="1440" w:hanging="360"/>
      </w:pPr>
      <w:rPr>
        <w:rFonts w:ascii="Symbol" w:hAnsi="Symbol"/>
      </w:rPr>
    </w:lvl>
  </w:abstractNum>
  <w:abstractNum w:abstractNumId="24" w15:restartNumberingAfterBreak="0">
    <w:nsid w:val="11FA6861"/>
    <w:multiLevelType w:val="hybridMultilevel"/>
    <w:tmpl w:val="F1002F6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12CE27AC"/>
    <w:multiLevelType w:val="hybridMultilevel"/>
    <w:tmpl w:val="56F43E7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14941985"/>
    <w:multiLevelType w:val="hybridMultilevel"/>
    <w:tmpl w:val="7FC2C548"/>
    <w:lvl w:ilvl="0" w:tplc="F63A98A8">
      <w:start w:val="1"/>
      <w:numFmt w:val="bullet"/>
      <w:lvlText w:val=""/>
      <w:lvlJc w:val="left"/>
      <w:pPr>
        <w:ind w:left="720" w:hanging="360"/>
      </w:pPr>
      <w:rPr>
        <w:rFonts w:ascii="Symbol" w:hAnsi="Symbol" w:hint="default"/>
        <w:b/>
        <w:bCs/>
        <w:color w:val="4472C4" w:themeColor="accent1"/>
        <w:sz w:val="24"/>
        <w:szCs w:val="24"/>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1500531D"/>
    <w:multiLevelType w:val="hybridMultilevel"/>
    <w:tmpl w:val="BC5813D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154A5CAD"/>
    <w:multiLevelType w:val="hybridMultilevel"/>
    <w:tmpl w:val="5EBCE6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155A460F"/>
    <w:multiLevelType w:val="hybridMultilevel"/>
    <w:tmpl w:val="FBBE491C"/>
    <w:lvl w:ilvl="0" w:tplc="0E6ED860">
      <w:start w:val="1"/>
      <w:numFmt w:val="bullet"/>
      <w:lvlText w:val=""/>
      <w:lvlJc w:val="left"/>
      <w:pPr>
        <w:ind w:left="720" w:hanging="360"/>
      </w:pPr>
      <w:rPr>
        <w:rFonts w:ascii="Symbol" w:hAnsi="Symbol"/>
      </w:rPr>
    </w:lvl>
    <w:lvl w:ilvl="1" w:tplc="6708F482">
      <w:start w:val="1"/>
      <w:numFmt w:val="bullet"/>
      <w:lvlText w:val=""/>
      <w:lvlJc w:val="left"/>
      <w:pPr>
        <w:ind w:left="720" w:hanging="360"/>
      </w:pPr>
      <w:rPr>
        <w:rFonts w:ascii="Symbol" w:hAnsi="Symbol"/>
      </w:rPr>
    </w:lvl>
    <w:lvl w:ilvl="2" w:tplc="DEEA69F0">
      <w:start w:val="1"/>
      <w:numFmt w:val="bullet"/>
      <w:lvlText w:val=""/>
      <w:lvlJc w:val="left"/>
      <w:pPr>
        <w:ind w:left="720" w:hanging="360"/>
      </w:pPr>
      <w:rPr>
        <w:rFonts w:ascii="Symbol" w:hAnsi="Symbol"/>
      </w:rPr>
    </w:lvl>
    <w:lvl w:ilvl="3" w:tplc="AC84F71C">
      <w:start w:val="1"/>
      <w:numFmt w:val="bullet"/>
      <w:lvlText w:val=""/>
      <w:lvlJc w:val="left"/>
      <w:pPr>
        <w:ind w:left="720" w:hanging="360"/>
      </w:pPr>
      <w:rPr>
        <w:rFonts w:ascii="Symbol" w:hAnsi="Symbol"/>
      </w:rPr>
    </w:lvl>
    <w:lvl w:ilvl="4" w:tplc="ABCC6686">
      <w:start w:val="1"/>
      <w:numFmt w:val="bullet"/>
      <w:lvlText w:val=""/>
      <w:lvlJc w:val="left"/>
      <w:pPr>
        <w:ind w:left="720" w:hanging="360"/>
      </w:pPr>
      <w:rPr>
        <w:rFonts w:ascii="Symbol" w:hAnsi="Symbol"/>
      </w:rPr>
    </w:lvl>
    <w:lvl w:ilvl="5" w:tplc="B7363592">
      <w:start w:val="1"/>
      <w:numFmt w:val="bullet"/>
      <w:lvlText w:val=""/>
      <w:lvlJc w:val="left"/>
      <w:pPr>
        <w:ind w:left="720" w:hanging="360"/>
      </w:pPr>
      <w:rPr>
        <w:rFonts w:ascii="Symbol" w:hAnsi="Symbol"/>
      </w:rPr>
    </w:lvl>
    <w:lvl w:ilvl="6" w:tplc="796A5FD0">
      <w:start w:val="1"/>
      <w:numFmt w:val="bullet"/>
      <w:lvlText w:val=""/>
      <w:lvlJc w:val="left"/>
      <w:pPr>
        <w:ind w:left="720" w:hanging="360"/>
      </w:pPr>
      <w:rPr>
        <w:rFonts w:ascii="Symbol" w:hAnsi="Symbol"/>
      </w:rPr>
    </w:lvl>
    <w:lvl w:ilvl="7" w:tplc="27C294A0">
      <w:start w:val="1"/>
      <w:numFmt w:val="bullet"/>
      <w:lvlText w:val=""/>
      <w:lvlJc w:val="left"/>
      <w:pPr>
        <w:ind w:left="720" w:hanging="360"/>
      </w:pPr>
      <w:rPr>
        <w:rFonts w:ascii="Symbol" w:hAnsi="Symbol"/>
      </w:rPr>
    </w:lvl>
    <w:lvl w:ilvl="8" w:tplc="39028CA0">
      <w:start w:val="1"/>
      <w:numFmt w:val="bullet"/>
      <w:lvlText w:val=""/>
      <w:lvlJc w:val="left"/>
      <w:pPr>
        <w:ind w:left="720" w:hanging="360"/>
      </w:pPr>
      <w:rPr>
        <w:rFonts w:ascii="Symbol" w:hAnsi="Symbol"/>
      </w:rPr>
    </w:lvl>
  </w:abstractNum>
  <w:abstractNum w:abstractNumId="30" w15:restartNumberingAfterBreak="0">
    <w:nsid w:val="158F4C3A"/>
    <w:multiLevelType w:val="hybridMultilevel"/>
    <w:tmpl w:val="3AE4CC8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1600315F"/>
    <w:multiLevelType w:val="hybridMultilevel"/>
    <w:tmpl w:val="A466873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166A1750"/>
    <w:multiLevelType w:val="hybridMultilevel"/>
    <w:tmpl w:val="062E917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16875DC2"/>
    <w:multiLevelType w:val="hybridMultilevel"/>
    <w:tmpl w:val="445A7CC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1689290F"/>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16C82A95"/>
    <w:multiLevelType w:val="hybridMultilevel"/>
    <w:tmpl w:val="948EA8E6"/>
    <w:lvl w:ilvl="0" w:tplc="20C22834">
      <w:start w:val="1"/>
      <w:numFmt w:val="bullet"/>
      <w:lvlText w:val=""/>
      <w:lvlJc w:val="left"/>
      <w:pPr>
        <w:ind w:left="720" w:hanging="360"/>
      </w:pPr>
      <w:rPr>
        <w:rFonts w:ascii="Symbol" w:hAnsi="Symbol"/>
      </w:rPr>
    </w:lvl>
    <w:lvl w:ilvl="1" w:tplc="CD049B28">
      <w:start w:val="1"/>
      <w:numFmt w:val="bullet"/>
      <w:lvlText w:val=""/>
      <w:lvlJc w:val="left"/>
      <w:pPr>
        <w:ind w:left="720" w:hanging="360"/>
      </w:pPr>
      <w:rPr>
        <w:rFonts w:ascii="Symbol" w:hAnsi="Symbol"/>
      </w:rPr>
    </w:lvl>
    <w:lvl w:ilvl="2" w:tplc="B49C391C">
      <w:start w:val="1"/>
      <w:numFmt w:val="bullet"/>
      <w:lvlText w:val=""/>
      <w:lvlJc w:val="left"/>
      <w:pPr>
        <w:ind w:left="720" w:hanging="360"/>
      </w:pPr>
      <w:rPr>
        <w:rFonts w:ascii="Symbol" w:hAnsi="Symbol"/>
      </w:rPr>
    </w:lvl>
    <w:lvl w:ilvl="3" w:tplc="5C405E22">
      <w:start w:val="1"/>
      <w:numFmt w:val="bullet"/>
      <w:lvlText w:val=""/>
      <w:lvlJc w:val="left"/>
      <w:pPr>
        <w:ind w:left="720" w:hanging="360"/>
      </w:pPr>
      <w:rPr>
        <w:rFonts w:ascii="Symbol" w:hAnsi="Symbol"/>
      </w:rPr>
    </w:lvl>
    <w:lvl w:ilvl="4" w:tplc="CD9A2C42">
      <w:start w:val="1"/>
      <w:numFmt w:val="bullet"/>
      <w:lvlText w:val=""/>
      <w:lvlJc w:val="left"/>
      <w:pPr>
        <w:ind w:left="720" w:hanging="360"/>
      </w:pPr>
      <w:rPr>
        <w:rFonts w:ascii="Symbol" w:hAnsi="Symbol"/>
      </w:rPr>
    </w:lvl>
    <w:lvl w:ilvl="5" w:tplc="2C367A82">
      <w:start w:val="1"/>
      <w:numFmt w:val="bullet"/>
      <w:lvlText w:val=""/>
      <w:lvlJc w:val="left"/>
      <w:pPr>
        <w:ind w:left="720" w:hanging="360"/>
      </w:pPr>
      <w:rPr>
        <w:rFonts w:ascii="Symbol" w:hAnsi="Symbol"/>
      </w:rPr>
    </w:lvl>
    <w:lvl w:ilvl="6" w:tplc="4808B590">
      <w:start w:val="1"/>
      <w:numFmt w:val="bullet"/>
      <w:lvlText w:val=""/>
      <w:lvlJc w:val="left"/>
      <w:pPr>
        <w:ind w:left="720" w:hanging="360"/>
      </w:pPr>
      <w:rPr>
        <w:rFonts w:ascii="Symbol" w:hAnsi="Symbol"/>
      </w:rPr>
    </w:lvl>
    <w:lvl w:ilvl="7" w:tplc="EC46E2BC">
      <w:start w:val="1"/>
      <w:numFmt w:val="bullet"/>
      <w:lvlText w:val=""/>
      <w:lvlJc w:val="left"/>
      <w:pPr>
        <w:ind w:left="720" w:hanging="360"/>
      </w:pPr>
      <w:rPr>
        <w:rFonts w:ascii="Symbol" w:hAnsi="Symbol"/>
      </w:rPr>
    </w:lvl>
    <w:lvl w:ilvl="8" w:tplc="0322A33A">
      <w:start w:val="1"/>
      <w:numFmt w:val="bullet"/>
      <w:lvlText w:val=""/>
      <w:lvlJc w:val="left"/>
      <w:pPr>
        <w:ind w:left="720" w:hanging="360"/>
      </w:pPr>
      <w:rPr>
        <w:rFonts w:ascii="Symbol" w:hAnsi="Symbol"/>
      </w:rPr>
    </w:lvl>
  </w:abstractNum>
  <w:abstractNum w:abstractNumId="36" w15:restartNumberingAfterBreak="0">
    <w:nsid w:val="180C2FC1"/>
    <w:multiLevelType w:val="hybridMultilevel"/>
    <w:tmpl w:val="737CEE8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19532AA8"/>
    <w:multiLevelType w:val="hybridMultilevel"/>
    <w:tmpl w:val="415266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19980C2F"/>
    <w:multiLevelType w:val="hybridMultilevel"/>
    <w:tmpl w:val="B3BA94D6"/>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19B97E3D"/>
    <w:multiLevelType w:val="hybridMultilevel"/>
    <w:tmpl w:val="6336A808"/>
    <w:lvl w:ilvl="0" w:tplc="C2E69472">
      <w:start w:val="1"/>
      <w:numFmt w:val="bullet"/>
      <w:lvlText w:val=""/>
      <w:lvlJc w:val="left"/>
      <w:pPr>
        <w:ind w:left="720" w:hanging="360"/>
      </w:pPr>
      <w:rPr>
        <w:rFonts w:ascii="Symbol" w:hAnsi="Symbol"/>
      </w:rPr>
    </w:lvl>
    <w:lvl w:ilvl="1" w:tplc="7B805C64">
      <w:start w:val="1"/>
      <w:numFmt w:val="bullet"/>
      <w:lvlText w:val=""/>
      <w:lvlJc w:val="left"/>
      <w:pPr>
        <w:ind w:left="720" w:hanging="360"/>
      </w:pPr>
      <w:rPr>
        <w:rFonts w:ascii="Symbol" w:hAnsi="Symbol"/>
      </w:rPr>
    </w:lvl>
    <w:lvl w:ilvl="2" w:tplc="F61E8948">
      <w:start w:val="1"/>
      <w:numFmt w:val="bullet"/>
      <w:lvlText w:val=""/>
      <w:lvlJc w:val="left"/>
      <w:pPr>
        <w:ind w:left="720" w:hanging="360"/>
      </w:pPr>
      <w:rPr>
        <w:rFonts w:ascii="Symbol" w:hAnsi="Symbol"/>
      </w:rPr>
    </w:lvl>
    <w:lvl w:ilvl="3" w:tplc="12665A60">
      <w:start w:val="1"/>
      <w:numFmt w:val="bullet"/>
      <w:lvlText w:val=""/>
      <w:lvlJc w:val="left"/>
      <w:pPr>
        <w:ind w:left="720" w:hanging="360"/>
      </w:pPr>
      <w:rPr>
        <w:rFonts w:ascii="Symbol" w:hAnsi="Symbol"/>
      </w:rPr>
    </w:lvl>
    <w:lvl w:ilvl="4" w:tplc="75C8026E">
      <w:start w:val="1"/>
      <w:numFmt w:val="bullet"/>
      <w:lvlText w:val=""/>
      <w:lvlJc w:val="left"/>
      <w:pPr>
        <w:ind w:left="720" w:hanging="360"/>
      </w:pPr>
      <w:rPr>
        <w:rFonts w:ascii="Symbol" w:hAnsi="Symbol"/>
      </w:rPr>
    </w:lvl>
    <w:lvl w:ilvl="5" w:tplc="6DF6E322">
      <w:start w:val="1"/>
      <w:numFmt w:val="bullet"/>
      <w:lvlText w:val=""/>
      <w:lvlJc w:val="left"/>
      <w:pPr>
        <w:ind w:left="720" w:hanging="360"/>
      </w:pPr>
      <w:rPr>
        <w:rFonts w:ascii="Symbol" w:hAnsi="Symbol"/>
      </w:rPr>
    </w:lvl>
    <w:lvl w:ilvl="6" w:tplc="491C4F98">
      <w:start w:val="1"/>
      <w:numFmt w:val="bullet"/>
      <w:lvlText w:val=""/>
      <w:lvlJc w:val="left"/>
      <w:pPr>
        <w:ind w:left="720" w:hanging="360"/>
      </w:pPr>
      <w:rPr>
        <w:rFonts w:ascii="Symbol" w:hAnsi="Symbol"/>
      </w:rPr>
    </w:lvl>
    <w:lvl w:ilvl="7" w:tplc="1448549A">
      <w:start w:val="1"/>
      <w:numFmt w:val="bullet"/>
      <w:lvlText w:val=""/>
      <w:lvlJc w:val="left"/>
      <w:pPr>
        <w:ind w:left="720" w:hanging="360"/>
      </w:pPr>
      <w:rPr>
        <w:rFonts w:ascii="Symbol" w:hAnsi="Symbol"/>
      </w:rPr>
    </w:lvl>
    <w:lvl w:ilvl="8" w:tplc="2EB677BA">
      <w:start w:val="1"/>
      <w:numFmt w:val="bullet"/>
      <w:lvlText w:val=""/>
      <w:lvlJc w:val="left"/>
      <w:pPr>
        <w:ind w:left="720" w:hanging="360"/>
      </w:pPr>
      <w:rPr>
        <w:rFonts w:ascii="Symbol" w:hAnsi="Symbol"/>
      </w:rPr>
    </w:lvl>
  </w:abstractNum>
  <w:abstractNum w:abstractNumId="40" w15:restartNumberingAfterBreak="0">
    <w:nsid w:val="1AB84547"/>
    <w:multiLevelType w:val="hybridMultilevel"/>
    <w:tmpl w:val="E3C0EA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42" w15:restartNumberingAfterBreak="0">
    <w:nsid w:val="1BB652D6"/>
    <w:multiLevelType w:val="hybridMultilevel"/>
    <w:tmpl w:val="FCE4730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1CB50BFB"/>
    <w:multiLevelType w:val="hybridMultilevel"/>
    <w:tmpl w:val="74962D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1CFD4D43"/>
    <w:multiLevelType w:val="hybridMultilevel"/>
    <w:tmpl w:val="DCA0A0B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5" w15:restartNumberingAfterBreak="0">
    <w:nsid w:val="1ECA50D1"/>
    <w:multiLevelType w:val="hybridMultilevel"/>
    <w:tmpl w:val="1974EDC8"/>
    <w:lvl w:ilvl="0" w:tplc="FFFFFFFF">
      <w:start w:val="1"/>
      <w:numFmt w:val="lowerRoman"/>
      <w:lvlText w:val="(%1)"/>
      <w:lvlJc w:val="left"/>
      <w:pPr>
        <w:ind w:left="2155" w:hanging="360"/>
      </w:pPr>
      <w:rPr>
        <w:rFonts w:hint="default"/>
      </w:rPr>
    </w:lvl>
    <w:lvl w:ilvl="1" w:tplc="9DE4A2A4">
      <w:start w:val="1"/>
      <w:numFmt w:val="lowerRoman"/>
      <w:lvlText w:val="(%2)"/>
      <w:lvlJc w:val="left"/>
      <w:pPr>
        <w:ind w:left="2875" w:hanging="360"/>
      </w:pPr>
      <w:rPr>
        <w:rFonts w:hint="default"/>
      </w:rPr>
    </w:lvl>
    <w:lvl w:ilvl="2" w:tplc="FFFFFFFF" w:tentative="1">
      <w:start w:val="1"/>
      <w:numFmt w:val="lowerRoman"/>
      <w:lvlText w:val="%3."/>
      <w:lvlJc w:val="right"/>
      <w:pPr>
        <w:ind w:left="3595" w:hanging="180"/>
      </w:pPr>
    </w:lvl>
    <w:lvl w:ilvl="3" w:tplc="FFFFFFFF" w:tentative="1">
      <w:start w:val="1"/>
      <w:numFmt w:val="decimal"/>
      <w:lvlText w:val="%4."/>
      <w:lvlJc w:val="left"/>
      <w:pPr>
        <w:ind w:left="4315" w:hanging="360"/>
      </w:pPr>
    </w:lvl>
    <w:lvl w:ilvl="4" w:tplc="FFFFFFFF" w:tentative="1">
      <w:start w:val="1"/>
      <w:numFmt w:val="lowerLetter"/>
      <w:lvlText w:val="%5."/>
      <w:lvlJc w:val="left"/>
      <w:pPr>
        <w:ind w:left="5035" w:hanging="360"/>
      </w:pPr>
    </w:lvl>
    <w:lvl w:ilvl="5" w:tplc="FFFFFFFF" w:tentative="1">
      <w:start w:val="1"/>
      <w:numFmt w:val="lowerRoman"/>
      <w:lvlText w:val="%6."/>
      <w:lvlJc w:val="right"/>
      <w:pPr>
        <w:ind w:left="5755" w:hanging="180"/>
      </w:pPr>
    </w:lvl>
    <w:lvl w:ilvl="6" w:tplc="FFFFFFFF" w:tentative="1">
      <w:start w:val="1"/>
      <w:numFmt w:val="decimal"/>
      <w:lvlText w:val="%7."/>
      <w:lvlJc w:val="left"/>
      <w:pPr>
        <w:ind w:left="6475" w:hanging="360"/>
      </w:pPr>
    </w:lvl>
    <w:lvl w:ilvl="7" w:tplc="FFFFFFFF" w:tentative="1">
      <w:start w:val="1"/>
      <w:numFmt w:val="lowerLetter"/>
      <w:lvlText w:val="%8."/>
      <w:lvlJc w:val="left"/>
      <w:pPr>
        <w:ind w:left="7195" w:hanging="360"/>
      </w:pPr>
    </w:lvl>
    <w:lvl w:ilvl="8" w:tplc="FFFFFFFF" w:tentative="1">
      <w:start w:val="1"/>
      <w:numFmt w:val="lowerRoman"/>
      <w:lvlText w:val="%9."/>
      <w:lvlJc w:val="right"/>
      <w:pPr>
        <w:ind w:left="7915" w:hanging="180"/>
      </w:pPr>
    </w:lvl>
  </w:abstractNum>
  <w:abstractNum w:abstractNumId="46" w15:restartNumberingAfterBreak="0">
    <w:nsid w:val="1EEB5831"/>
    <w:multiLevelType w:val="hybridMultilevel"/>
    <w:tmpl w:val="458ED7B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7" w15:restartNumberingAfterBreak="0">
    <w:nsid w:val="1EFB3C64"/>
    <w:multiLevelType w:val="hybridMultilevel"/>
    <w:tmpl w:val="15828E5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8" w15:restartNumberingAfterBreak="0">
    <w:nsid w:val="1F52436E"/>
    <w:multiLevelType w:val="hybridMultilevel"/>
    <w:tmpl w:val="0A666D14"/>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9" w15:restartNumberingAfterBreak="0">
    <w:nsid w:val="1FCB7894"/>
    <w:multiLevelType w:val="hybridMultilevel"/>
    <w:tmpl w:val="17FEF004"/>
    <w:lvl w:ilvl="0" w:tplc="81565BF2">
      <w:start w:val="1"/>
      <w:numFmt w:val="bullet"/>
      <w:lvlText w:val=""/>
      <w:lvlJc w:val="left"/>
      <w:pPr>
        <w:ind w:left="1440" w:hanging="360"/>
      </w:pPr>
      <w:rPr>
        <w:rFonts w:ascii="Symbol" w:hAnsi="Symbol"/>
      </w:rPr>
    </w:lvl>
    <w:lvl w:ilvl="1" w:tplc="E6803AC6">
      <w:start w:val="1"/>
      <w:numFmt w:val="bullet"/>
      <w:lvlText w:val=""/>
      <w:lvlJc w:val="left"/>
      <w:pPr>
        <w:ind w:left="1440" w:hanging="360"/>
      </w:pPr>
      <w:rPr>
        <w:rFonts w:ascii="Symbol" w:hAnsi="Symbol"/>
      </w:rPr>
    </w:lvl>
    <w:lvl w:ilvl="2" w:tplc="0F360DF8">
      <w:start w:val="1"/>
      <w:numFmt w:val="bullet"/>
      <w:lvlText w:val=""/>
      <w:lvlJc w:val="left"/>
      <w:pPr>
        <w:ind w:left="1440" w:hanging="360"/>
      </w:pPr>
      <w:rPr>
        <w:rFonts w:ascii="Symbol" w:hAnsi="Symbol"/>
      </w:rPr>
    </w:lvl>
    <w:lvl w:ilvl="3" w:tplc="36E8F2BA">
      <w:start w:val="1"/>
      <w:numFmt w:val="bullet"/>
      <w:lvlText w:val=""/>
      <w:lvlJc w:val="left"/>
      <w:pPr>
        <w:ind w:left="1440" w:hanging="360"/>
      </w:pPr>
      <w:rPr>
        <w:rFonts w:ascii="Symbol" w:hAnsi="Symbol"/>
      </w:rPr>
    </w:lvl>
    <w:lvl w:ilvl="4" w:tplc="7BF85E5A">
      <w:start w:val="1"/>
      <w:numFmt w:val="bullet"/>
      <w:lvlText w:val=""/>
      <w:lvlJc w:val="left"/>
      <w:pPr>
        <w:ind w:left="1440" w:hanging="360"/>
      </w:pPr>
      <w:rPr>
        <w:rFonts w:ascii="Symbol" w:hAnsi="Symbol"/>
      </w:rPr>
    </w:lvl>
    <w:lvl w:ilvl="5" w:tplc="25488CB2">
      <w:start w:val="1"/>
      <w:numFmt w:val="bullet"/>
      <w:lvlText w:val=""/>
      <w:lvlJc w:val="left"/>
      <w:pPr>
        <w:ind w:left="1440" w:hanging="360"/>
      </w:pPr>
      <w:rPr>
        <w:rFonts w:ascii="Symbol" w:hAnsi="Symbol"/>
      </w:rPr>
    </w:lvl>
    <w:lvl w:ilvl="6" w:tplc="285CB118">
      <w:start w:val="1"/>
      <w:numFmt w:val="bullet"/>
      <w:lvlText w:val=""/>
      <w:lvlJc w:val="left"/>
      <w:pPr>
        <w:ind w:left="1440" w:hanging="360"/>
      </w:pPr>
      <w:rPr>
        <w:rFonts w:ascii="Symbol" w:hAnsi="Symbol"/>
      </w:rPr>
    </w:lvl>
    <w:lvl w:ilvl="7" w:tplc="555AE428">
      <w:start w:val="1"/>
      <w:numFmt w:val="bullet"/>
      <w:lvlText w:val=""/>
      <w:lvlJc w:val="left"/>
      <w:pPr>
        <w:ind w:left="1440" w:hanging="360"/>
      </w:pPr>
      <w:rPr>
        <w:rFonts w:ascii="Symbol" w:hAnsi="Symbol"/>
      </w:rPr>
    </w:lvl>
    <w:lvl w:ilvl="8" w:tplc="518E2E8C">
      <w:start w:val="1"/>
      <w:numFmt w:val="bullet"/>
      <w:lvlText w:val=""/>
      <w:lvlJc w:val="left"/>
      <w:pPr>
        <w:ind w:left="1440" w:hanging="360"/>
      </w:pPr>
      <w:rPr>
        <w:rFonts w:ascii="Symbol" w:hAnsi="Symbol"/>
      </w:rPr>
    </w:lvl>
  </w:abstractNum>
  <w:abstractNum w:abstractNumId="50" w15:restartNumberingAfterBreak="0">
    <w:nsid w:val="203B285F"/>
    <w:multiLevelType w:val="hybridMultilevel"/>
    <w:tmpl w:val="C33EB910"/>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1" w15:restartNumberingAfterBreak="0">
    <w:nsid w:val="20731DBA"/>
    <w:multiLevelType w:val="hybridMultilevel"/>
    <w:tmpl w:val="979231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2" w15:restartNumberingAfterBreak="0">
    <w:nsid w:val="22096B8C"/>
    <w:multiLevelType w:val="hybridMultilevel"/>
    <w:tmpl w:val="6E6C806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3" w15:restartNumberingAfterBreak="0">
    <w:nsid w:val="220A109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4" w15:restartNumberingAfterBreak="0">
    <w:nsid w:val="22624F88"/>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 w15:restartNumberingAfterBreak="0">
    <w:nsid w:val="243E2763"/>
    <w:multiLevelType w:val="hybridMultilevel"/>
    <w:tmpl w:val="877E8B4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6" w15:restartNumberingAfterBreak="0">
    <w:nsid w:val="24841A93"/>
    <w:multiLevelType w:val="hybridMultilevel"/>
    <w:tmpl w:val="BB7033B4"/>
    <w:lvl w:ilvl="0" w:tplc="04070005">
      <w:start w:val="1"/>
      <w:numFmt w:val="bullet"/>
      <w:lvlText w:val=""/>
      <w:lvlJc w:val="left"/>
      <w:pPr>
        <w:ind w:left="1440" w:hanging="360"/>
      </w:pPr>
      <w:rPr>
        <w:rFonts w:ascii="Wingdings" w:hAnsi="Wingdings" w:hint="default"/>
      </w:rPr>
    </w:lvl>
    <w:lvl w:ilvl="1" w:tplc="0C070003">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57" w15:restartNumberingAfterBreak="0">
    <w:nsid w:val="2487034C"/>
    <w:multiLevelType w:val="hybridMultilevel"/>
    <w:tmpl w:val="5D84F3C2"/>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8" w15:restartNumberingAfterBreak="0">
    <w:nsid w:val="263865B6"/>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9" w15:restartNumberingAfterBreak="0">
    <w:nsid w:val="26DC101B"/>
    <w:multiLevelType w:val="hybridMultilevel"/>
    <w:tmpl w:val="639E228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0" w15:restartNumberingAfterBreak="0">
    <w:nsid w:val="26FD02CB"/>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1" w15:restartNumberingAfterBreak="0">
    <w:nsid w:val="270650EC"/>
    <w:multiLevelType w:val="hybridMultilevel"/>
    <w:tmpl w:val="ED3CA74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2" w15:restartNumberingAfterBreak="0">
    <w:nsid w:val="2756352B"/>
    <w:multiLevelType w:val="hybridMultilevel"/>
    <w:tmpl w:val="BD1A1738"/>
    <w:lvl w:ilvl="0" w:tplc="23A6211A">
      <w:start w:val="1"/>
      <w:numFmt w:val="bullet"/>
      <w:lvlText w:val=""/>
      <w:lvlJc w:val="left"/>
      <w:pPr>
        <w:ind w:left="720" w:hanging="360"/>
      </w:pPr>
      <w:rPr>
        <w:rFonts w:ascii="Symbol" w:hAnsi="Symbol"/>
      </w:rPr>
    </w:lvl>
    <w:lvl w:ilvl="1" w:tplc="575CB64A">
      <w:start w:val="1"/>
      <w:numFmt w:val="bullet"/>
      <w:lvlText w:val=""/>
      <w:lvlJc w:val="left"/>
      <w:pPr>
        <w:ind w:left="720" w:hanging="360"/>
      </w:pPr>
      <w:rPr>
        <w:rFonts w:ascii="Symbol" w:hAnsi="Symbol"/>
      </w:rPr>
    </w:lvl>
    <w:lvl w:ilvl="2" w:tplc="D360B8F6">
      <w:start w:val="1"/>
      <w:numFmt w:val="bullet"/>
      <w:lvlText w:val=""/>
      <w:lvlJc w:val="left"/>
      <w:pPr>
        <w:ind w:left="720" w:hanging="360"/>
      </w:pPr>
      <w:rPr>
        <w:rFonts w:ascii="Symbol" w:hAnsi="Symbol"/>
      </w:rPr>
    </w:lvl>
    <w:lvl w:ilvl="3" w:tplc="4CA6F876">
      <w:start w:val="1"/>
      <w:numFmt w:val="bullet"/>
      <w:lvlText w:val=""/>
      <w:lvlJc w:val="left"/>
      <w:pPr>
        <w:ind w:left="720" w:hanging="360"/>
      </w:pPr>
      <w:rPr>
        <w:rFonts w:ascii="Symbol" w:hAnsi="Symbol"/>
      </w:rPr>
    </w:lvl>
    <w:lvl w:ilvl="4" w:tplc="5D56047C">
      <w:start w:val="1"/>
      <w:numFmt w:val="bullet"/>
      <w:lvlText w:val=""/>
      <w:lvlJc w:val="left"/>
      <w:pPr>
        <w:ind w:left="720" w:hanging="360"/>
      </w:pPr>
      <w:rPr>
        <w:rFonts w:ascii="Symbol" w:hAnsi="Symbol"/>
      </w:rPr>
    </w:lvl>
    <w:lvl w:ilvl="5" w:tplc="578E62A8">
      <w:start w:val="1"/>
      <w:numFmt w:val="bullet"/>
      <w:lvlText w:val=""/>
      <w:lvlJc w:val="left"/>
      <w:pPr>
        <w:ind w:left="720" w:hanging="360"/>
      </w:pPr>
      <w:rPr>
        <w:rFonts w:ascii="Symbol" w:hAnsi="Symbol"/>
      </w:rPr>
    </w:lvl>
    <w:lvl w:ilvl="6" w:tplc="4ECC3C48">
      <w:start w:val="1"/>
      <w:numFmt w:val="bullet"/>
      <w:lvlText w:val=""/>
      <w:lvlJc w:val="left"/>
      <w:pPr>
        <w:ind w:left="720" w:hanging="360"/>
      </w:pPr>
      <w:rPr>
        <w:rFonts w:ascii="Symbol" w:hAnsi="Symbol"/>
      </w:rPr>
    </w:lvl>
    <w:lvl w:ilvl="7" w:tplc="FAD8CCE4">
      <w:start w:val="1"/>
      <w:numFmt w:val="bullet"/>
      <w:lvlText w:val=""/>
      <w:lvlJc w:val="left"/>
      <w:pPr>
        <w:ind w:left="720" w:hanging="360"/>
      </w:pPr>
      <w:rPr>
        <w:rFonts w:ascii="Symbol" w:hAnsi="Symbol"/>
      </w:rPr>
    </w:lvl>
    <w:lvl w:ilvl="8" w:tplc="EC3C6C6E">
      <w:start w:val="1"/>
      <w:numFmt w:val="bullet"/>
      <w:lvlText w:val=""/>
      <w:lvlJc w:val="left"/>
      <w:pPr>
        <w:ind w:left="720" w:hanging="360"/>
      </w:pPr>
      <w:rPr>
        <w:rFonts w:ascii="Symbol" w:hAnsi="Symbol"/>
      </w:rPr>
    </w:lvl>
  </w:abstractNum>
  <w:abstractNum w:abstractNumId="63" w15:restartNumberingAfterBreak="0">
    <w:nsid w:val="27CF74B4"/>
    <w:multiLevelType w:val="hybridMultilevel"/>
    <w:tmpl w:val="006ED792"/>
    <w:lvl w:ilvl="0" w:tplc="BE1EFB16">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4" w15:restartNumberingAfterBreak="0">
    <w:nsid w:val="28B2764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5" w15:restartNumberingAfterBreak="0">
    <w:nsid w:val="28EA4778"/>
    <w:multiLevelType w:val="hybridMultilevel"/>
    <w:tmpl w:val="8342FA46"/>
    <w:lvl w:ilvl="0" w:tplc="FAE23C56">
      <w:start w:val="1"/>
      <w:numFmt w:val="lowerLetter"/>
      <w:lvlText w:val="(%1)"/>
      <w:lvlJc w:val="left"/>
      <w:pPr>
        <w:ind w:left="720" w:hanging="360"/>
      </w:pPr>
      <w:rPr>
        <w:rFonts w:hint="default"/>
        <w:b/>
        <w:bCs/>
        <w:i/>
        <w:i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6" w15:restartNumberingAfterBreak="0">
    <w:nsid w:val="2A220F8A"/>
    <w:multiLevelType w:val="hybridMultilevel"/>
    <w:tmpl w:val="C7F0E69C"/>
    <w:lvl w:ilvl="0" w:tplc="AA8C3226">
      <w:start w:val="1"/>
      <w:numFmt w:val="bullet"/>
      <w:lvlText w:val=""/>
      <w:lvlJc w:val="left"/>
      <w:pPr>
        <w:ind w:left="720" w:hanging="360"/>
      </w:pPr>
      <w:rPr>
        <w:rFonts w:ascii="Symbol" w:hAnsi="Symbol"/>
      </w:rPr>
    </w:lvl>
    <w:lvl w:ilvl="1" w:tplc="3FDEBC02">
      <w:start w:val="1"/>
      <w:numFmt w:val="bullet"/>
      <w:lvlText w:val=""/>
      <w:lvlJc w:val="left"/>
      <w:pPr>
        <w:ind w:left="720" w:hanging="360"/>
      </w:pPr>
      <w:rPr>
        <w:rFonts w:ascii="Symbol" w:hAnsi="Symbol"/>
      </w:rPr>
    </w:lvl>
    <w:lvl w:ilvl="2" w:tplc="48928B24">
      <w:start w:val="1"/>
      <w:numFmt w:val="bullet"/>
      <w:lvlText w:val=""/>
      <w:lvlJc w:val="left"/>
      <w:pPr>
        <w:ind w:left="720" w:hanging="360"/>
      </w:pPr>
      <w:rPr>
        <w:rFonts w:ascii="Symbol" w:hAnsi="Symbol"/>
      </w:rPr>
    </w:lvl>
    <w:lvl w:ilvl="3" w:tplc="47AE6938">
      <w:start w:val="1"/>
      <w:numFmt w:val="bullet"/>
      <w:lvlText w:val=""/>
      <w:lvlJc w:val="left"/>
      <w:pPr>
        <w:ind w:left="720" w:hanging="360"/>
      </w:pPr>
      <w:rPr>
        <w:rFonts w:ascii="Symbol" w:hAnsi="Symbol"/>
      </w:rPr>
    </w:lvl>
    <w:lvl w:ilvl="4" w:tplc="1638AEFA">
      <w:start w:val="1"/>
      <w:numFmt w:val="bullet"/>
      <w:lvlText w:val=""/>
      <w:lvlJc w:val="left"/>
      <w:pPr>
        <w:ind w:left="720" w:hanging="360"/>
      </w:pPr>
      <w:rPr>
        <w:rFonts w:ascii="Symbol" w:hAnsi="Symbol"/>
      </w:rPr>
    </w:lvl>
    <w:lvl w:ilvl="5" w:tplc="24345806">
      <w:start w:val="1"/>
      <w:numFmt w:val="bullet"/>
      <w:lvlText w:val=""/>
      <w:lvlJc w:val="left"/>
      <w:pPr>
        <w:ind w:left="720" w:hanging="360"/>
      </w:pPr>
      <w:rPr>
        <w:rFonts w:ascii="Symbol" w:hAnsi="Symbol"/>
      </w:rPr>
    </w:lvl>
    <w:lvl w:ilvl="6" w:tplc="52A84D58">
      <w:start w:val="1"/>
      <w:numFmt w:val="bullet"/>
      <w:lvlText w:val=""/>
      <w:lvlJc w:val="left"/>
      <w:pPr>
        <w:ind w:left="720" w:hanging="360"/>
      </w:pPr>
      <w:rPr>
        <w:rFonts w:ascii="Symbol" w:hAnsi="Symbol"/>
      </w:rPr>
    </w:lvl>
    <w:lvl w:ilvl="7" w:tplc="7F08BB32">
      <w:start w:val="1"/>
      <w:numFmt w:val="bullet"/>
      <w:lvlText w:val=""/>
      <w:lvlJc w:val="left"/>
      <w:pPr>
        <w:ind w:left="720" w:hanging="360"/>
      </w:pPr>
      <w:rPr>
        <w:rFonts w:ascii="Symbol" w:hAnsi="Symbol"/>
      </w:rPr>
    </w:lvl>
    <w:lvl w:ilvl="8" w:tplc="F9E8DAF0">
      <w:start w:val="1"/>
      <w:numFmt w:val="bullet"/>
      <w:lvlText w:val=""/>
      <w:lvlJc w:val="left"/>
      <w:pPr>
        <w:ind w:left="720" w:hanging="360"/>
      </w:pPr>
      <w:rPr>
        <w:rFonts w:ascii="Symbol" w:hAnsi="Symbol"/>
      </w:rPr>
    </w:lvl>
  </w:abstractNum>
  <w:abstractNum w:abstractNumId="67" w15:restartNumberingAfterBreak="0">
    <w:nsid w:val="2A71771F"/>
    <w:multiLevelType w:val="hybridMultilevel"/>
    <w:tmpl w:val="88967DB2"/>
    <w:lvl w:ilvl="0" w:tplc="04070005">
      <w:start w:val="1"/>
      <w:numFmt w:val="bullet"/>
      <w:lvlText w:val=""/>
      <w:lvlJc w:val="left"/>
      <w:pPr>
        <w:ind w:left="1068" w:hanging="360"/>
      </w:pPr>
      <w:rPr>
        <w:rFonts w:ascii="Wingdings" w:hAnsi="Wingdings" w:hint="default"/>
      </w:rPr>
    </w:lvl>
    <w:lvl w:ilvl="1" w:tplc="0C070003">
      <w:start w:val="1"/>
      <w:numFmt w:val="bullet"/>
      <w:lvlText w:val="o"/>
      <w:lvlJc w:val="left"/>
      <w:pPr>
        <w:ind w:left="1068" w:hanging="360"/>
      </w:pPr>
      <w:rPr>
        <w:rFonts w:ascii="Courier New" w:hAnsi="Courier New" w:cs="Courier New" w:hint="default"/>
      </w:rPr>
    </w:lvl>
    <w:lvl w:ilvl="2" w:tplc="0C070005" w:tentative="1">
      <w:start w:val="1"/>
      <w:numFmt w:val="bullet"/>
      <w:lvlText w:val=""/>
      <w:lvlJc w:val="left"/>
      <w:pPr>
        <w:ind w:left="1788" w:hanging="360"/>
      </w:pPr>
      <w:rPr>
        <w:rFonts w:ascii="Wingdings" w:hAnsi="Wingdings" w:hint="default"/>
      </w:rPr>
    </w:lvl>
    <w:lvl w:ilvl="3" w:tplc="0C070001" w:tentative="1">
      <w:start w:val="1"/>
      <w:numFmt w:val="bullet"/>
      <w:lvlText w:val=""/>
      <w:lvlJc w:val="left"/>
      <w:pPr>
        <w:ind w:left="2508" w:hanging="360"/>
      </w:pPr>
      <w:rPr>
        <w:rFonts w:ascii="Symbol" w:hAnsi="Symbol" w:hint="default"/>
      </w:rPr>
    </w:lvl>
    <w:lvl w:ilvl="4" w:tplc="0C070003" w:tentative="1">
      <w:start w:val="1"/>
      <w:numFmt w:val="bullet"/>
      <w:lvlText w:val="o"/>
      <w:lvlJc w:val="left"/>
      <w:pPr>
        <w:ind w:left="3228" w:hanging="360"/>
      </w:pPr>
      <w:rPr>
        <w:rFonts w:ascii="Courier New" w:hAnsi="Courier New" w:cs="Courier New" w:hint="default"/>
      </w:rPr>
    </w:lvl>
    <w:lvl w:ilvl="5" w:tplc="0C070005" w:tentative="1">
      <w:start w:val="1"/>
      <w:numFmt w:val="bullet"/>
      <w:lvlText w:val=""/>
      <w:lvlJc w:val="left"/>
      <w:pPr>
        <w:ind w:left="3948" w:hanging="360"/>
      </w:pPr>
      <w:rPr>
        <w:rFonts w:ascii="Wingdings" w:hAnsi="Wingdings" w:hint="default"/>
      </w:rPr>
    </w:lvl>
    <w:lvl w:ilvl="6" w:tplc="0C070001" w:tentative="1">
      <w:start w:val="1"/>
      <w:numFmt w:val="bullet"/>
      <w:lvlText w:val=""/>
      <w:lvlJc w:val="left"/>
      <w:pPr>
        <w:ind w:left="4668" w:hanging="360"/>
      </w:pPr>
      <w:rPr>
        <w:rFonts w:ascii="Symbol" w:hAnsi="Symbol" w:hint="default"/>
      </w:rPr>
    </w:lvl>
    <w:lvl w:ilvl="7" w:tplc="0C070003" w:tentative="1">
      <w:start w:val="1"/>
      <w:numFmt w:val="bullet"/>
      <w:lvlText w:val="o"/>
      <w:lvlJc w:val="left"/>
      <w:pPr>
        <w:ind w:left="5388" w:hanging="360"/>
      </w:pPr>
      <w:rPr>
        <w:rFonts w:ascii="Courier New" w:hAnsi="Courier New" w:cs="Courier New" w:hint="default"/>
      </w:rPr>
    </w:lvl>
    <w:lvl w:ilvl="8" w:tplc="0C070005" w:tentative="1">
      <w:start w:val="1"/>
      <w:numFmt w:val="bullet"/>
      <w:lvlText w:val=""/>
      <w:lvlJc w:val="left"/>
      <w:pPr>
        <w:ind w:left="6108" w:hanging="360"/>
      </w:pPr>
      <w:rPr>
        <w:rFonts w:ascii="Wingdings" w:hAnsi="Wingdings" w:hint="default"/>
      </w:rPr>
    </w:lvl>
  </w:abstractNum>
  <w:abstractNum w:abstractNumId="68" w15:restartNumberingAfterBreak="0">
    <w:nsid w:val="2AB46DBC"/>
    <w:multiLevelType w:val="hybridMultilevel"/>
    <w:tmpl w:val="40EAC02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9" w15:restartNumberingAfterBreak="0">
    <w:nsid w:val="2B865EB4"/>
    <w:multiLevelType w:val="hybridMultilevel"/>
    <w:tmpl w:val="8502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0" w15:restartNumberingAfterBreak="0">
    <w:nsid w:val="2BB15749"/>
    <w:multiLevelType w:val="hybridMultilevel"/>
    <w:tmpl w:val="9092BF8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1" w15:restartNumberingAfterBreak="0">
    <w:nsid w:val="2C186239"/>
    <w:multiLevelType w:val="hybridMultilevel"/>
    <w:tmpl w:val="BA78203A"/>
    <w:lvl w:ilvl="0" w:tplc="94423E58">
      <w:start w:val="1"/>
      <w:numFmt w:val="bullet"/>
      <w:lvlText w:val=""/>
      <w:lvlJc w:val="left"/>
      <w:pPr>
        <w:ind w:left="720" w:hanging="360"/>
      </w:pPr>
      <w:rPr>
        <w:rFonts w:ascii="Symbol" w:hAnsi="Symbol"/>
      </w:rPr>
    </w:lvl>
    <w:lvl w:ilvl="1" w:tplc="44B05F86">
      <w:start w:val="1"/>
      <w:numFmt w:val="bullet"/>
      <w:lvlText w:val=""/>
      <w:lvlJc w:val="left"/>
      <w:pPr>
        <w:ind w:left="720" w:hanging="360"/>
      </w:pPr>
      <w:rPr>
        <w:rFonts w:ascii="Symbol" w:hAnsi="Symbol"/>
      </w:rPr>
    </w:lvl>
    <w:lvl w:ilvl="2" w:tplc="00C6E9FA">
      <w:start w:val="1"/>
      <w:numFmt w:val="bullet"/>
      <w:lvlText w:val=""/>
      <w:lvlJc w:val="left"/>
      <w:pPr>
        <w:ind w:left="720" w:hanging="360"/>
      </w:pPr>
      <w:rPr>
        <w:rFonts w:ascii="Symbol" w:hAnsi="Symbol"/>
      </w:rPr>
    </w:lvl>
    <w:lvl w:ilvl="3" w:tplc="A746BCEE">
      <w:start w:val="1"/>
      <w:numFmt w:val="bullet"/>
      <w:lvlText w:val=""/>
      <w:lvlJc w:val="left"/>
      <w:pPr>
        <w:ind w:left="720" w:hanging="360"/>
      </w:pPr>
      <w:rPr>
        <w:rFonts w:ascii="Symbol" w:hAnsi="Symbol"/>
      </w:rPr>
    </w:lvl>
    <w:lvl w:ilvl="4" w:tplc="7CE0283A">
      <w:start w:val="1"/>
      <w:numFmt w:val="bullet"/>
      <w:lvlText w:val=""/>
      <w:lvlJc w:val="left"/>
      <w:pPr>
        <w:ind w:left="720" w:hanging="360"/>
      </w:pPr>
      <w:rPr>
        <w:rFonts w:ascii="Symbol" w:hAnsi="Symbol"/>
      </w:rPr>
    </w:lvl>
    <w:lvl w:ilvl="5" w:tplc="9D289C14">
      <w:start w:val="1"/>
      <w:numFmt w:val="bullet"/>
      <w:lvlText w:val=""/>
      <w:lvlJc w:val="left"/>
      <w:pPr>
        <w:ind w:left="720" w:hanging="360"/>
      </w:pPr>
      <w:rPr>
        <w:rFonts w:ascii="Symbol" w:hAnsi="Symbol"/>
      </w:rPr>
    </w:lvl>
    <w:lvl w:ilvl="6" w:tplc="39F4CD42">
      <w:start w:val="1"/>
      <w:numFmt w:val="bullet"/>
      <w:lvlText w:val=""/>
      <w:lvlJc w:val="left"/>
      <w:pPr>
        <w:ind w:left="720" w:hanging="360"/>
      </w:pPr>
      <w:rPr>
        <w:rFonts w:ascii="Symbol" w:hAnsi="Symbol"/>
      </w:rPr>
    </w:lvl>
    <w:lvl w:ilvl="7" w:tplc="FA1ED476">
      <w:start w:val="1"/>
      <w:numFmt w:val="bullet"/>
      <w:lvlText w:val=""/>
      <w:lvlJc w:val="left"/>
      <w:pPr>
        <w:ind w:left="720" w:hanging="360"/>
      </w:pPr>
      <w:rPr>
        <w:rFonts w:ascii="Symbol" w:hAnsi="Symbol"/>
      </w:rPr>
    </w:lvl>
    <w:lvl w:ilvl="8" w:tplc="3CD2C5D2">
      <w:start w:val="1"/>
      <w:numFmt w:val="bullet"/>
      <w:lvlText w:val=""/>
      <w:lvlJc w:val="left"/>
      <w:pPr>
        <w:ind w:left="720" w:hanging="360"/>
      </w:pPr>
      <w:rPr>
        <w:rFonts w:ascii="Symbol" w:hAnsi="Symbol"/>
      </w:rPr>
    </w:lvl>
  </w:abstractNum>
  <w:abstractNum w:abstractNumId="72" w15:restartNumberingAfterBreak="0">
    <w:nsid w:val="2D1F476F"/>
    <w:multiLevelType w:val="hybridMultilevel"/>
    <w:tmpl w:val="C8CCCF48"/>
    <w:lvl w:ilvl="0" w:tplc="EFF8A498">
      <w:start w:val="1"/>
      <w:numFmt w:val="lowerLetter"/>
      <w:lvlText w:val="(%1)"/>
      <w:lvlJc w:val="left"/>
      <w:pPr>
        <w:ind w:left="755"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75" w:hanging="360"/>
      </w:pPr>
    </w:lvl>
    <w:lvl w:ilvl="2" w:tplc="0C07001B" w:tentative="1">
      <w:start w:val="1"/>
      <w:numFmt w:val="lowerRoman"/>
      <w:lvlText w:val="%3."/>
      <w:lvlJc w:val="right"/>
      <w:pPr>
        <w:ind w:left="2195" w:hanging="180"/>
      </w:pPr>
    </w:lvl>
    <w:lvl w:ilvl="3" w:tplc="0C07000F" w:tentative="1">
      <w:start w:val="1"/>
      <w:numFmt w:val="decimal"/>
      <w:lvlText w:val="%4."/>
      <w:lvlJc w:val="left"/>
      <w:pPr>
        <w:ind w:left="2915" w:hanging="360"/>
      </w:pPr>
    </w:lvl>
    <w:lvl w:ilvl="4" w:tplc="0C070019" w:tentative="1">
      <w:start w:val="1"/>
      <w:numFmt w:val="lowerLetter"/>
      <w:lvlText w:val="%5."/>
      <w:lvlJc w:val="left"/>
      <w:pPr>
        <w:ind w:left="3635" w:hanging="360"/>
      </w:pPr>
    </w:lvl>
    <w:lvl w:ilvl="5" w:tplc="EFF8A498">
      <w:start w:val="1"/>
      <w:numFmt w:val="lowerLetter"/>
      <w:lvlText w:val="(%6)"/>
      <w:lvlJc w:val="left"/>
      <w:pPr>
        <w:ind w:left="288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75" w:hanging="360"/>
      </w:pPr>
    </w:lvl>
    <w:lvl w:ilvl="7" w:tplc="0C070019" w:tentative="1">
      <w:start w:val="1"/>
      <w:numFmt w:val="lowerLetter"/>
      <w:lvlText w:val="%8."/>
      <w:lvlJc w:val="left"/>
      <w:pPr>
        <w:ind w:left="5795" w:hanging="360"/>
      </w:pPr>
    </w:lvl>
    <w:lvl w:ilvl="8" w:tplc="0C07001B" w:tentative="1">
      <w:start w:val="1"/>
      <w:numFmt w:val="lowerRoman"/>
      <w:lvlText w:val="%9."/>
      <w:lvlJc w:val="right"/>
      <w:pPr>
        <w:ind w:left="6515" w:hanging="180"/>
      </w:pPr>
    </w:lvl>
  </w:abstractNum>
  <w:abstractNum w:abstractNumId="73" w15:restartNumberingAfterBreak="0">
    <w:nsid w:val="2D81633F"/>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4" w15:restartNumberingAfterBreak="0">
    <w:nsid w:val="2F9701F6"/>
    <w:multiLevelType w:val="hybridMultilevel"/>
    <w:tmpl w:val="DE7AA63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5" w15:restartNumberingAfterBreak="0">
    <w:nsid w:val="2FD241B8"/>
    <w:multiLevelType w:val="hybridMultilevel"/>
    <w:tmpl w:val="2CC4C05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6" w15:restartNumberingAfterBreak="0">
    <w:nsid w:val="305D1261"/>
    <w:multiLevelType w:val="hybridMultilevel"/>
    <w:tmpl w:val="D7F0B6B6"/>
    <w:lvl w:ilvl="0" w:tplc="FFFFFFFF">
      <w:start w:val="1"/>
      <w:numFmt w:val="bullet"/>
      <w:lvlText w:val=""/>
      <w:lvlJc w:val="left"/>
      <w:pPr>
        <w:ind w:left="510" w:hanging="510"/>
      </w:pPr>
      <w:rPr>
        <w:rFonts w:ascii="Symbol" w:hAnsi="Symbol" w:hint="default"/>
        <w:color w:val="FFFFFF" w:themeColor="background1"/>
        <w:sz w:val="22"/>
      </w:rPr>
    </w:lvl>
    <w:lvl w:ilvl="1" w:tplc="FFFFFFFF">
      <w:start w:val="1"/>
      <w:numFmt w:val="bullet"/>
      <w:lvlText w:val="o"/>
      <w:lvlJc w:val="left"/>
      <w:pPr>
        <w:ind w:left="0" w:hanging="360"/>
      </w:pPr>
      <w:rPr>
        <w:rFonts w:ascii="Courier New" w:hAnsi="Courier New" w:hint="default"/>
      </w:rPr>
    </w:lvl>
    <w:lvl w:ilvl="2" w:tplc="FFFFFFFF">
      <w:start w:val="1"/>
      <w:numFmt w:val="bullet"/>
      <w:lvlText w:val=""/>
      <w:lvlJc w:val="left"/>
      <w:pPr>
        <w:ind w:left="720" w:hanging="360"/>
      </w:pPr>
      <w:rPr>
        <w:rFonts w:ascii="Wingdings" w:hAnsi="Wingdings" w:hint="default"/>
      </w:rPr>
    </w:lvl>
    <w:lvl w:ilvl="3" w:tplc="0C070005">
      <w:start w:val="1"/>
      <w:numFmt w:val="bullet"/>
      <w:lvlText w:val=""/>
      <w:lvlJc w:val="left"/>
      <w:pPr>
        <w:ind w:left="786" w:hanging="360"/>
      </w:pPr>
      <w:rPr>
        <w:rFonts w:ascii="Wingdings" w:hAnsi="Wingdings" w:hint="default"/>
      </w:rPr>
    </w:lvl>
    <w:lvl w:ilvl="4" w:tplc="FFFFFFFF">
      <w:start w:val="1"/>
      <w:numFmt w:val="bullet"/>
      <w:lvlText w:val="o"/>
      <w:lvlJc w:val="left"/>
      <w:pPr>
        <w:ind w:left="2160" w:hanging="360"/>
      </w:pPr>
      <w:rPr>
        <w:rFonts w:ascii="Courier New" w:hAnsi="Courier New" w:hint="default"/>
      </w:rPr>
    </w:lvl>
    <w:lvl w:ilvl="5" w:tplc="FFFFFFFF" w:tentative="1">
      <w:start w:val="1"/>
      <w:numFmt w:val="bullet"/>
      <w:lvlText w:val=""/>
      <w:lvlJc w:val="left"/>
      <w:pPr>
        <w:ind w:left="2880" w:hanging="360"/>
      </w:pPr>
      <w:rPr>
        <w:rFonts w:ascii="Wingdings" w:hAnsi="Wingdings" w:hint="default"/>
      </w:rPr>
    </w:lvl>
    <w:lvl w:ilvl="6" w:tplc="FFFFFFFF" w:tentative="1">
      <w:start w:val="1"/>
      <w:numFmt w:val="bullet"/>
      <w:lvlText w:val=""/>
      <w:lvlJc w:val="left"/>
      <w:pPr>
        <w:ind w:left="3600" w:hanging="360"/>
      </w:pPr>
      <w:rPr>
        <w:rFonts w:ascii="Symbol" w:hAnsi="Symbol" w:hint="default"/>
      </w:rPr>
    </w:lvl>
    <w:lvl w:ilvl="7" w:tplc="FFFFFFFF" w:tentative="1">
      <w:start w:val="1"/>
      <w:numFmt w:val="bullet"/>
      <w:lvlText w:val="o"/>
      <w:lvlJc w:val="left"/>
      <w:pPr>
        <w:ind w:left="4320" w:hanging="360"/>
      </w:pPr>
      <w:rPr>
        <w:rFonts w:ascii="Courier New" w:hAnsi="Courier New" w:hint="default"/>
      </w:rPr>
    </w:lvl>
    <w:lvl w:ilvl="8" w:tplc="FFFFFFFF" w:tentative="1">
      <w:start w:val="1"/>
      <w:numFmt w:val="bullet"/>
      <w:lvlText w:val=""/>
      <w:lvlJc w:val="left"/>
      <w:pPr>
        <w:ind w:left="5040" w:hanging="360"/>
      </w:pPr>
      <w:rPr>
        <w:rFonts w:ascii="Wingdings" w:hAnsi="Wingdings" w:hint="default"/>
      </w:rPr>
    </w:lvl>
  </w:abstractNum>
  <w:abstractNum w:abstractNumId="77" w15:restartNumberingAfterBreak="0">
    <w:nsid w:val="30E91CCD"/>
    <w:multiLevelType w:val="hybridMultilevel"/>
    <w:tmpl w:val="5774664E"/>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EFF8A498">
      <w:start w:val="1"/>
      <w:numFmt w:val="lowerLetter"/>
      <w:lvlText w:val="(%4)"/>
      <w:lvlJc w:val="left"/>
      <w:pPr>
        <w:ind w:left="2880" w:hanging="360"/>
      </w:pPr>
      <w:rPr>
        <w:rFonts w:asciiTheme="minorHAnsi" w:hAnsiTheme="minorHAnsi" w:cstheme="minorHAnsi" w:hint="default"/>
        <w:b w:val="0"/>
        <w:bCs w:val="0"/>
        <w:i w:val="0"/>
        <w:iCs w:val="0"/>
        <w:sz w:val="22"/>
        <w:szCs w:val="20"/>
      </w:rPr>
    </w:lvl>
    <w:lvl w:ilvl="4" w:tplc="0C070019" w:tentative="1">
      <w:start w:val="1"/>
      <w:numFmt w:val="lowerLetter"/>
      <w:lvlText w:val="%5."/>
      <w:lvlJc w:val="left"/>
      <w:pPr>
        <w:ind w:left="3600" w:hanging="360"/>
      </w:pPr>
    </w:lvl>
    <w:lvl w:ilvl="5" w:tplc="EFF8A498">
      <w:start w:val="1"/>
      <w:numFmt w:val="lowerLetter"/>
      <w:lvlText w:val="(%6)"/>
      <w:lvlJc w:val="left"/>
      <w:pPr>
        <w:ind w:left="72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8" w15:restartNumberingAfterBreak="0">
    <w:nsid w:val="3156699D"/>
    <w:multiLevelType w:val="hybridMultilevel"/>
    <w:tmpl w:val="067C3AC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9" w15:restartNumberingAfterBreak="0">
    <w:nsid w:val="33EF1464"/>
    <w:multiLevelType w:val="hybridMultilevel"/>
    <w:tmpl w:val="D1FC26B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0" w15:restartNumberingAfterBreak="0">
    <w:nsid w:val="37236B3E"/>
    <w:multiLevelType w:val="hybridMultilevel"/>
    <w:tmpl w:val="FBDA8F4A"/>
    <w:lvl w:ilvl="0" w:tplc="A5202EE0">
      <w:start w:val="1"/>
      <w:numFmt w:val="bullet"/>
      <w:lvlText w:val=""/>
      <w:lvlJc w:val="left"/>
      <w:pPr>
        <w:ind w:left="1440" w:hanging="360"/>
      </w:pPr>
      <w:rPr>
        <w:rFonts w:ascii="Symbol" w:hAnsi="Symbol"/>
      </w:rPr>
    </w:lvl>
    <w:lvl w:ilvl="1" w:tplc="A5B46526">
      <w:start w:val="1"/>
      <w:numFmt w:val="bullet"/>
      <w:lvlText w:val=""/>
      <w:lvlJc w:val="left"/>
      <w:pPr>
        <w:ind w:left="1440" w:hanging="360"/>
      </w:pPr>
      <w:rPr>
        <w:rFonts w:ascii="Symbol" w:hAnsi="Symbol"/>
      </w:rPr>
    </w:lvl>
    <w:lvl w:ilvl="2" w:tplc="CC2EBFF0">
      <w:start w:val="1"/>
      <w:numFmt w:val="bullet"/>
      <w:lvlText w:val=""/>
      <w:lvlJc w:val="left"/>
      <w:pPr>
        <w:ind w:left="1440" w:hanging="360"/>
      </w:pPr>
      <w:rPr>
        <w:rFonts w:ascii="Symbol" w:hAnsi="Symbol"/>
      </w:rPr>
    </w:lvl>
    <w:lvl w:ilvl="3" w:tplc="F59C2100">
      <w:start w:val="1"/>
      <w:numFmt w:val="bullet"/>
      <w:lvlText w:val=""/>
      <w:lvlJc w:val="left"/>
      <w:pPr>
        <w:ind w:left="1440" w:hanging="360"/>
      </w:pPr>
      <w:rPr>
        <w:rFonts w:ascii="Symbol" w:hAnsi="Symbol"/>
      </w:rPr>
    </w:lvl>
    <w:lvl w:ilvl="4" w:tplc="4D621B38">
      <w:start w:val="1"/>
      <w:numFmt w:val="bullet"/>
      <w:lvlText w:val=""/>
      <w:lvlJc w:val="left"/>
      <w:pPr>
        <w:ind w:left="1440" w:hanging="360"/>
      </w:pPr>
      <w:rPr>
        <w:rFonts w:ascii="Symbol" w:hAnsi="Symbol"/>
      </w:rPr>
    </w:lvl>
    <w:lvl w:ilvl="5" w:tplc="B6683284">
      <w:start w:val="1"/>
      <w:numFmt w:val="bullet"/>
      <w:lvlText w:val=""/>
      <w:lvlJc w:val="left"/>
      <w:pPr>
        <w:ind w:left="1440" w:hanging="360"/>
      </w:pPr>
      <w:rPr>
        <w:rFonts w:ascii="Symbol" w:hAnsi="Symbol"/>
      </w:rPr>
    </w:lvl>
    <w:lvl w:ilvl="6" w:tplc="70DC1938">
      <w:start w:val="1"/>
      <w:numFmt w:val="bullet"/>
      <w:lvlText w:val=""/>
      <w:lvlJc w:val="left"/>
      <w:pPr>
        <w:ind w:left="1440" w:hanging="360"/>
      </w:pPr>
      <w:rPr>
        <w:rFonts w:ascii="Symbol" w:hAnsi="Symbol"/>
      </w:rPr>
    </w:lvl>
    <w:lvl w:ilvl="7" w:tplc="C12675E8">
      <w:start w:val="1"/>
      <w:numFmt w:val="bullet"/>
      <w:lvlText w:val=""/>
      <w:lvlJc w:val="left"/>
      <w:pPr>
        <w:ind w:left="1440" w:hanging="360"/>
      </w:pPr>
      <w:rPr>
        <w:rFonts w:ascii="Symbol" w:hAnsi="Symbol"/>
      </w:rPr>
    </w:lvl>
    <w:lvl w:ilvl="8" w:tplc="D89ED5CA">
      <w:start w:val="1"/>
      <w:numFmt w:val="bullet"/>
      <w:lvlText w:val=""/>
      <w:lvlJc w:val="left"/>
      <w:pPr>
        <w:ind w:left="1440" w:hanging="360"/>
      </w:pPr>
      <w:rPr>
        <w:rFonts w:ascii="Symbol" w:hAnsi="Symbol"/>
      </w:rPr>
    </w:lvl>
  </w:abstractNum>
  <w:abstractNum w:abstractNumId="81" w15:restartNumberingAfterBreak="0">
    <w:nsid w:val="38030E66"/>
    <w:multiLevelType w:val="hybridMultilevel"/>
    <w:tmpl w:val="206AD63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2" w15:restartNumberingAfterBreak="0">
    <w:nsid w:val="388E6884"/>
    <w:multiLevelType w:val="hybridMultilevel"/>
    <w:tmpl w:val="3974921C"/>
    <w:lvl w:ilvl="0" w:tplc="FFFFFFFF">
      <w:start w:val="1"/>
      <w:numFmt w:val="lowerLetter"/>
      <w:lvlText w:val="(%1)"/>
      <w:lvlJc w:val="left"/>
      <w:pPr>
        <w:ind w:left="677" w:hanging="360"/>
      </w:pPr>
      <w:rPr>
        <w:rFonts w:hint="default"/>
        <w:b w:val="0"/>
        <w:bCs w:val="0"/>
        <w:i w:val="0"/>
        <w:iCs w:val="0"/>
      </w:rPr>
    </w:lvl>
    <w:lvl w:ilvl="1" w:tplc="FFFFFFFF" w:tentative="1">
      <w:start w:val="1"/>
      <w:numFmt w:val="lowerLetter"/>
      <w:lvlText w:val="%2."/>
      <w:lvlJc w:val="left"/>
      <w:pPr>
        <w:ind w:left="1397" w:hanging="360"/>
      </w:pPr>
    </w:lvl>
    <w:lvl w:ilvl="2" w:tplc="FFFFFFFF" w:tentative="1">
      <w:start w:val="1"/>
      <w:numFmt w:val="lowerRoman"/>
      <w:lvlText w:val="%3."/>
      <w:lvlJc w:val="right"/>
      <w:pPr>
        <w:ind w:left="2117" w:hanging="180"/>
      </w:pPr>
    </w:lvl>
    <w:lvl w:ilvl="3" w:tplc="FFFFFFFF" w:tentative="1">
      <w:start w:val="1"/>
      <w:numFmt w:val="decimal"/>
      <w:lvlText w:val="%4."/>
      <w:lvlJc w:val="left"/>
      <w:pPr>
        <w:ind w:left="2837" w:hanging="360"/>
      </w:pPr>
    </w:lvl>
    <w:lvl w:ilvl="4" w:tplc="FFFFFFFF" w:tentative="1">
      <w:start w:val="1"/>
      <w:numFmt w:val="lowerLetter"/>
      <w:lvlText w:val="%5."/>
      <w:lvlJc w:val="left"/>
      <w:pPr>
        <w:ind w:left="3557" w:hanging="360"/>
      </w:pPr>
    </w:lvl>
    <w:lvl w:ilvl="5" w:tplc="FFFFFFFF" w:tentative="1">
      <w:start w:val="1"/>
      <w:numFmt w:val="lowerRoman"/>
      <w:lvlText w:val="%6."/>
      <w:lvlJc w:val="right"/>
      <w:pPr>
        <w:ind w:left="4277" w:hanging="180"/>
      </w:pPr>
    </w:lvl>
    <w:lvl w:ilvl="6" w:tplc="FFFFFFFF" w:tentative="1">
      <w:start w:val="1"/>
      <w:numFmt w:val="decimal"/>
      <w:lvlText w:val="%7."/>
      <w:lvlJc w:val="left"/>
      <w:pPr>
        <w:ind w:left="4997" w:hanging="360"/>
      </w:pPr>
    </w:lvl>
    <w:lvl w:ilvl="7" w:tplc="FFFFFFFF" w:tentative="1">
      <w:start w:val="1"/>
      <w:numFmt w:val="lowerLetter"/>
      <w:lvlText w:val="%8."/>
      <w:lvlJc w:val="left"/>
      <w:pPr>
        <w:ind w:left="5717" w:hanging="360"/>
      </w:pPr>
    </w:lvl>
    <w:lvl w:ilvl="8" w:tplc="FFFFFFFF" w:tentative="1">
      <w:start w:val="1"/>
      <w:numFmt w:val="lowerRoman"/>
      <w:lvlText w:val="%9."/>
      <w:lvlJc w:val="right"/>
      <w:pPr>
        <w:ind w:left="6437" w:hanging="180"/>
      </w:pPr>
    </w:lvl>
  </w:abstractNum>
  <w:abstractNum w:abstractNumId="83" w15:restartNumberingAfterBreak="0">
    <w:nsid w:val="38C529E6"/>
    <w:multiLevelType w:val="hybridMultilevel"/>
    <w:tmpl w:val="2488F8B6"/>
    <w:lvl w:ilvl="0" w:tplc="FA7AC58A">
      <w:start w:val="1"/>
      <w:numFmt w:val="bullet"/>
      <w:lvlText w:val=""/>
      <w:lvlJc w:val="left"/>
      <w:pPr>
        <w:ind w:left="1440" w:hanging="360"/>
      </w:pPr>
      <w:rPr>
        <w:rFonts w:ascii="Symbol" w:hAnsi="Symbol"/>
      </w:rPr>
    </w:lvl>
    <w:lvl w:ilvl="1" w:tplc="EC38CCA2">
      <w:start w:val="1"/>
      <w:numFmt w:val="bullet"/>
      <w:lvlText w:val=""/>
      <w:lvlJc w:val="left"/>
      <w:pPr>
        <w:ind w:left="1440" w:hanging="360"/>
      </w:pPr>
      <w:rPr>
        <w:rFonts w:ascii="Symbol" w:hAnsi="Symbol"/>
      </w:rPr>
    </w:lvl>
    <w:lvl w:ilvl="2" w:tplc="0F84817C">
      <w:start w:val="1"/>
      <w:numFmt w:val="bullet"/>
      <w:lvlText w:val=""/>
      <w:lvlJc w:val="left"/>
      <w:pPr>
        <w:ind w:left="1440" w:hanging="360"/>
      </w:pPr>
      <w:rPr>
        <w:rFonts w:ascii="Symbol" w:hAnsi="Symbol"/>
      </w:rPr>
    </w:lvl>
    <w:lvl w:ilvl="3" w:tplc="D17061FE">
      <w:start w:val="1"/>
      <w:numFmt w:val="bullet"/>
      <w:lvlText w:val=""/>
      <w:lvlJc w:val="left"/>
      <w:pPr>
        <w:ind w:left="1440" w:hanging="360"/>
      </w:pPr>
      <w:rPr>
        <w:rFonts w:ascii="Symbol" w:hAnsi="Symbol"/>
      </w:rPr>
    </w:lvl>
    <w:lvl w:ilvl="4" w:tplc="C22A5C7E">
      <w:start w:val="1"/>
      <w:numFmt w:val="bullet"/>
      <w:lvlText w:val=""/>
      <w:lvlJc w:val="left"/>
      <w:pPr>
        <w:ind w:left="1440" w:hanging="360"/>
      </w:pPr>
      <w:rPr>
        <w:rFonts w:ascii="Symbol" w:hAnsi="Symbol"/>
      </w:rPr>
    </w:lvl>
    <w:lvl w:ilvl="5" w:tplc="D884EBBA">
      <w:start w:val="1"/>
      <w:numFmt w:val="bullet"/>
      <w:lvlText w:val=""/>
      <w:lvlJc w:val="left"/>
      <w:pPr>
        <w:ind w:left="1440" w:hanging="360"/>
      </w:pPr>
      <w:rPr>
        <w:rFonts w:ascii="Symbol" w:hAnsi="Symbol"/>
      </w:rPr>
    </w:lvl>
    <w:lvl w:ilvl="6" w:tplc="FD6825B0">
      <w:start w:val="1"/>
      <w:numFmt w:val="bullet"/>
      <w:lvlText w:val=""/>
      <w:lvlJc w:val="left"/>
      <w:pPr>
        <w:ind w:left="1440" w:hanging="360"/>
      </w:pPr>
      <w:rPr>
        <w:rFonts w:ascii="Symbol" w:hAnsi="Symbol"/>
      </w:rPr>
    </w:lvl>
    <w:lvl w:ilvl="7" w:tplc="3D2ABD78">
      <w:start w:val="1"/>
      <w:numFmt w:val="bullet"/>
      <w:lvlText w:val=""/>
      <w:lvlJc w:val="left"/>
      <w:pPr>
        <w:ind w:left="1440" w:hanging="360"/>
      </w:pPr>
      <w:rPr>
        <w:rFonts w:ascii="Symbol" w:hAnsi="Symbol"/>
      </w:rPr>
    </w:lvl>
    <w:lvl w:ilvl="8" w:tplc="4CCCA838">
      <w:start w:val="1"/>
      <w:numFmt w:val="bullet"/>
      <w:lvlText w:val=""/>
      <w:lvlJc w:val="left"/>
      <w:pPr>
        <w:ind w:left="1440" w:hanging="360"/>
      </w:pPr>
      <w:rPr>
        <w:rFonts w:ascii="Symbol" w:hAnsi="Symbol"/>
      </w:rPr>
    </w:lvl>
  </w:abstractNum>
  <w:abstractNum w:abstractNumId="84" w15:restartNumberingAfterBreak="0">
    <w:nsid w:val="39BC2901"/>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5" w15:restartNumberingAfterBreak="0">
    <w:nsid w:val="3A4F1FF5"/>
    <w:multiLevelType w:val="hybridMultilevel"/>
    <w:tmpl w:val="56E02782"/>
    <w:lvl w:ilvl="0" w:tplc="EFF8A498">
      <w:start w:val="1"/>
      <w:numFmt w:val="lowerLetter"/>
      <w:lvlText w:val="(%1)"/>
      <w:lvlJc w:val="left"/>
      <w:pPr>
        <w:ind w:left="59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310" w:hanging="360"/>
      </w:pPr>
    </w:lvl>
    <w:lvl w:ilvl="2" w:tplc="0C07001B" w:tentative="1">
      <w:start w:val="1"/>
      <w:numFmt w:val="lowerRoman"/>
      <w:lvlText w:val="%3."/>
      <w:lvlJc w:val="right"/>
      <w:pPr>
        <w:ind w:left="2030" w:hanging="180"/>
      </w:pPr>
    </w:lvl>
    <w:lvl w:ilvl="3" w:tplc="0C07000F" w:tentative="1">
      <w:start w:val="1"/>
      <w:numFmt w:val="decimal"/>
      <w:lvlText w:val="%4."/>
      <w:lvlJc w:val="left"/>
      <w:pPr>
        <w:ind w:left="2750" w:hanging="360"/>
      </w:pPr>
    </w:lvl>
    <w:lvl w:ilvl="4" w:tplc="0C070019" w:tentative="1">
      <w:start w:val="1"/>
      <w:numFmt w:val="lowerLetter"/>
      <w:lvlText w:val="%5."/>
      <w:lvlJc w:val="left"/>
      <w:pPr>
        <w:ind w:left="3470" w:hanging="360"/>
      </w:pPr>
    </w:lvl>
    <w:lvl w:ilvl="5" w:tplc="0C07001B" w:tentative="1">
      <w:start w:val="1"/>
      <w:numFmt w:val="lowerRoman"/>
      <w:lvlText w:val="%6."/>
      <w:lvlJc w:val="right"/>
      <w:pPr>
        <w:ind w:left="4190" w:hanging="180"/>
      </w:pPr>
    </w:lvl>
    <w:lvl w:ilvl="6" w:tplc="0C07000F" w:tentative="1">
      <w:start w:val="1"/>
      <w:numFmt w:val="decimal"/>
      <w:lvlText w:val="%7."/>
      <w:lvlJc w:val="left"/>
      <w:pPr>
        <w:ind w:left="4910" w:hanging="360"/>
      </w:pPr>
    </w:lvl>
    <w:lvl w:ilvl="7" w:tplc="0C070019" w:tentative="1">
      <w:start w:val="1"/>
      <w:numFmt w:val="lowerLetter"/>
      <w:lvlText w:val="%8."/>
      <w:lvlJc w:val="left"/>
      <w:pPr>
        <w:ind w:left="5630" w:hanging="360"/>
      </w:pPr>
    </w:lvl>
    <w:lvl w:ilvl="8" w:tplc="0C07001B" w:tentative="1">
      <w:start w:val="1"/>
      <w:numFmt w:val="lowerRoman"/>
      <w:lvlText w:val="%9."/>
      <w:lvlJc w:val="right"/>
      <w:pPr>
        <w:ind w:left="6350" w:hanging="180"/>
      </w:pPr>
    </w:lvl>
  </w:abstractNum>
  <w:abstractNum w:abstractNumId="86" w15:restartNumberingAfterBreak="0">
    <w:nsid w:val="3A9B0570"/>
    <w:multiLevelType w:val="hybridMultilevel"/>
    <w:tmpl w:val="DA22E9C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7" w15:restartNumberingAfterBreak="0">
    <w:nsid w:val="3AF47523"/>
    <w:multiLevelType w:val="hybridMultilevel"/>
    <w:tmpl w:val="041C1B0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8" w15:restartNumberingAfterBreak="0">
    <w:nsid w:val="3B840919"/>
    <w:multiLevelType w:val="hybridMultilevel"/>
    <w:tmpl w:val="5E623800"/>
    <w:lvl w:ilvl="0" w:tplc="A5149F62">
      <w:start w:val="1"/>
      <w:numFmt w:val="bullet"/>
      <w:lvlText w:val=""/>
      <w:lvlJc w:val="left"/>
      <w:pPr>
        <w:ind w:left="720" w:hanging="360"/>
      </w:pPr>
      <w:rPr>
        <w:rFonts w:ascii="Symbol" w:hAnsi="Symbol"/>
      </w:rPr>
    </w:lvl>
    <w:lvl w:ilvl="1" w:tplc="E15639CC">
      <w:start w:val="1"/>
      <w:numFmt w:val="bullet"/>
      <w:lvlText w:val=""/>
      <w:lvlJc w:val="left"/>
      <w:pPr>
        <w:ind w:left="720" w:hanging="360"/>
      </w:pPr>
      <w:rPr>
        <w:rFonts w:ascii="Symbol" w:hAnsi="Symbol"/>
      </w:rPr>
    </w:lvl>
    <w:lvl w:ilvl="2" w:tplc="9AC88C54">
      <w:start w:val="1"/>
      <w:numFmt w:val="bullet"/>
      <w:lvlText w:val=""/>
      <w:lvlJc w:val="left"/>
      <w:pPr>
        <w:ind w:left="720" w:hanging="360"/>
      </w:pPr>
      <w:rPr>
        <w:rFonts w:ascii="Symbol" w:hAnsi="Symbol"/>
      </w:rPr>
    </w:lvl>
    <w:lvl w:ilvl="3" w:tplc="E60A9A28">
      <w:start w:val="1"/>
      <w:numFmt w:val="bullet"/>
      <w:lvlText w:val=""/>
      <w:lvlJc w:val="left"/>
      <w:pPr>
        <w:ind w:left="720" w:hanging="360"/>
      </w:pPr>
      <w:rPr>
        <w:rFonts w:ascii="Symbol" w:hAnsi="Symbol"/>
      </w:rPr>
    </w:lvl>
    <w:lvl w:ilvl="4" w:tplc="7E5CF008">
      <w:start w:val="1"/>
      <w:numFmt w:val="bullet"/>
      <w:lvlText w:val=""/>
      <w:lvlJc w:val="left"/>
      <w:pPr>
        <w:ind w:left="720" w:hanging="360"/>
      </w:pPr>
      <w:rPr>
        <w:rFonts w:ascii="Symbol" w:hAnsi="Symbol"/>
      </w:rPr>
    </w:lvl>
    <w:lvl w:ilvl="5" w:tplc="08A4DEA2">
      <w:start w:val="1"/>
      <w:numFmt w:val="bullet"/>
      <w:lvlText w:val=""/>
      <w:lvlJc w:val="left"/>
      <w:pPr>
        <w:ind w:left="720" w:hanging="360"/>
      </w:pPr>
      <w:rPr>
        <w:rFonts w:ascii="Symbol" w:hAnsi="Symbol"/>
      </w:rPr>
    </w:lvl>
    <w:lvl w:ilvl="6" w:tplc="9E1038DE">
      <w:start w:val="1"/>
      <w:numFmt w:val="bullet"/>
      <w:lvlText w:val=""/>
      <w:lvlJc w:val="left"/>
      <w:pPr>
        <w:ind w:left="720" w:hanging="360"/>
      </w:pPr>
      <w:rPr>
        <w:rFonts w:ascii="Symbol" w:hAnsi="Symbol"/>
      </w:rPr>
    </w:lvl>
    <w:lvl w:ilvl="7" w:tplc="20CEC4BA">
      <w:start w:val="1"/>
      <w:numFmt w:val="bullet"/>
      <w:lvlText w:val=""/>
      <w:lvlJc w:val="left"/>
      <w:pPr>
        <w:ind w:left="720" w:hanging="360"/>
      </w:pPr>
      <w:rPr>
        <w:rFonts w:ascii="Symbol" w:hAnsi="Symbol"/>
      </w:rPr>
    </w:lvl>
    <w:lvl w:ilvl="8" w:tplc="B9EE9060">
      <w:start w:val="1"/>
      <w:numFmt w:val="bullet"/>
      <w:lvlText w:val=""/>
      <w:lvlJc w:val="left"/>
      <w:pPr>
        <w:ind w:left="720" w:hanging="360"/>
      </w:pPr>
      <w:rPr>
        <w:rFonts w:ascii="Symbol" w:hAnsi="Symbol"/>
      </w:rPr>
    </w:lvl>
  </w:abstractNum>
  <w:abstractNum w:abstractNumId="89" w15:restartNumberingAfterBreak="0">
    <w:nsid w:val="3CA07B32"/>
    <w:multiLevelType w:val="hybridMultilevel"/>
    <w:tmpl w:val="046A8E70"/>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0" w15:restartNumberingAfterBreak="0">
    <w:nsid w:val="3DA47E8D"/>
    <w:multiLevelType w:val="hybridMultilevel"/>
    <w:tmpl w:val="50ECCE92"/>
    <w:lvl w:ilvl="0" w:tplc="18090005">
      <w:start w:val="1"/>
      <w:numFmt w:val="bullet"/>
      <w:lvlText w:val=""/>
      <w:lvlJc w:val="left"/>
      <w:pPr>
        <w:ind w:left="1172" w:hanging="360"/>
      </w:pPr>
      <w:rPr>
        <w:rFonts w:ascii="Wingdings" w:hAnsi="Wingdings" w:hint="default"/>
      </w:rPr>
    </w:lvl>
    <w:lvl w:ilvl="1" w:tplc="0C070003" w:tentative="1">
      <w:start w:val="1"/>
      <w:numFmt w:val="bullet"/>
      <w:lvlText w:val="o"/>
      <w:lvlJc w:val="left"/>
      <w:pPr>
        <w:ind w:left="1892" w:hanging="360"/>
      </w:pPr>
      <w:rPr>
        <w:rFonts w:ascii="Courier New" w:hAnsi="Courier New" w:cs="Courier New" w:hint="default"/>
      </w:rPr>
    </w:lvl>
    <w:lvl w:ilvl="2" w:tplc="0C070005" w:tentative="1">
      <w:start w:val="1"/>
      <w:numFmt w:val="bullet"/>
      <w:lvlText w:val=""/>
      <w:lvlJc w:val="left"/>
      <w:pPr>
        <w:ind w:left="2612" w:hanging="360"/>
      </w:pPr>
      <w:rPr>
        <w:rFonts w:ascii="Wingdings" w:hAnsi="Wingdings" w:hint="default"/>
      </w:rPr>
    </w:lvl>
    <w:lvl w:ilvl="3" w:tplc="0C070001" w:tentative="1">
      <w:start w:val="1"/>
      <w:numFmt w:val="bullet"/>
      <w:lvlText w:val=""/>
      <w:lvlJc w:val="left"/>
      <w:pPr>
        <w:ind w:left="3332" w:hanging="360"/>
      </w:pPr>
      <w:rPr>
        <w:rFonts w:ascii="Symbol" w:hAnsi="Symbol" w:hint="default"/>
      </w:rPr>
    </w:lvl>
    <w:lvl w:ilvl="4" w:tplc="0C070003" w:tentative="1">
      <w:start w:val="1"/>
      <w:numFmt w:val="bullet"/>
      <w:lvlText w:val="o"/>
      <w:lvlJc w:val="left"/>
      <w:pPr>
        <w:ind w:left="4052" w:hanging="360"/>
      </w:pPr>
      <w:rPr>
        <w:rFonts w:ascii="Courier New" w:hAnsi="Courier New" w:cs="Courier New" w:hint="default"/>
      </w:rPr>
    </w:lvl>
    <w:lvl w:ilvl="5" w:tplc="0C070005" w:tentative="1">
      <w:start w:val="1"/>
      <w:numFmt w:val="bullet"/>
      <w:lvlText w:val=""/>
      <w:lvlJc w:val="left"/>
      <w:pPr>
        <w:ind w:left="4772" w:hanging="360"/>
      </w:pPr>
      <w:rPr>
        <w:rFonts w:ascii="Wingdings" w:hAnsi="Wingdings" w:hint="default"/>
      </w:rPr>
    </w:lvl>
    <w:lvl w:ilvl="6" w:tplc="0C070001" w:tentative="1">
      <w:start w:val="1"/>
      <w:numFmt w:val="bullet"/>
      <w:lvlText w:val=""/>
      <w:lvlJc w:val="left"/>
      <w:pPr>
        <w:ind w:left="5492" w:hanging="360"/>
      </w:pPr>
      <w:rPr>
        <w:rFonts w:ascii="Symbol" w:hAnsi="Symbol" w:hint="default"/>
      </w:rPr>
    </w:lvl>
    <w:lvl w:ilvl="7" w:tplc="0C070003" w:tentative="1">
      <w:start w:val="1"/>
      <w:numFmt w:val="bullet"/>
      <w:lvlText w:val="o"/>
      <w:lvlJc w:val="left"/>
      <w:pPr>
        <w:ind w:left="6212" w:hanging="360"/>
      </w:pPr>
      <w:rPr>
        <w:rFonts w:ascii="Courier New" w:hAnsi="Courier New" w:cs="Courier New" w:hint="default"/>
      </w:rPr>
    </w:lvl>
    <w:lvl w:ilvl="8" w:tplc="0C070005" w:tentative="1">
      <w:start w:val="1"/>
      <w:numFmt w:val="bullet"/>
      <w:lvlText w:val=""/>
      <w:lvlJc w:val="left"/>
      <w:pPr>
        <w:ind w:left="6932" w:hanging="360"/>
      </w:pPr>
      <w:rPr>
        <w:rFonts w:ascii="Wingdings" w:hAnsi="Wingdings" w:hint="default"/>
      </w:rPr>
    </w:lvl>
  </w:abstractNum>
  <w:abstractNum w:abstractNumId="91" w15:restartNumberingAfterBreak="0">
    <w:nsid w:val="3EC24831"/>
    <w:multiLevelType w:val="hybridMultilevel"/>
    <w:tmpl w:val="E75680DE"/>
    <w:lvl w:ilvl="0" w:tplc="6AAA6808">
      <w:start w:val="1"/>
      <w:numFmt w:val="lowerLetter"/>
      <w:lvlText w:val="(%1)"/>
      <w:lvlJc w:val="left"/>
      <w:pPr>
        <w:ind w:left="720" w:hanging="360"/>
      </w:pPr>
      <w:rPr>
        <w:rFonts w:hint="default"/>
        <w:b w:val="0"/>
        <w:bCs w:val="0"/>
        <w:i w:val="0"/>
        <w:iCs w:val="0"/>
      </w:rPr>
    </w:lvl>
    <w:lvl w:ilvl="1" w:tplc="9DE4A2A4">
      <w:start w:val="1"/>
      <w:numFmt w:val="lowerRoman"/>
      <w:lvlText w:val="(%2)"/>
      <w:lvlJc w:val="left"/>
      <w:pPr>
        <w:ind w:left="1800" w:hanging="72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2" w15:restartNumberingAfterBreak="0">
    <w:nsid w:val="3ED35A6C"/>
    <w:multiLevelType w:val="hybridMultilevel"/>
    <w:tmpl w:val="387C527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3" w15:restartNumberingAfterBreak="0">
    <w:nsid w:val="409674E2"/>
    <w:multiLevelType w:val="hybridMultilevel"/>
    <w:tmpl w:val="91063C7A"/>
    <w:lvl w:ilvl="0" w:tplc="78606CAC">
      <w:start w:val="1"/>
      <w:numFmt w:val="bullet"/>
      <w:lvlText w:val=""/>
      <w:lvlJc w:val="left"/>
      <w:pPr>
        <w:ind w:left="1440" w:hanging="360"/>
      </w:pPr>
      <w:rPr>
        <w:rFonts w:ascii="Symbol" w:hAnsi="Symbol"/>
      </w:rPr>
    </w:lvl>
    <w:lvl w:ilvl="1" w:tplc="65E212F6">
      <w:start w:val="1"/>
      <w:numFmt w:val="bullet"/>
      <w:lvlText w:val=""/>
      <w:lvlJc w:val="left"/>
      <w:pPr>
        <w:ind w:left="1440" w:hanging="360"/>
      </w:pPr>
      <w:rPr>
        <w:rFonts w:ascii="Symbol" w:hAnsi="Symbol"/>
      </w:rPr>
    </w:lvl>
    <w:lvl w:ilvl="2" w:tplc="E3DE73FE">
      <w:start w:val="1"/>
      <w:numFmt w:val="bullet"/>
      <w:lvlText w:val=""/>
      <w:lvlJc w:val="left"/>
      <w:pPr>
        <w:ind w:left="1440" w:hanging="360"/>
      </w:pPr>
      <w:rPr>
        <w:rFonts w:ascii="Symbol" w:hAnsi="Symbol"/>
      </w:rPr>
    </w:lvl>
    <w:lvl w:ilvl="3" w:tplc="4FAAC6E4">
      <w:start w:val="1"/>
      <w:numFmt w:val="bullet"/>
      <w:lvlText w:val=""/>
      <w:lvlJc w:val="left"/>
      <w:pPr>
        <w:ind w:left="1440" w:hanging="360"/>
      </w:pPr>
      <w:rPr>
        <w:rFonts w:ascii="Symbol" w:hAnsi="Symbol"/>
      </w:rPr>
    </w:lvl>
    <w:lvl w:ilvl="4" w:tplc="9EE2F0BC">
      <w:start w:val="1"/>
      <w:numFmt w:val="bullet"/>
      <w:lvlText w:val=""/>
      <w:lvlJc w:val="left"/>
      <w:pPr>
        <w:ind w:left="1440" w:hanging="360"/>
      </w:pPr>
      <w:rPr>
        <w:rFonts w:ascii="Symbol" w:hAnsi="Symbol"/>
      </w:rPr>
    </w:lvl>
    <w:lvl w:ilvl="5" w:tplc="0DF0F264">
      <w:start w:val="1"/>
      <w:numFmt w:val="bullet"/>
      <w:lvlText w:val=""/>
      <w:lvlJc w:val="left"/>
      <w:pPr>
        <w:ind w:left="1440" w:hanging="360"/>
      </w:pPr>
      <w:rPr>
        <w:rFonts w:ascii="Symbol" w:hAnsi="Symbol"/>
      </w:rPr>
    </w:lvl>
    <w:lvl w:ilvl="6" w:tplc="89E48C3E">
      <w:start w:val="1"/>
      <w:numFmt w:val="bullet"/>
      <w:lvlText w:val=""/>
      <w:lvlJc w:val="left"/>
      <w:pPr>
        <w:ind w:left="1440" w:hanging="360"/>
      </w:pPr>
      <w:rPr>
        <w:rFonts w:ascii="Symbol" w:hAnsi="Symbol"/>
      </w:rPr>
    </w:lvl>
    <w:lvl w:ilvl="7" w:tplc="9760CCB2">
      <w:start w:val="1"/>
      <w:numFmt w:val="bullet"/>
      <w:lvlText w:val=""/>
      <w:lvlJc w:val="left"/>
      <w:pPr>
        <w:ind w:left="1440" w:hanging="360"/>
      </w:pPr>
      <w:rPr>
        <w:rFonts w:ascii="Symbol" w:hAnsi="Symbol"/>
      </w:rPr>
    </w:lvl>
    <w:lvl w:ilvl="8" w:tplc="5F3633B6">
      <w:start w:val="1"/>
      <w:numFmt w:val="bullet"/>
      <w:lvlText w:val=""/>
      <w:lvlJc w:val="left"/>
      <w:pPr>
        <w:ind w:left="1440" w:hanging="360"/>
      </w:pPr>
      <w:rPr>
        <w:rFonts w:ascii="Symbol" w:hAnsi="Symbol"/>
      </w:rPr>
    </w:lvl>
  </w:abstractNum>
  <w:abstractNum w:abstractNumId="94" w15:restartNumberingAfterBreak="0">
    <w:nsid w:val="40B10F6E"/>
    <w:multiLevelType w:val="hybridMultilevel"/>
    <w:tmpl w:val="2D488F40"/>
    <w:lvl w:ilvl="0" w:tplc="EFF8A498">
      <w:start w:val="1"/>
      <w:numFmt w:val="lowerLetter"/>
      <w:lvlText w:val="(%1)"/>
      <w:lvlJc w:val="left"/>
      <w:pPr>
        <w:ind w:left="288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3600" w:hanging="360"/>
      </w:pPr>
    </w:lvl>
    <w:lvl w:ilvl="2" w:tplc="0C07001B" w:tentative="1">
      <w:start w:val="1"/>
      <w:numFmt w:val="lowerRoman"/>
      <w:lvlText w:val="%3."/>
      <w:lvlJc w:val="right"/>
      <w:pPr>
        <w:ind w:left="4320" w:hanging="180"/>
      </w:pPr>
    </w:lvl>
    <w:lvl w:ilvl="3" w:tplc="0C07000F" w:tentative="1">
      <w:start w:val="1"/>
      <w:numFmt w:val="decimal"/>
      <w:lvlText w:val="%4."/>
      <w:lvlJc w:val="left"/>
      <w:pPr>
        <w:ind w:left="5040" w:hanging="360"/>
      </w:pPr>
    </w:lvl>
    <w:lvl w:ilvl="4" w:tplc="0C070019" w:tentative="1">
      <w:start w:val="1"/>
      <w:numFmt w:val="lowerLetter"/>
      <w:lvlText w:val="%5."/>
      <w:lvlJc w:val="left"/>
      <w:pPr>
        <w:ind w:left="5760" w:hanging="360"/>
      </w:pPr>
    </w:lvl>
    <w:lvl w:ilvl="5" w:tplc="0C07001B" w:tentative="1">
      <w:start w:val="1"/>
      <w:numFmt w:val="lowerRoman"/>
      <w:lvlText w:val="%6."/>
      <w:lvlJc w:val="right"/>
      <w:pPr>
        <w:ind w:left="6480" w:hanging="180"/>
      </w:pPr>
    </w:lvl>
    <w:lvl w:ilvl="6" w:tplc="0C07000F" w:tentative="1">
      <w:start w:val="1"/>
      <w:numFmt w:val="decimal"/>
      <w:lvlText w:val="%7."/>
      <w:lvlJc w:val="left"/>
      <w:pPr>
        <w:ind w:left="7200" w:hanging="360"/>
      </w:pPr>
    </w:lvl>
    <w:lvl w:ilvl="7" w:tplc="0C070019" w:tentative="1">
      <w:start w:val="1"/>
      <w:numFmt w:val="lowerLetter"/>
      <w:lvlText w:val="%8."/>
      <w:lvlJc w:val="left"/>
      <w:pPr>
        <w:ind w:left="7920" w:hanging="360"/>
      </w:pPr>
    </w:lvl>
    <w:lvl w:ilvl="8" w:tplc="0C07001B" w:tentative="1">
      <w:start w:val="1"/>
      <w:numFmt w:val="lowerRoman"/>
      <w:lvlText w:val="%9."/>
      <w:lvlJc w:val="right"/>
      <w:pPr>
        <w:ind w:left="8640" w:hanging="180"/>
      </w:pPr>
    </w:lvl>
  </w:abstractNum>
  <w:abstractNum w:abstractNumId="95" w15:restartNumberingAfterBreak="0">
    <w:nsid w:val="40EA1ECD"/>
    <w:multiLevelType w:val="hybridMultilevel"/>
    <w:tmpl w:val="CBE21AF4"/>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96" w15:restartNumberingAfterBreak="0">
    <w:nsid w:val="41523A07"/>
    <w:multiLevelType w:val="hybridMultilevel"/>
    <w:tmpl w:val="9280E39E"/>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7" w15:restartNumberingAfterBreak="0">
    <w:nsid w:val="416337D4"/>
    <w:multiLevelType w:val="hybridMultilevel"/>
    <w:tmpl w:val="FFAE61A4"/>
    <w:lvl w:ilvl="0" w:tplc="6302BFE0">
      <w:start w:val="1"/>
      <w:numFmt w:val="bullet"/>
      <w:lvlText w:val=""/>
      <w:lvlJc w:val="left"/>
      <w:pPr>
        <w:ind w:left="720" w:hanging="360"/>
      </w:pPr>
      <w:rPr>
        <w:rFonts w:ascii="Symbol" w:hAnsi="Symbol"/>
      </w:rPr>
    </w:lvl>
    <w:lvl w:ilvl="1" w:tplc="AEC2F0BA">
      <w:start w:val="1"/>
      <w:numFmt w:val="bullet"/>
      <w:lvlText w:val=""/>
      <w:lvlJc w:val="left"/>
      <w:pPr>
        <w:ind w:left="720" w:hanging="360"/>
      </w:pPr>
      <w:rPr>
        <w:rFonts w:ascii="Symbol" w:hAnsi="Symbol"/>
      </w:rPr>
    </w:lvl>
    <w:lvl w:ilvl="2" w:tplc="CB54D588">
      <w:start w:val="1"/>
      <w:numFmt w:val="bullet"/>
      <w:lvlText w:val=""/>
      <w:lvlJc w:val="left"/>
      <w:pPr>
        <w:ind w:left="720" w:hanging="360"/>
      </w:pPr>
      <w:rPr>
        <w:rFonts w:ascii="Symbol" w:hAnsi="Symbol"/>
      </w:rPr>
    </w:lvl>
    <w:lvl w:ilvl="3" w:tplc="74FA046A">
      <w:start w:val="1"/>
      <w:numFmt w:val="bullet"/>
      <w:lvlText w:val=""/>
      <w:lvlJc w:val="left"/>
      <w:pPr>
        <w:ind w:left="720" w:hanging="360"/>
      </w:pPr>
      <w:rPr>
        <w:rFonts w:ascii="Symbol" w:hAnsi="Symbol"/>
      </w:rPr>
    </w:lvl>
    <w:lvl w:ilvl="4" w:tplc="8E58721A">
      <w:start w:val="1"/>
      <w:numFmt w:val="bullet"/>
      <w:lvlText w:val=""/>
      <w:lvlJc w:val="left"/>
      <w:pPr>
        <w:ind w:left="720" w:hanging="360"/>
      </w:pPr>
      <w:rPr>
        <w:rFonts w:ascii="Symbol" w:hAnsi="Symbol"/>
      </w:rPr>
    </w:lvl>
    <w:lvl w:ilvl="5" w:tplc="F1D655AE">
      <w:start w:val="1"/>
      <w:numFmt w:val="bullet"/>
      <w:lvlText w:val=""/>
      <w:lvlJc w:val="left"/>
      <w:pPr>
        <w:ind w:left="720" w:hanging="360"/>
      </w:pPr>
      <w:rPr>
        <w:rFonts w:ascii="Symbol" w:hAnsi="Symbol"/>
      </w:rPr>
    </w:lvl>
    <w:lvl w:ilvl="6" w:tplc="5F84B322">
      <w:start w:val="1"/>
      <w:numFmt w:val="bullet"/>
      <w:lvlText w:val=""/>
      <w:lvlJc w:val="left"/>
      <w:pPr>
        <w:ind w:left="720" w:hanging="360"/>
      </w:pPr>
      <w:rPr>
        <w:rFonts w:ascii="Symbol" w:hAnsi="Symbol"/>
      </w:rPr>
    </w:lvl>
    <w:lvl w:ilvl="7" w:tplc="9EF49C50">
      <w:start w:val="1"/>
      <w:numFmt w:val="bullet"/>
      <w:lvlText w:val=""/>
      <w:lvlJc w:val="left"/>
      <w:pPr>
        <w:ind w:left="720" w:hanging="360"/>
      </w:pPr>
      <w:rPr>
        <w:rFonts w:ascii="Symbol" w:hAnsi="Symbol"/>
      </w:rPr>
    </w:lvl>
    <w:lvl w:ilvl="8" w:tplc="3A621DCE">
      <w:start w:val="1"/>
      <w:numFmt w:val="bullet"/>
      <w:lvlText w:val=""/>
      <w:lvlJc w:val="left"/>
      <w:pPr>
        <w:ind w:left="720" w:hanging="360"/>
      </w:pPr>
      <w:rPr>
        <w:rFonts w:ascii="Symbol" w:hAnsi="Symbol"/>
      </w:rPr>
    </w:lvl>
  </w:abstractNum>
  <w:abstractNum w:abstractNumId="98" w15:restartNumberingAfterBreak="0">
    <w:nsid w:val="452023CF"/>
    <w:multiLevelType w:val="hybridMultilevel"/>
    <w:tmpl w:val="51049530"/>
    <w:lvl w:ilvl="0" w:tplc="FFFFFFFF">
      <w:start w:val="1"/>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9" w15:restartNumberingAfterBreak="0">
    <w:nsid w:val="45435E59"/>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0" w15:restartNumberingAfterBreak="0">
    <w:nsid w:val="48EB1661"/>
    <w:multiLevelType w:val="hybridMultilevel"/>
    <w:tmpl w:val="30A237F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1" w15:restartNumberingAfterBreak="0">
    <w:nsid w:val="4AC9406D"/>
    <w:multiLevelType w:val="hybridMultilevel"/>
    <w:tmpl w:val="CD9A29B2"/>
    <w:lvl w:ilvl="0" w:tplc="0C07001B">
      <w:start w:val="1"/>
      <w:numFmt w:val="lowerRoman"/>
      <w:lvlText w:val="%1."/>
      <w:lvlJc w:val="righ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2" w15:restartNumberingAfterBreak="0">
    <w:nsid w:val="4C7B519B"/>
    <w:multiLevelType w:val="hybridMultilevel"/>
    <w:tmpl w:val="3BBE4D2A"/>
    <w:lvl w:ilvl="0" w:tplc="2E54CFB2">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3" w15:restartNumberingAfterBreak="0">
    <w:nsid w:val="4D3C4AE0"/>
    <w:multiLevelType w:val="hybridMultilevel"/>
    <w:tmpl w:val="6F78DEDA"/>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4" w15:restartNumberingAfterBreak="0">
    <w:nsid w:val="4DE50062"/>
    <w:multiLevelType w:val="hybridMultilevel"/>
    <w:tmpl w:val="75723ABE"/>
    <w:lvl w:ilvl="0" w:tplc="FFFFFFFF">
      <w:start w:val="1"/>
      <w:numFmt w:val="lowerLetter"/>
      <w:lvlText w:val="(%1)"/>
      <w:lvlJc w:val="left"/>
      <w:pPr>
        <w:ind w:left="610" w:hanging="360"/>
      </w:pPr>
      <w:rPr>
        <w:rFonts w:hint="default"/>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FFFFFFFF" w:tentative="1">
      <w:start w:val="1"/>
      <w:numFmt w:val="decimal"/>
      <w:lvlText w:val="%4."/>
      <w:lvlJc w:val="left"/>
      <w:pPr>
        <w:ind w:left="3730" w:hanging="360"/>
      </w:p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105" w15:restartNumberingAfterBreak="0">
    <w:nsid w:val="4E24114B"/>
    <w:multiLevelType w:val="hybridMultilevel"/>
    <w:tmpl w:val="57AE10B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6" w15:restartNumberingAfterBreak="0">
    <w:nsid w:val="4E375F5A"/>
    <w:multiLevelType w:val="hybridMultilevel"/>
    <w:tmpl w:val="76FADD96"/>
    <w:lvl w:ilvl="0" w:tplc="7338CA92">
      <w:start w:val="1"/>
      <w:numFmt w:val="bullet"/>
      <w:lvlText w:val=""/>
      <w:lvlJc w:val="left"/>
      <w:pPr>
        <w:ind w:left="720" w:hanging="360"/>
      </w:pPr>
      <w:rPr>
        <w:rFonts w:ascii="Symbol" w:hAnsi="Symbol"/>
      </w:rPr>
    </w:lvl>
    <w:lvl w:ilvl="1" w:tplc="B8A649CA">
      <w:start w:val="1"/>
      <w:numFmt w:val="bullet"/>
      <w:lvlText w:val=""/>
      <w:lvlJc w:val="left"/>
      <w:pPr>
        <w:ind w:left="720" w:hanging="360"/>
      </w:pPr>
      <w:rPr>
        <w:rFonts w:ascii="Symbol" w:hAnsi="Symbol"/>
      </w:rPr>
    </w:lvl>
    <w:lvl w:ilvl="2" w:tplc="2BEC52F0">
      <w:start w:val="1"/>
      <w:numFmt w:val="bullet"/>
      <w:lvlText w:val=""/>
      <w:lvlJc w:val="left"/>
      <w:pPr>
        <w:ind w:left="720" w:hanging="360"/>
      </w:pPr>
      <w:rPr>
        <w:rFonts w:ascii="Symbol" w:hAnsi="Symbol"/>
      </w:rPr>
    </w:lvl>
    <w:lvl w:ilvl="3" w:tplc="2F6CB0BE">
      <w:start w:val="1"/>
      <w:numFmt w:val="bullet"/>
      <w:lvlText w:val=""/>
      <w:lvlJc w:val="left"/>
      <w:pPr>
        <w:ind w:left="720" w:hanging="360"/>
      </w:pPr>
      <w:rPr>
        <w:rFonts w:ascii="Symbol" w:hAnsi="Symbol"/>
      </w:rPr>
    </w:lvl>
    <w:lvl w:ilvl="4" w:tplc="FA9CBE96">
      <w:start w:val="1"/>
      <w:numFmt w:val="bullet"/>
      <w:lvlText w:val=""/>
      <w:lvlJc w:val="left"/>
      <w:pPr>
        <w:ind w:left="720" w:hanging="360"/>
      </w:pPr>
      <w:rPr>
        <w:rFonts w:ascii="Symbol" w:hAnsi="Symbol"/>
      </w:rPr>
    </w:lvl>
    <w:lvl w:ilvl="5" w:tplc="0EFE72C6">
      <w:start w:val="1"/>
      <w:numFmt w:val="bullet"/>
      <w:lvlText w:val=""/>
      <w:lvlJc w:val="left"/>
      <w:pPr>
        <w:ind w:left="720" w:hanging="360"/>
      </w:pPr>
      <w:rPr>
        <w:rFonts w:ascii="Symbol" w:hAnsi="Symbol"/>
      </w:rPr>
    </w:lvl>
    <w:lvl w:ilvl="6" w:tplc="9698ABCC">
      <w:start w:val="1"/>
      <w:numFmt w:val="bullet"/>
      <w:lvlText w:val=""/>
      <w:lvlJc w:val="left"/>
      <w:pPr>
        <w:ind w:left="720" w:hanging="360"/>
      </w:pPr>
      <w:rPr>
        <w:rFonts w:ascii="Symbol" w:hAnsi="Symbol"/>
      </w:rPr>
    </w:lvl>
    <w:lvl w:ilvl="7" w:tplc="2A30B75C">
      <w:start w:val="1"/>
      <w:numFmt w:val="bullet"/>
      <w:lvlText w:val=""/>
      <w:lvlJc w:val="left"/>
      <w:pPr>
        <w:ind w:left="720" w:hanging="360"/>
      </w:pPr>
      <w:rPr>
        <w:rFonts w:ascii="Symbol" w:hAnsi="Symbol"/>
      </w:rPr>
    </w:lvl>
    <w:lvl w:ilvl="8" w:tplc="E1A06A7C">
      <w:start w:val="1"/>
      <w:numFmt w:val="bullet"/>
      <w:lvlText w:val=""/>
      <w:lvlJc w:val="left"/>
      <w:pPr>
        <w:ind w:left="720" w:hanging="360"/>
      </w:pPr>
      <w:rPr>
        <w:rFonts w:ascii="Symbol" w:hAnsi="Symbol"/>
      </w:rPr>
    </w:lvl>
  </w:abstractNum>
  <w:abstractNum w:abstractNumId="107" w15:restartNumberingAfterBreak="0">
    <w:nsid w:val="4EC80DC8"/>
    <w:multiLevelType w:val="hybridMultilevel"/>
    <w:tmpl w:val="55086642"/>
    <w:lvl w:ilvl="0" w:tplc="FFFFFFFF">
      <w:start w:val="1"/>
      <w:numFmt w:val="lowerLetter"/>
      <w:lvlText w:val="(%1)"/>
      <w:lvlJc w:val="left"/>
      <w:pPr>
        <w:ind w:left="1570" w:hanging="360"/>
      </w:pPr>
      <w:rPr>
        <w:rFonts w:hint="default"/>
        <w:b w:val="0"/>
        <w:bCs w:val="0"/>
        <w:i w:val="0"/>
        <w:iCs w:val="0"/>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6AAA6808">
      <w:start w:val="1"/>
      <w:numFmt w:val="lowerLetter"/>
      <w:lvlText w:val="(%4)"/>
      <w:lvlJc w:val="left"/>
      <w:pPr>
        <w:ind w:left="720" w:hanging="360"/>
      </w:pPr>
      <w:rPr>
        <w:rFonts w:hint="default"/>
        <w:b w:val="0"/>
        <w:bCs w:val="0"/>
        <w:i w:val="0"/>
        <w:iCs w:val="0"/>
      </w:r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108" w15:restartNumberingAfterBreak="0">
    <w:nsid w:val="4F315B02"/>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9" w15:restartNumberingAfterBreak="0">
    <w:nsid w:val="50261A9C"/>
    <w:multiLevelType w:val="hybridMultilevel"/>
    <w:tmpl w:val="30581BB8"/>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0" w15:restartNumberingAfterBreak="0">
    <w:nsid w:val="507C65FF"/>
    <w:multiLevelType w:val="hybridMultilevel"/>
    <w:tmpl w:val="7FC8A844"/>
    <w:lvl w:ilvl="0" w:tplc="AA0AC150">
      <w:start w:val="1"/>
      <w:numFmt w:val="bullet"/>
      <w:lvlText w:val=""/>
      <w:lvlJc w:val="left"/>
      <w:pPr>
        <w:ind w:left="1440" w:hanging="360"/>
      </w:pPr>
      <w:rPr>
        <w:rFonts w:ascii="Symbol" w:hAnsi="Symbol"/>
      </w:rPr>
    </w:lvl>
    <w:lvl w:ilvl="1" w:tplc="AD1232B6">
      <w:start w:val="1"/>
      <w:numFmt w:val="bullet"/>
      <w:lvlText w:val=""/>
      <w:lvlJc w:val="left"/>
      <w:pPr>
        <w:ind w:left="1440" w:hanging="360"/>
      </w:pPr>
      <w:rPr>
        <w:rFonts w:ascii="Symbol" w:hAnsi="Symbol"/>
      </w:rPr>
    </w:lvl>
    <w:lvl w:ilvl="2" w:tplc="F57415EA">
      <w:start w:val="1"/>
      <w:numFmt w:val="bullet"/>
      <w:lvlText w:val=""/>
      <w:lvlJc w:val="left"/>
      <w:pPr>
        <w:ind w:left="1440" w:hanging="360"/>
      </w:pPr>
      <w:rPr>
        <w:rFonts w:ascii="Symbol" w:hAnsi="Symbol"/>
      </w:rPr>
    </w:lvl>
    <w:lvl w:ilvl="3" w:tplc="35E26C9A">
      <w:start w:val="1"/>
      <w:numFmt w:val="bullet"/>
      <w:lvlText w:val=""/>
      <w:lvlJc w:val="left"/>
      <w:pPr>
        <w:ind w:left="1440" w:hanging="360"/>
      </w:pPr>
      <w:rPr>
        <w:rFonts w:ascii="Symbol" w:hAnsi="Symbol"/>
      </w:rPr>
    </w:lvl>
    <w:lvl w:ilvl="4" w:tplc="C3A6602C">
      <w:start w:val="1"/>
      <w:numFmt w:val="bullet"/>
      <w:lvlText w:val=""/>
      <w:lvlJc w:val="left"/>
      <w:pPr>
        <w:ind w:left="1440" w:hanging="360"/>
      </w:pPr>
      <w:rPr>
        <w:rFonts w:ascii="Symbol" w:hAnsi="Symbol"/>
      </w:rPr>
    </w:lvl>
    <w:lvl w:ilvl="5" w:tplc="126E7DFC">
      <w:start w:val="1"/>
      <w:numFmt w:val="bullet"/>
      <w:lvlText w:val=""/>
      <w:lvlJc w:val="left"/>
      <w:pPr>
        <w:ind w:left="1440" w:hanging="360"/>
      </w:pPr>
      <w:rPr>
        <w:rFonts w:ascii="Symbol" w:hAnsi="Symbol"/>
      </w:rPr>
    </w:lvl>
    <w:lvl w:ilvl="6" w:tplc="AB381232">
      <w:start w:val="1"/>
      <w:numFmt w:val="bullet"/>
      <w:lvlText w:val=""/>
      <w:lvlJc w:val="left"/>
      <w:pPr>
        <w:ind w:left="1440" w:hanging="360"/>
      </w:pPr>
      <w:rPr>
        <w:rFonts w:ascii="Symbol" w:hAnsi="Symbol"/>
      </w:rPr>
    </w:lvl>
    <w:lvl w:ilvl="7" w:tplc="459E426A">
      <w:start w:val="1"/>
      <w:numFmt w:val="bullet"/>
      <w:lvlText w:val=""/>
      <w:lvlJc w:val="left"/>
      <w:pPr>
        <w:ind w:left="1440" w:hanging="360"/>
      </w:pPr>
      <w:rPr>
        <w:rFonts w:ascii="Symbol" w:hAnsi="Symbol"/>
      </w:rPr>
    </w:lvl>
    <w:lvl w:ilvl="8" w:tplc="48321084">
      <w:start w:val="1"/>
      <w:numFmt w:val="bullet"/>
      <w:lvlText w:val=""/>
      <w:lvlJc w:val="left"/>
      <w:pPr>
        <w:ind w:left="1440" w:hanging="360"/>
      </w:pPr>
      <w:rPr>
        <w:rFonts w:ascii="Symbol" w:hAnsi="Symbol"/>
      </w:rPr>
    </w:lvl>
  </w:abstractNum>
  <w:abstractNum w:abstractNumId="111" w15:restartNumberingAfterBreak="0">
    <w:nsid w:val="519879E6"/>
    <w:multiLevelType w:val="hybridMultilevel"/>
    <w:tmpl w:val="5C7A510C"/>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12" w15:restartNumberingAfterBreak="0">
    <w:nsid w:val="53466668"/>
    <w:multiLevelType w:val="hybridMultilevel"/>
    <w:tmpl w:val="D46A9608"/>
    <w:lvl w:ilvl="0" w:tplc="EFF8A498">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74" w:hanging="360"/>
      </w:pPr>
    </w:lvl>
    <w:lvl w:ilvl="2" w:tplc="0C07001B">
      <w:start w:val="1"/>
      <w:numFmt w:val="lowerRoman"/>
      <w:lvlText w:val="%3."/>
      <w:lvlJc w:val="right"/>
      <w:pPr>
        <w:ind w:left="2194" w:hanging="180"/>
      </w:pPr>
    </w:lvl>
    <w:lvl w:ilvl="3" w:tplc="0C07000F">
      <w:start w:val="1"/>
      <w:numFmt w:val="decimal"/>
      <w:lvlText w:val="%4."/>
      <w:lvlJc w:val="left"/>
      <w:pPr>
        <w:ind w:left="2914" w:hanging="360"/>
      </w:pPr>
    </w:lvl>
    <w:lvl w:ilvl="4" w:tplc="0C070019">
      <w:start w:val="1"/>
      <w:numFmt w:val="lowerLetter"/>
      <w:lvlText w:val="%5."/>
      <w:lvlJc w:val="left"/>
      <w:pPr>
        <w:ind w:left="3634" w:hanging="360"/>
      </w:pPr>
    </w:lvl>
    <w:lvl w:ilvl="5" w:tplc="0C07001B">
      <w:start w:val="1"/>
      <w:numFmt w:val="lowerRoman"/>
      <w:lvlText w:val="%6."/>
      <w:lvlJc w:val="right"/>
      <w:pPr>
        <w:ind w:left="4354" w:hanging="180"/>
      </w:pPr>
    </w:lvl>
    <w:lvl w:ilvl="6" w:tplc="0C07000F" w:tentative="1">
      <w:start w:val="1"/>
      <w:numFmt w:val="decimal"/>
      <w:lvlText w:val="%7."/>
      <w:lvlJc w:val="left"/>
      <w:pPr>
        <w:ind w:left="5074" w:hanging="360"/>
      </w:pPr>
    </w:lvl>
    <w:lvl w:ilvl="7" w:tplc="0C070019" w:tentative="1">
      <w:start w:val="1"/>
      <w:numFmt w:val="lowerLetter"/>
      <w:lvlText w:val="%8."/>
      <w:lvlJc w:val="left"/>
      <w:pPr>
        <w:ind w:left="5794" w:hanging="360"/>
      </w:pPr>
    </w:lvl>
    <w:lvl w:ilvl="8" w:tplc="0C07001B" w:tentative="1">
      <w:start w:val="1"/>
      <w:numFmt w:val="lowerRoman"/>
      <w:lvlText w:val="%9."/>
      <w:lvlJc w:val="right"/>
      <w:pPr>
        <w:ind w:left="6514" w:hanging="180"/>
      </w:pPr>
    </w:lvl>
  </w:abstractNum>
  <w:abstractNum w:abstractNumId="113" w15:restartNumberingAfterBreak="0">
    <w:nsid w:val="55770252"/>
    <w:multiLevelType w:val="hybridMultilevel"/>
    <w:tmpl w:val="E488EEC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4" w15:restartNumberingAfterBreak="0">
    <w:nsid w:val="563E4B05"/>
    <w:multiLevelType w:val="hybridMultilevel"/>
    <w:tmpl w:val="9B22F2FA"/>
    <w:lvl w:ilvl="0" w:tplc="6AAA6808">
      <w:start w:val="1"/>
      <w:numFmt w:val="lowerLetter"/>
      <w:lvlText w:val="(%1)"/>
      <w:lvlJc w:val="left"/>
      <w:pPr>
        <w:ind w:left="720" w:hanging="360"/>
      </w:pPr>
      <w:rPr>
        <w:rFonts w:hint="default"/>
        <w:b w:val="0"/>
        <w:bCs w:val="0"/>
        <w:i w:val="0"/>
        <w:iCs w:val="0"/>
      </w:rPr>
    </w:lvl>
    <w:lvl w:ilvl="1" w:tplc="0C070019">
      <w:start w:val="1"/>
      <w:numFmt w:val="lowerLetter"/>
      <w:lvlText w:val="%2."/>
      <w:lvlJc w:val="left"/>
      <w:pPr>
        <w:ind w:left="1440" w:hanging="360"/>
      </w:pPr>
    </w:lvl>
    <w:lvl w:ilvl="2" w:tplc="6AAA6808">
      <w:start w:val="1"/>
      <w:numFmt w:val="lowerLetter"/>
      <w:lvlText w:val="(%3)"/>
      <w:lvlJc w:val="left"/>
      <w:pPr>
        <w:ind w:left="720" w:hanging="360"/>
      </w:pPr>
      <w:rPr>
        <w:rFonts w:hint="default"/>
        <w:b w:val="0"/>
        <w:bCs w:val="0"/>
        <w:i w:val="0"/>
        <w:iCs w:val="0"/>
      </w:rPr>
    </w:lvl>
    <w:lvl w:ilvl="3" w:tplc="0C07000F">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5" w15:restartNumberingAfterBreak="0">
    <w:nsid w:val="56762EFF"/>
    <w:multiLevelType w:val="hybridMultilevel"/>
    <w:tmpl w:val="B372966E"/>
    <w:lvl w:ilvl="0" w:tplc="0C07001B">
      <w:start w:val="1"/>
      <w:numFmt w:val="lowerRoman"/>
      <w:lvlText w:val="%1."/>
      <w:lvlJc w:val="righ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6" w15:restartNumberingAfterBreak="0">
    <w:nsid w:val="5696048E"/>
    <w:multiLevelType w:val="hybridMultilevel"/>
    <w:tmpl w:val="BB648988"/>
    <w:lvl w:ilvl="0" w:tplc="8E2CD5DA">
      <w:start w:val="1"/>
      <w:numFmt w:val="bullet"/>
      <w:lvlText w:val=""/>
      <w:lvlJc w:val="left"/>
      <w:pPr>
        <w:ind w:left="1440" w:hanging="360"/>
      </w:pPr>
      <w:rPr>
        <w:rFonts w:ascii="Symbol" w:hAnsi="Symbol"/>
      </w:rPr>
    </w:lvl>
    <w:lvl w:ilvl="1" w:tplc="87728F2A">
      <w:start w:val="1"/>
      <w:numFmt w:val="bullet"/>
      <w:lvlText w:val=""/>
      <w:lvlJc w:val="left"/>
      <w:pPr>
        <w:ind w:left="1440" w:hanging="360"/>
      </w:pPr>
      <w:rPr>
        <w:rFonts w:ascii="Symbol" w:hAnsi="Symbol"/>
      </w:rPr>
    </w:lvl>
    <w:lvl w:ilvl="2" w:tplc="D868B0D4">
      <w:start w:val="1"/>
      <w:numFmt w:val="bullet"/>
      <w:lvlText w:val=""/>
      <w:lvlJc w:val="left"/>
      <w:pPr>
        <w:ind w:left="1440" w:hanging="360"/>
      </w:pPr>
      <w:rPr>
        <w:rFonts w:ascii="Symbol" w:hAnsi="Symbol"/>
      </w:rPr>
    </w:lvl>
    <w:lvl w:ilvl="3" w:tplc="334EB8F6">
      <w:start w:val="1"/>
      <w:numFmt w:val="bullet"/>
      <w:lvlText w:val=""/>
      <w:lvlJc w:val="left"/>
      <w:pPr>
        <w:ind w:left="1440" w:hanging="360"/>
      </w:pPr>
      <w:rPr>
        <w:rFonts w:ascii="Symbol" w:hAnsi="Symbol"/>
      </w:rPr>
    </w:lvl>
    <w:lvl w:ilvl="4" w:tplc="48D8DE5E">
      <w:start w:val="1"/>
      <w:numFmt w:val="bullet"/>
      <w:lvlText w:val=""/>
      <w:lvlJc w:val="left"/>
      <w:pPr>
        <w:ind w:left="1440" w:hanging="360"/>
      </w:pPr>
      <w:rPr>
        <w:rFonts w:ascii="Symbol" w:hAnsi="Symbol"/>
      </w:rPr>
    </w:lvl>
    <w:lvl w:ilvl="5" w:tplc="3F761BFC">
      <w:start w:val="1"/>
      <w:numFmt w:val="bullet"/>
      <w:lvlText w:val=""/>
      <w:lvlJc w:val="left"/>
      <w:pPr>
        <w:ind w:left="1440" w:hanging="360"/>
      </w:pPr>
      <w:rPr>
        <w:rFonts w:ascii="Symbol" w:hAnsi="Symbol"/>
      </w:rPr>
    </w:lvl>
    <w:lvl w:ilvl="6" w:tplc="FF38B2F0">
      <w:start w:val="1"/>
      <w:numFmt w:val="bullet"/>
      <w:lvlText w:val=""/>
      <w:lvlJc w:val="left"/>
      <w:pPr>
        <w:ind w:left="1440" w:hanging="360"/>
      </w:pPr>
      <w:rPr>
        <w:rFonts w:ascii="Symbol" w:hAnsi="Symbol"/>
      </w:rPr>
    </w:lvl>
    <w:lvl w:ilvl="7" w:tplc="25581954">
      <w:start w:val="1"/>
      <w:numFmt w:val="bullet"/>
      <w:lvlText w:val=""/>
      <w:lvlJc w:val="left"/>
      <w:pPr>
        <w:ind w:left="1440" w:hanging="360"/>
      </w:pPr>
      <w:rPr>
        <w:rFonts w:ascii="Symbol" w:hAnsi="Symbol"/>
      </w:rPr>
    </w:lvl>
    <w:lvl w:ilvl="8" w:tplc="04625CBC">
      <w:start w:val="1"/>
      <w:numFmt w:val="bullet"/>
      <w:lvlText w:val=""/>
      <w:lvlJc w:val="left"/>
      <w:pPr>
        <w:ind w:left="1440" w:hanging="360"/>
      </w:pPr>
      <w:rPr>
        <w:rFonts w:ascii="Symbol" w:hAnsi="Symbol"/>
      </w:rPr>
    </w:lvl>
  </w:abstractNum>
  <w:abstractNum w:abstractNumId="117" w15:restartNumberingAfterBreak="0">
    <w:nsid w:val="57C55FAD"/>
    <w:multiLevelType w:val="hybridMultilevel"/>
    <w:tmpl w:val="5362718E"/>
    <w:lvl w:ilvl="0" w:tplc="C03C4346">
      <w:start w:val="1"/>
      <w:numFmt w:val="bullet"/>
      <w:lvlText w:val=""/>
      <w:lvlJc w:val="left"/>
      <w:pPr>
        <w:ind w:left="1440" w:hanging="360"/>
      </w:pPr>
      <w:rPr>
        <w:rFonts w:ascii="Symbol" w:hAnsi="Symbol"/>
      </w:rPr>
    </w:lvl>
    <w:lvl w:ilvl="1" w:tplc="55BC949C">
      <w:start w:val="1"/>
      <w:numFmt w:val="bullet"/>
      <w:lvlText w:val=""/>
      <w:lvlJc w:val="left"/>
      <w:pPr>
        <w:ind w:left="1440" w:hanging="360"/>
      </w:pPr>
      <w:rPr>
        <w:rFonts w:ascii="Symbol" w:hAnsi="Symbol"/>
      </w:rPr>
    </w:lvl>
    <w:lvl w:ilvl="2" w:tplc="B922BE6E">
      <w:start w:val="1"/>
      <w:numFmt w:val="bullet"/>
      <w:lvlText w:val=""/>
      <w:lvlJc w:val="left"/>
      <w:pPr>
        <w:ind w:left="1440" w:hanging="360"/>
      </w:pPr>
      <w:rPr>
        <w:rFonts w:ascii="Symbol" w:hAnsi="Symbol"/>
      </w:rPr>
    </w:lvl>
    <w:lvl w:ilvl="3" w:tplc="1ED65524">
      <w:start w:val="1"/>
      <w:numFmt w:val="bullet"/>
      <w:lvlText w:val=""/>
      <w:lvlJc w:val="left"/>
      <w:pPr>
        <w:ind w:left="1440" w:hanging="360"/>
      </w:pPr>
      <w:rPr>
        <w:rFonts w:ascii="Symbol" w:hAnsi="Symbol"/>
      </w:rPr>
    </w:lvl>
    <w:lvl w:ilvl="4" w:tplc="ACEC707C">
      <w:start w:val="1"/>
      <w:numFmt w:val="bullet"/>
      <w:lvlText w:val=""/>
      <w:lvlJc w:val="left"/>
      <w:pPr>
        <w:ind w:left="1440" w:hanging="360"/>
      </w:pPr>
      <w:rPr>
        <w:rFonts w:ascii="Symbol" w:hAnsi="Symbol"/>
      </w:rPr>
    </w:lvl>
    <w:lvl w:ilvl="5" w:tplc="CDE8F6CC">
      <w:start w:val="1"/>
      <w:numFmt w:val="bullet"/>
      <w:lvlText w:val=""/>
      <w:lvlJc w:val="left"/>
      <w:pPr>
        <w:ind w:left="1440" w:hanging="360"/>
      </w:pPr>
      <w:rPr>
        <w:rFonts w:ascii="Symbol" w:hAnsi="Symbol"/>
      </w:rPr>
    </w:lvl>
    <w:lvl w:ilvl="6" w:tplc="77C65B3C">
      <w:start w:val="1"/>
      <w:numFmt w:val="bullet"/>
      <w:lvlText w:val=""/>
      <w:lvlJc w:val="left"/>
      <w:pPr>
        <w:ind w:left="1440" w:hanging="360"/>
      </w:pPr>
      <w:rPr>
        <w:rFonts w:ascii="Symbol" w:hAnsi="Symbol"/>
      </w:rPr>
    </w:lvl>
    <w:lvl w:ilvl="7" w:tplc="654461D6">
      <w:start w:val="1"/>
      <w:numFmt w:val="bullet"/>
      <w:lvlText w:val=""/>
      <w:lvlJc w:val="left"/>
      <w:pPr>
        <w:ind w:left="1440" w:hanging="360"/>
      </w:pPr>
      <w:rPr>
        <w:rFonts w:ascii="Symbol" w:hAnsi="Symbol"/>
      </w:rPr>
    </w:lvl>
    <w:lvl w:ilvl="8" w:tplc="A4FC0904">
      <w:start w:val="1"/>
      <w:numFmt w:val="bullet"/>
      <w:lvlText w:val=""/>
      <w:lvlJc w:val="left"/>
      <w:pPr>
        <w:ind w:left="1440" w:hanging="360"/>
      </w:pPr>
      <w:rPr>
        <w:rFonts w:ascii="Symbol" w:hAnsi="Symbol"/>
      </w:rPr>
    </w:lvl>
  </w:abstractNum>
  <w:abstractNum w:abstractNumId="118" w15:restartNumberingAfterBreak="0">
    <w:nsid w:val="57D60604"/>
    <w:multiLevelType w:val="hybridMultilevel"/>
    <w:tmpl w:val="FDA09C64"/>
    <w:lvl w:ilvl="0" w:tplc="04070005">
      <w:start w:val="1"/>
      <w:numFmt w:val="bullet"/>
      <w:lvlText w:val=""/>
      <w:lvlJc w:val="left"/>
      <w:pPr>
        <w:ind w:left="1174" w:hanging="360"/>
      </w:pPr>
      <w:rPr>
        <w:rFonts w:ascii="Wingdings" w:hAnsi="Wingdings" w:hint="default"/>
      </w:rPr>
    </w:lvl>
    <w:lvl w:ilvl="1" w:tplc="0C070003" w:tentative="1">
      <w:start w:val="1"/>
      <w:numFmt w:val="bullet"/>
      <w:lvlText w:val="o"/>
      <w:lvlJc w:val="left"/>
      <w:pPr>
        <w:ind w:left="1894" w:hanging="360"/>
      </w:pPr>
      <w:rPr>
        <w:rFonts w:ascii="Courier New" w:hAnsi="Courier New" w:cs="Courier New" w:hint="default"/>
      </w:rPr>
    </w:lvl>
    <w:lvl w:ilvl="2" w:tplc="0C070005" w:tentative="1">
      <w:start w:val="1"/>
      <w:numFmt w:val="bullet"/>
      <w:lvlText w:val=""/>
      <w:lvlJc w:val="left"/>
      <w:pPr>
        <w:ind w:left="2614" w:hanging="360"/>
      </w:pPr>
      <w:rPr>
        <w:rFonts w:ascii="Wingdings" w:hAnsi="Wingdings" w:hint="default"/>
      </w:rPr>
    </w:lvl>
    <w:lvl w:ilvl="3" w:tplc="0C070001" w:tentative="1">
      <w:start w:val="1"/>
      <w:numFmt w:val="bullet"/>
      <w:lvlText w:val=""/>
      <w:lvlJc w:val="left"/>
      <w:pPr>
        <w:ind w:left="3334" w:hanging="360"/>
      </w:pPr>
      <w:rPr>
        <w:rFonts w:ascii="Symbol" w:hAnsi="Symbol" w:hint="default"/>
      </w:rPr>
    </w:lvl>
    <w:lvl w:ilvl="4" w:tplc="0C070003" w:tentative="1">
      <w:start w:val="1"/>
      <w:numFmt w:val="bullet"/>
      <w:lvlText w:val="o"/>
      <w:lvlJc w:val="left"/>
      <w:pPr>
        <w:ind w:left="4054" w:hanging="360"/>
      </w:pPr>
      <w:rPr>
        <w:rFonts w:ascii="Courier New" w:hAnsi="Courier New" w:cs="Courier New" w:hint="default"/>
      </w:rPr>
    </w:lvl>
    <w:lvl w:ilvl="5" w:tplc="0C070005" w:tentative="1">
      <w:start w:val="1"/>
      <w:numFmt w:val="bullet"/>
      <w:lvlText w:val=""/>
      <w:lvlJc w:val="left"/>
      <w:pPr>
        <w:ind w:left="4774" w:hanging="360"/>
      </w:pPr>
      <w:rPr>
        <w:rFonts w:ascii="Wingdings" w:hAnsi="Wingdings" w:hint="default"/>
      </w:rPr>
    </w:lvl>
    <w:lvl w:ilvl="6" w:tplc="0C070001" w:tentative="1">
      <w:start w:val="1"/>
      <w:numFmt w:val="bullet"/>
      <w:lvlText w:val=""/>
      <w:lvlJc w:val="left"/>
      <w:pPr>
        <w:ind w:left="5494" w:hanging="360"/>
      </w:pPr>
      <w:rPr>
        <w:rFonts w:ascii="Symbol" w:hAnsi="Symbol" w:hint="default"/>
      </w:rPr>
    </w:lvl>
    <w:lvl w:ilvl="7" w:tplc="0C070003" w:tentative="1">
      <w:start w:val="1"/>
      <w:numFmt w:val="bullet"/>
      <w:lvlText w:val="o"/>
      <w:lvlJc w:val="left"/>
      <w:pPr>
        <w:ind w:left="6214" w:hanging="360"/>
      </w:pPr>
      <w:rPr>
        <w:rFonts w:ascii="Courier New" w:hAnsi="Courier New" w:cs="Courier New" w:hint="default"/>
      </w:rPr>
    </w:lvl>
    <w:lvl w:ilvl="8" w:tplc="0C070005" w:tentative="1">
      <w:start w:val="1"/>
      <w:numFmt w:val="bullet"/>
      <w:lvlText w:val=""/>
      <w:lvlJc w:val="left"/>
      <w:pPr>
        <w:ind w:left="6934" w:hanging="360"/>
      </w:pPr>
      <w:rPr>
        <w:rFonts w:ascii="Wingdings" w:hAnsi="Wingdings" w:hint="default"/>
      </w:rPr>
    </w:lvl>
  </w:abstractNum>
  <w:abstractNum w:abstractNumId="119" w15:restartNumberingAfterBreak="0">
    <w:nsid w:val="57F758E8"/>
    <w:multiLevelType w:val="hybridMultilevel"/>
    <w:tmpl w:val="86D4FD1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0" w15:restartNumberingAfterBreak="0">
    <w:nsid w:val="5AB75A7A"/>
    <w:multiLevelType w:val="hybridMultilevel"/>
    <w:tmpl w:val="12709C8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1" w15:restartNumberingAfterBreak="0">
    <w:nsid w:val="5B476FDB"/>
    <w:multiLevelType w:val="hybridMultilevel"/>
    <w:tmpl w:val="E0D04BD6"/>
    <w:lvl w:ilvl="0" w:tplc="DCDEB188">
      <w:start w:val="1"/>
      <w:numFmt w:val="bullet"/>
      <w:lvlText w:val=""/>
      <w:lvlJc w:val="left"/>
      <w:pPr>
        <w:ind w:left="720" w:hanging="360"/>
      </w:pPr>
      <w:rPr>
        <w:rFonts w:ascii="Symbol" w:hAnsi="Symbol"/>
      </w:rPr>
    </w:lvl>
    <w:lvl w:ilvl="1" w:tplc="1DC0A922">
      <w:start w:val="1"/>
      <w:numFmt w:val="bullet"/>
      <w:lvlText w:val=""/>
      <w:lvlJc w:val="left"/>
      <w:pPr>
        <w:ind w:left="720" w:hanging="360"/>
      </w:pPr>
      <w:rPr>
        <w:rFonts w:ascii="Symbol" w:hAnsi="Symbol"/>
      </w:rPr>
    </w:lvl>
    <w:lvl w:ilvl="2" w:tplc="FAB6C9EC">
      <w:start w:val="1"/>
      <w:numFmt w:val="bullet"/>
      <w:lvlText w:val=""/>
      <w:lvlJc w:val="left"/>
      <w:pPr>
        <w:ind w:left="720" w:hanging="360"/>
      </w:pPr>
      <w:rPr>
        <w:rFonts w:ascii="Symbol" w:hAnsi="Symbol"/>
      </w:rPr>
    </w:lvl>
    <w:lvl w:ilvl="3" w:tplc="FAC643DC">
      <w:start w:val="1"/>
      <w:numFmt w:val="bullet"/>
      <w:lvlText w:val=""/>
      <w:lvlJc w:val="left"/>
      <w:pPr>
        <w:ind w:left="720" w:hanging="360"/>
      </w:pPr>
      <w:rPr>
        <w:rFonts w:ascii="Symbol" w:hAnsi="Symbol"/>
      </w:rPr>
    </w:lvl>
    <w:lvl w:ilvl="4" w:tplc="9C0AB9B6">
      <w:start w:val="1"/>
      <w:numFmt w:val="bullet"/>
      <w:lvlText w:val=""/>
      <w:lvlJc w:val="left"/>
      <w:pPr>
        <w:ind w:left="720" w:hanging="360"/>
      </w:pPr>
      <w:rPr>
        <w:rFonts w:ascii="Symbol" w:hAnsi="Symbol"/>
      </w:rPr>
    </w:lvl>
    <w:lvl w:ilvl="5" w:tplc="18E6B03C">
      <w:start w:val="1"/>
      <w:numFmt w:val="bullet"/>
      <w:lvlText w:val=""/>
      <w:lvlJc w:val="left"/>
      <w:pPr>
        <w:ind w:left="720" w:hanging="360"/>
      </w:pPr>
      <w:rPr>
        <w:rFonts w:ascii="Symbol" w:hAnsi="Symbol"/>
      </w:rPr>
    </w:lvl>
    <w:lvl w:ilvl="6" w:tplc="9710ED80">
      <w:start w:val="1"/>
      <w:numFmt w:val="bullet"/>
      <w:lvlText w:val=""/>
      <w:lvlJc w:val="left"/>
      <w:pPr>
        <w:ind w:left="720" w:hanging="360"/>
      </w:pPr>
      <w:rPr>
        <w:rFonts w:ascii="Symbol" w:hAnsi="Symbol"/>
      </w:rPr>
    </w:lvl>
    <w:lvl w:ilvl="7" w:tplc="CE02CF6E">
      <w:start w:val="1"/>
      <w:numFmt w:val="bullet"/>
      <w:lvlText w:val=""/>
      <w:lvlJc w:val="left"/>
      <w:pPr>
        <w:ind w:left="720" w:hanging="360"/>
      </w:pPr>
      <w:rPr>
        <w:rFonts w:ascii="Symbol" w:hAnsi="Symbol"/>
      </w:rPr>
    </w:lvl>
    <w:lvl w:ilvl="8" w:tplc="6B6A1E66">
      <w:start w:val="1"/>
      <w:numFmt w:val="bullet"/>
      <w:lvlText w:val=""/>
      <w:lvlJc w:val="left"/>
      <w:pPr>
        <w:ind w:left="720" w:hanging="360"/>
      </w:pPr>
      <w:rPr>
        <w:rFonts w:ascii="Symbol" w:hAnsi="Symbol"/>
      </w:rPr>
    </w:lvl>
  </w:abstractNum>
  <w:abstractNum w:abstractNumId="122" w15:restartNumberingAfterBreak="0">
    <w:nsid w:val="5C223C75"/>
    <w:multiLevelType w:val="hybridMultilevel"/>
    <w:tmpl w:val="3BBE4D2A"/>
    <w:lvl w:ilvl="0" w:tplc="FFFFFFFF">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3" w15:restartNumberingAfterBreak="0">
    <w:nsid w:val="5D7B718F"/>
    <w:multiLevelType w:val="hybridMultilevel"/>
    <w:tmpl w:val="6F78DEDA"/>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24" w15:restartNumberingAfterBreak="0">
    <w:nsid w:val="5DA71FC3"/>
    <w:multiLevelType w:val="hybridMultilevel"/>
    <w:tmpl w:val="BFFCB65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5" w15:restartNumberingAfterBreak="0">
    <w:nsid w:val="5F894994"/>
    <w:multiLevelType w:val="hybridMultilevel"/>
    <w:tmpl w:val="3A182A92"/>
    <w:lvl w:ilvl="0" w:tplc="71D21486">
      <w:start w:val="1"/>
      <w:numFmt w:val="lowerLetter"/>
      <w:lvlText w:val="(%1)"/>
      <w:lvlJc w:val="left"/>
      <w:pPr>
        <w:ind w:left="1570" w:hanging="360"/>
      </w:pPr>
      <w:rPr>
        <w:rFonts w:hint="default"/>
        <w:b w:val="0"/>
        <w:bCs w:val="0"/>
      </w:rPr>
    </w:lvl>
    <w:lvl w:ilvl="1" w:tplc="0C070019" w:tentative="1">
      <w:start w:val="1"/>
      <w:numFmt w:val="lowerLetter"/>
      <w:lvlText w:val="%2."/>
      <w:lvlJc w:val="left"/>
      <w:pPr>
        <w:ind w:left="2290" w:hanging="360"/>
      </w:pPr>
    </w:lvl>
    <w:lvl w:ilvl="2" w:tplc="0C07001B" w:tentative="1">
      <w:start w:val="1"/>
      <w:numFmt w:val="lowerRoman"/>
      <w:lvlText w:val="%3."/>
      <w:lvlJc w:val="right"/>
      <w:pPr>
        <w:ind w:left="3010" w:hanging="180"/>
      </w:pPr>
    </w:lvl>
    <w:lvl w:ilvl="3" w:tplc="0C07000F" w:tentative="1">
      <w:start w:val="1"/>
      <w:numFmt w:val="decimal"/>
      <w:lvlText w:val="%4."/>
      <w:lvlJc w:val="left"/>
      <w:pPr>
        <w:ind w:left="3730" w:hanging="360"/>
      </w:pPr>
    </w:lvl>
    <w:lvl w:ilvl="4" w:tplc="0C070019" w:tentative="1">
      <w:start w:val="1"/>
      <w:numFmt w:val="lowerLetter"/>
      <w:lvlText w:val="%5."/>
      <w:lvlJc w:val="left"/>
      <w:pPr>
        <w:ind w:left="4450" w:hanging="360"/>
      </w:pPr>
    </w:lvl>
    <w:lvl w:ilvl="5" w:tplc="0C07001B" w:tentative="1">
      <w:start w:val="1"/>
      <w:numFmt w:val="lowerRoman"/>
      <w:lvlText w:val="%6."/>
      <w:lvlJc w:val="right"/>
      <w:pPr>
        <w:ind w:left="5170" w:hanging="180"/>
      </w:pPr>
    </w:lvl>
    <w:lvl w:ilvl="6" w:tplc="0C07000F" w:tentative="1">
      <w:start w:val="1"/>
      <w:numFmt w:val="decimal"/>
      <w:lvlText w:val="%7."/>
      <w:lvlJc w:val="left"/>
      <w:pPr>
        <w:ind w:left="5890" w:hanging="360"/>
      </w:pPr>
    </w:lvl>
    <w:lvl w:ilvl="7" w:tplc="0C070019" w:tentative="1">
      <w:start w:val="1"/>
      <w:numFmt w:val="lowerLetter"/>
      <w:lvlText w:val="%8."/>
      <w:lvlJc w:val="left"/>
      <w:pPr>
        <w:ind w:left="6610" w:hanging="360"/>
      </w:pPr>
    </w:lvl>
    <w:lvl w:ilvl="8" w:tplc="0C07001B" w:tentative="1">
      <w:start w:val="1"/>
      <w:numFmt w:val="lowerRoman"/>
      <w:lvlText w:val="%9."/>
      <w:lvlJc w:val="right"/>
      <w:pPr>
        <w:ind w:left="7330" w:hanging="180"/>
      </w:pPr>
    </w:lvl>
  </w:abstractNum>
  <w:abstractNum w:abstractNumId="126" w15:restartNumberingAfterBreak="0">
    <w:nsid w:val="602548F0"/>
    <w:multiLevelType w:val="hybridMultilevel"/>
    <w:tmpl w:val="D46A9608"/>
    <w:lvl w:ilvl="0" w:tplc="FFFFFFFF">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74" w:hanging="360"/>
      </w:pPr>
    </w:lvl>
    <w:lvl w:ilvl="2" w:tplc="FFFFFFFF">
      <w:start w:val="1"/>
      <w:numFmt w:val="lowerRoman"/>
      <w:lvlText w:val="%3."/>
      <w:lvlJc w:val="right"/>
      <w:pPr>
        <w:ind w:left="2194" w:hanging="180"/>
      </w:pPr>
    </w:lvl>
    <w:lvl w:ilvl="3" w:tplc="FFFFFFFF">
      <w:start w:val="1"/>
      <w:numFmt w:val="decimal"/>
      <w:lvlText w:val="%4."/>
      <w:lvlJc w:val="left"/>
      <w:pPr>
        <w:ind w:left="2914" w:hanging="360"/>
      </w:pPr>
    </w:lvl>
    <w:lvl w:ilvl="4" w:tplc="FFFFFFFF">
      <w:start w:val="1"/>
      <w:numFmt w:val="lowerLetter"/>
      <w:lvlText w:val="%5."/>
      <w:lvlJc w:val="left"/>
      <w:pPr>
        <w:ind w:left="3634" w:hanging="360"/>
      </w:pPr>
    </w:lvl>
    <w:lvl w:ilvl="5" w:tplc="FFFFFFFF">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127" w15:restartNumberingAfterBreak="0">
    <w:nsid w:val="61B65FF3"/>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8" w15:restartNumberingAfterBreak="0">
    <w:nsid w:val="628C5A55"/>
    <w:multiLevelType w:val="hybridMultilevel"/>
    <w:tmpl w:val="90381ADE"/>
    <w:lvl w:ilvl="0" w:tplc="09EA94C2">
      <w:start w:val="1"/>
      <w:numFmt w:val="bullet"/>
      <w:lvlText w:val=""/>
      <w:lvlJc w:val="left"/>
      <w:pPr>
        <w:ind w:left="1440" w:hanging="360"/>
      </w:pPr>
      <w:rPr>
        <w:rFonts w:ascii="Symbol" w:hAnsi="Symbol"/>
      </w:rPr>
    </w:lvl>
    <w:lvl w:ilvl="1" w:tplc="6E985B5A">
      <w:start w:val="1"/>
      <w:numFmt w:val="bullet"/>
      <w:lvlText w:val=""/>
      <w:lvlJc w:val="left"/>
      <w:pPr>
        <w:ind w:left="1440" w:hanging="360"/>
      </w:pPr>
      <w:rPr>
        <w:rFonts w:ascii="Symbol" w:hAnsi="Symbol"/>
      </w:rPr>
    </w:lvl>
    <w:lvl w:ilvl="2" w:tplc="F65E199C">
      <w:start w:val="1"/>
      <w:numFmt w:val="bullet"/>
      <w:lvlText w:val=""/>
      <w:lvlJc w:val="left"/>
      <w:pPr>
        <w:ind w:left="1440" w:hanging="360"/>
      </w:pPr>
      <w:rPr>
        <w:rFonts w:ascii="Symbol" w:hAnsi="Symbol"/>
      </w:rPr>
    </w:lvl>
    <w:lvl w:ilvl="3" w:tplc="C9520A1A">
      <w:start w:val="1"/>
      <w:numFmt w:val="bullet"/>
      <w:lvlText w:val=""/>
      <w:lvlJc w:val="left"/>
      <w:pPr>
        <w:ind w:left="1440" w:hanging="360"/>
      </w:pPr>
      <w:rPr>
        <w:rFonts w:ascii="Symbol" w:hAnsi="Symbol"/>
      </w:rPr>
    </w:lvl>
    <w:lvl w:ilvl="4" w:tplc="02BC54CE">
      <w:start w:val="1"/>
      <w:numFmt w:val="bullet"/>
      <w:lvlText w:val=""/>
      <w:lvlJc w:val="left"/>
      <w:pPr>
        <w:ind w:left="1440" w:hanging="360"/>
      </w:pPr>
      <w:rPr>
        <w:rFonts w:ascii="Symbol" w:hAnsi="Symbol"/>
      </w:rPr>
    </w:lvl>
    <w:lvl w:ilvl="5" w:tplc="CD0E1ED0">
      <w:start w:val="1"/>
      <w:numFmt w:val="bullet"/>
      <w:lvlText w:val=""/>
      <w:lvlJc w:val="left"/>
      <w:pPr>
        <w:ind w:left="1440" w:hanging="360"/>
      </w:pPr>
      <w:rPr>
        <w:rFonts w:ascii="Symbol" w:hAnsi="Symbol"/>
      </w:rPr>
    </w:lvl>
    <w:lvl w:ilvl="6" w:tplc="9B9C4B7A">
      <w:start w:val="1"/>
      <w:numFmt w:val="bullet"/>
      <w:lvlText w:val=""/>
      <w:lvlJc w:val="left"/>
      <w:pPr>
        <w:ind w:left="1440" w:hanging="360"/>
      </w:pPr>
      <w:rPr>
        <w:rFonts w:ascii="Symbol" w:hAnsi="Symbol"/>
      </w:rPr>
    </w:lvl>
    <w:lvl w:ilvl="7" w:tplc="DA98782A">
      <w:start w:val="1"/>
      <w:numFmt w:val="bullet"/>
      <w:lvlText w:val=""/>
      <w:lvlJc w:val="left"/>
      <w:pPr>
        <w:ind w:left="1440" w:hanging="360"/>
      </w:pPr>
      <w:rPr>
        <w:rFonts w:ascii="Symbol" w:hAnsi="Symbol"/>
      </w:rPr>
    </w:lvl>
    <w:lvl w:ilvl="8" w:tplc="51907DDE">
      <w:start w:val="1"/>
      <w:numFmt w:val="bullet"/>
      <w:lvlText w:val=""/>
      <w:lvlJc w:val="left"/>
      <w:pPr>
        <w:ind w:left="1440" w:hanging="360"/>
      </w:pPr>
      <w:rPr>
        <w:rFonts w:ascii="Symbol" w:hAnsi="Symbol"/>
      </w:rPr>
    </w:lvl>
  </w:abstractNum>
  <w:abstractNum w:abstractNumId="129" w15:restartNumberingAfterBreak="0">
    <w:nsid w:val="639F0DCA"/>
    <w:multiLevelType w:val="hybridMultilevel"/>
    <w:tmpl w:val="89C0FB8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0" w15:restartNumberingAfterBreak="0">
    <w:nsid w:val="6406103B"/>
    <w:multiLevelType w:val="hybridMultilevel"/>
    <w:tmpl w:val="062E917A"/>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1" w15:restartNumberingAfterBreak="0">
    <w:nsid w:val="64782A71"/>
    <w:multiLevelType w:val="hybridMultilevel"/>
    <w:tmpl w:val="BC0EE60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2" w15:restartNumberingAfterBreak="0">
    <w:nsid w:val="64BA0BF8"/>
    <w:multiLevelType w:val="hybridMultilevel"/>
    <w:tmpl w:val="DE5ABB40"/>
    <w:lvl w:ilvl="0" w:tplc="04070005">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3" w15:restartNumberingAfterBreak="0">
    <w:nsid w:val="678D5E7E"/>
    <w:multiLevelType w:val="hybridMultilevel"/>
    <w:tmpl w:val="6772E33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4" w15:restartNumberingAfterBreak="0">
    <w:nsid w:val="68137841"/>
    <w:multiLevelType w:val="hybridMultilevel"/>
    <w:tmpl w:val="7146FEAA"/>
    <w:lvl w:ilvl="0" w:tplc="9DE4A2A4">
      <w:start w:val="1"/>
      <w:numFmt w:val="lowerRoman"/>
      <w:lvlText w:val="(%1)"/>
      <w:lvlJc w:val="left"/>
      <w:pPr>
        <w:ind w:left="1352" w:hanging="360"/>
      </w:pPr>
      <w:rPr>
        <w:rFonts w:hint="default"/>
      </w:rPr>
    </w:lvl>
    <w:lvl w:ilvl="1" w:tplc="0C070019" w:tentative="1">
      <w:start w:val="1"/>
      <w:numFmt w:val="lowerLetter"/>
      <w:lvlText w:val="%2."/>
      <w:lvlJc w:val="left"/>
      <w:pPr>
        <w:ind w:left="2072" w:hanging="360"/>
      </w:pPr>
    </w:lvl>
    <w:lvl w:ilvl="2" w:tplc="0C07001B" w:tentative="1">
      <w:start w:val="1"/>
      <w:numFmt w:val="lowerRoman"/>
      <w:lvlText w:val="%3."/>
      <w:lvlJc w:val="right"/>
      <w:pPr>
        <w:ind w:left="2792" w:hanging="180"/>
      </w:pPr>
    </w:lvl>
    <w:lvl w:ilvl="3" w:tplc="0C07000F" w:tentative="1">
      <w:start w:val="1"/>
      <w:numFmt w:val="decimal"/>
      <w:lvlText w:val="%4."/>
      <w:lvlJc w:val="left"/>
      <w:pPr>
        <w:ind w:left="3512" w:hanging="360"/>
      </w:pPr>
    </w:lvl>
    <w:lvl w:ilvl="4" w:tplc="0C070019" w:tentative="1">
      <w:start w:val="1"/>
      <w:numFmt w:val="lowerLetter"/>
      <w:lvlText w:val="%5."/>
      <w:lvlJc w:val="left"/>
      <w:pPr>
        <w:ind w:left="4232" w:hanging="360"/>
      </w:pPr>
    </w:lvl>
    <w:lvl w:ilvl="5" w:tplc="0C07001B" w:tentative="1">
      <w:start w:val="1"/>
      <w:numFmt w:val="lowerRoman"/>
      <w:lvlText w:val="%6."/>
      <w:lvlJc w:val="right"/>
      <w:pPr>
        <w:ind w:left="4952" w:hanging="180"/>
      </w:pPr>
    </w:lvl>
    <w:lvl w:ilvl="6" w:tplc="0C07000F" w:tentative="1">
      <w:start w:val="1"/>
      <w:numFmt w:val="decimal"/>
      <w:lvlText w:val="%7."/>
      <w:lvlJc w:val="left"/>
      <w:pPr>
        <w:ind w:left="5672" w:hanging="360"/>
      </w:pPr>
    </w:lvl>
    <w:lvl w:ilvl="7" w:tplc="0C070019" w:tentative="1">
      <w:start w:val="1"/>
      <w:numFmt w:val="lowerLetter"/>
      <w:lvlText w:val="%8."/>
      <w:lvlJc w:val="left"/>
      <w:pPr>
        <w:ind w:left="6392" w:hanging="360"/>
      </w:pPr>
    </w:lvl>
    <w:lvl w:ilvl="8" w:tplc="0C07001B" w:tentative="1">
      <w:start w:val="1"/>
      <w:numFmt w:val="lowerRoman"/>
      <w:lvlText w:val="%9."/>
      <w:lvlJc w:val="right"/>
      <w:pPr>
        <w:ind w:left="7112" w:hanging="180"/>
      </w:pPr>
    </w:lvl>
  </w:abstractNum>
  <w:abstractNum w:abstractNumId="135" w15:restartNumberingAfterBreak="0">
    <w:nsid w:val="69E66570"/>
    <w:multiLevelType w:val="hybridMultilevel"/>
    <w:tmpl w:val="9AB6DE6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6" w15:restartNumberingAfterBreak="0">
    <w:nsid w:val="6ACF5372"/>
    <w:multiLevelType w:val="hybridMultilevel"/>
    <w:tmpl w:val="767E32E6"/>
    <w:lvl w:ilvl="0" w:tplc="9DE4A2A4">
      <w:start w:val="1"/>
      <w:numFmt w:val="lowerRoman"/>
      <w:lvlText w:val="(%1)"/>
      <w:lvlJc w:val="left"/>
      <w:pPr>
        <w:ind w:left="720" w:hanging="360"/>
      </w:pPr>
      <w:rPr>
        <w:rFonts w:hint="default"/>
      </w:rPr>
    </w:lvl>
    <w:lvl w:ilvl="1" w:tplc="121E55E2">
      <w:start w:val="1"/>
      <w:numFmt w:val="lowerLetter"/>
      <w:lvlText w:val="%2)"/>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7" w15:restartNumberingAfterBreak="0">
    <w:nsid w:val="6B7F2FCE"/>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8" w15:restartNumberingAfterBreak="0">
    <w:nsid w:val="6BAC736C"/>
    <w:multiLevelType w:val="hybridMultilevel"/>
    <w:tmpl w:val="7F823C5E"/>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9" w15:restartNumberingAfterBreak="0">
    <w:nsid w:val="6BD33A7E"/>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0" w15:restartNumberingAfterBreak="0">
    <w:nsid w:val="6C140FAB"/>
    <w:multiLevelType w:val="hybridMultilevel"/>
    <w:tmpl w:val="7AFA40F4"/>
    <w:lvl w:ilvl="0" w:tplc="53706AD6">
      <w:start w:val="1"/>
      <w:numFmt w:val="bullet"/>
      <w:lvlText w:val=""/>
      <w:lvlJc w:val="left"/>
      <w:pPr>
        <w:ind w:left="1440" w:hanging="360"/>
      </w:pPr>
      <w:rPr>
        <w:rFonts w:ascii="Symbol" w:hAnsi="Symbol"/>
      </w:rPr>
    </w:lvl>
    <w:lvl w:ilvl="1" w:tplc="26F04B9C">
      <w:start w:val="1"/>
      <w:numFmt w:val="bullet"/>
      <w:lvlText w:val=""/>
      <w:lvlJc w:val="left"/>
      <w:pPr>
        <w:ind w:left="1440" w:hanging="360"/>
      </w:pPr>
      <w:rPr>
        <w:rFonts w:ascii="Symbol" w:hAnsi="Symbol"/>
      </w:rPr>
    </w:lvl>
    <w:lvl w:ilvl="2" w:tplc="16A8A010">
      <w:start w:val="1"/>
      <w:numFmt w:val="bullet"/>
      <w:lvlText w:val=""/>
      <w:lvlJc w:val="left"/>
      <w:pPr>
        <w:ind w:left="1440" w:hanging="360"/>
      </w:pPr>
      <w:rPr>
        <w:rFonts w:ascii="Symbol" w:hAnsi="Symbol"/>
      </w:rPr>
    </w:lvl>
    <w:lvl w:ilvl="3" w:tplc="334AF372">
      <w:start w:val="1"/>
      <w:numFmt w:val="bullet"/>
      <w:lvlText w:val=""/>
      <w:lvlJc w:val="left"/>
      <w:pPr>
        <w:ind w:left="1440" w:hanging="360"/>
      </w:pPr>
      <w:rPr>
        <w:rFonts w:ascii="Symbol" w:hAnsi="Symbol"/>
      </w:rPr>
    </w:lvl>
    <w:lvl w:ilvl="4" w:tplc="EE50FCC0">
      <w:start w:val="1"/>
      <w:numFmt w:val="bullet"/>
      <w:lvlText w:val=""/>
      <w:lvlJc w:val="left"/>
      <w:pPr>
        <w:ind w:left="1440" w:hanging="360"/>
      </w:pPr>
      <w:rPr>
        <w:rFonts w:ascii="Symbol" w:hAnsi="Symbol"/>
      </w:rPr>
    </w:lvl>
    <w:lvl w:ilvl="5" w:tplc="FDD2FA00">
      <w:start w:val="1"/>
      <w:numFmt w:val="bullet"/>
      <w:lvlText w:val=""/>
      <w:lvlJc w:val="left"/>
      <w:pPr>
        <w:ind w:left="1440" w:hanging="360"/>
      </w:pPr>
      <w:rPr>
        <w:rFonts w:ascii="Symbol" w:hAnsi="Symbol"/>
      </w:rPr>
    </w:lvl>
    <w:lvl w:ilvl="6" w:tplc="5DAE5948">
      <w:start w:val="1"/>
      <w:numFmt w:val="bullet"/>
      <w:lvlText w:val=""/>
      <w:lvlJc w:val="left"/>
      <w:pPr>
        <w:ind w:left="1440" w:hanging="360"/>
      </w:pPr>
      <w:rPr>
        <w:rFonts w:ascii="Symbol" w:hAnsi="Symbol"/>
      </w:rPr>
    </w:lvl>
    <w:lvl w:ilvl="7" w:tplc="8C065386">
      <w:start w:val="1"/>
      <w:numFmt w:val="bullet"/>
      <w:lvlText w:val=""/>
      <w:lvlJc w:val="left"/>
      <w:pPr>
        <w:ind w:left="1440" w:hanging="360"/>
      </w:pPr>
      <w:rPr>
        <w:rFonts w:ascii="Symbol" w:hAnsi="Symbol"/>
      </w:rPr>
    </w:lvl>
    <w:lvl w:ilvl="8" w:tplc="A81A6F9C">
      <w:start w:val="1"/>
      <w:numFmt w:val="bullet"/>
      <w:lvlText w:val=""/>
      <w:lvlJc w:val="left"/>
      <w:pPr>
        <w:ind w:left="1440" w:hanging="360"/>
      </w:pPr>
      <w:rPr>
        <w:rFonts w:ascii="Symbol" w:hAnsi="Symbol"/>
      </w:rPr>
    </w:lvl>
  </w:abstractNum>
  <w:abstractNum w:abstractNumId="141" w15:restartNumberingAfterBreak="0">
    <w:nsid w:val="6D0C3728"/>
    <w:multiLevelType w:val="hybridMultilevel"/>
    <w:tmpl w:val="80D8798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2" w15:restartNumberingAfterBreak="0">
    <w:nsid w:val="6D9546FE"/>
    <w:multiLevelType w:val="hybridMultilevel"/>
    <w:tmpl w:val="83A0F9F8"/>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3" w15:restartNumberingAfterBreak="0">
    <w:nsid w:val="6DF80BB8"/>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4" w15:restartNumberingAfterBreak="0">
    <w:nsid w:val="6F526FFC"/>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5" w15:restartNumberingAfterBreak="0">
    <w:nsid w:val="71633E5D"/>
    <w:multiLevelType w:val="hybridMultilevel"/>
    <w:tmpl w:val="4BDEE73E"/>
    <w:lvl w:ilvl="0" w:tplc="CAA6E23A">
      <w:start w:val="1"/>
      <w:numFmt w:val="bullet"/>
      <w:lvlText w:val=""/>
      <w:lvlJc w:val="left"/>
      <w:pPr>
        <w:ind w:left="720" w:hanging="360"/>
      </w:pPr>
      <w:rPr>
        <w:rFonts w:ascii="Symbol" w:hAnsi="Symbol"/>
      </w:rPr>
    </w:lvl>
    <w:lvl w:ilvl="1" w:tplc="70886DF4">
      <w:start w:val="1"/>
      <w:numFmt w:val="bullet"/>
      <w:lvlText w:val=""/>
      <w:lvlJc w:val="left"/>
      <w:pPr>
        <w:ind w:left="720" w:hanging="360"/>
      </w:pPr>
      <w:rPr>
        <w:rFonts w:ascii="Symbol" w:hAnsi="Symbol"/>
      </w:rPr>
    </w:lvl>
    <w:lvl w:ilvl="2" w:tplc="AF3E4970">
      <w:start w:val="1"/>
      <w:numFmt w:val="bullet"/>
      <w:lvlText w:val=""/>
      <w:lvlJc w:val="left"/>
      <w:pPr>
        <w:ind w:left="720" w:hanging="360"/>
      </w:pPr>
      <w:rPr>
        <w:rFonts w:ascii="Symbol" w:hAnsi="Symbol"/>
      </w:rPr>
    </w:lvl>
    <w:lvl w:ilvl="3" w:tplc="C11491EA">
      <w:start w:val="1"/>
      <w:numFmt w:val="bullet"/>
      <w:lvlText w:val=""/>
      <w:lvlJc w:val="left"/>
      <w:pPr>
        <w:ind w:left="720" w:hanging="360"/>
      </w:pPr>
      <w:rPr>
        <w:rFonts w:ascii="Symbol" w:hAnsi="Symbol"/>
      </w:rPr>
    </w:lvl>
    <w:lvl w:ilvl="4" w:tplc="2410C604">
      <w:start w:val="1"/>
      <w:numFmt w:val="bullet"/>
      <w:lvlText w:val=""/>
      <w:lvlJc w:val="left"/>
      <w:pPr>
        <w:ind w:left="720" w:hanging="360"/>
      </w:pPr>
      <w:rPr>
        <w:rFonts w:ascii="Symbol" w:hAnsi="Symbol"/>
      </w:rPr>
    </w:lvl>
    <w:lvl w:ilvl="5" w:tplc="36DE5598">
      <w:start w:val="1"/>
      <w:numFmt w:val="bullet"/>
      <w:lvlText w:val=""/>
      <w:lvlJc w:val="left"/>
      <w:pPr>
        <w:ind w:left="720" w:hanging="360"/>
      </w:pPr>
      <w:rPr>
        <w:rFonts w:ascii="Symbol" w:hAnsi="Symbol"/>
      </w:rPr>
    </w:lvl>
    <w:lvl w:ilvl="6" w:tplc="FA3A2724">
      <w:start w:val="1"/>
      <w:numFmt w:val="bullet"/>
      <w:lvlText w:val=""/>
      <w:lvlJc w:val="left"/>
      <w:pPr>
        <w:ind w:left="720" w:hanging="360"/>
      </w:pPr>
      <w:rPr>
        <w:rFonts w:ascii="Symbol" w:hAnsi="Symbol"/>
      </w:rPr>
    </w:lvl>
    <w:lvl w:ilvl="7" w:tplc="1390FF10">
      <w:start w:val="1"/>
      <w:numFmt w:val="bullet"/>
      <w:lvlText w:val=""/>
      <w:lvlJc w:val="left"/>
      <w:pPr>
        <w:ind w:left="720" w:hanging="360"/>
      </w:pPr>
      <w:rPr>
        <w:rFonts w:ascii="Symbol" w:hAnsi="Symbol"/>
      </w:rPr>
    </w:lvl>
    <w:lvl w:ilvl="8" w:tplc="BC245A82">
      <w:start w:val="1"/>
      <w:numFmt w:val="bullet"/>
      <w:lvlText w:val=""/>
      <w:lvlJc w:val="left"/>
      <w:pPr>
        <w:ind w:left="720" w:hanging="360"/>
      </w:pPr>
      <w:rPr>
        <w:rFonts w:ascii="Symbol" w:hAnsi="Symbol"/>
      </w:rPr>
    </w:lvl>
  </w:abstractNum>
  <w:abstractNum w:abstractNumId="146" w15:restartNumberingAfterBreak="0">
    <w:nsid w:val="721F4EA4"/>
    <w:multiLevelType w:val="hybridMultilevel"/>
    <w:tmpl w:val="3974921C"/>
    <w:lvl w:ilvl="0" w:tplc="6AAA6808">
      <w:start w:val="1"/>
      <w:numFmt w:val="lowerLetter"/>
      <w:lvlText w:val="(%1)"/>
      <w:lvlJc w:val="left"/>
      <w:pPr>
        <w:ind w:left="677" w:hanging="360"/>
      </w:pPr>
      <w:rPr>
        <w:rFonts w:hint="default"/>
        <w:b w:val="0"/>
        <w:bCs w:val="0"/>
        <w:i w:val="0"/>
        <w:iCs w:val="0"/>
      </w:rPr>
    </w:lvl>
    <w:lvl w:ilvl="1" w:tplc="0C070019" w:tentative="1">
      <w:start w:val="1"/>
      <w:numFmt w:val="lowerLetter"/>
      <w:lvlText w:val="%2."/>
      <w:lvlJc w:val="left"/>
      <w:pPr>
        <w:ind w:left="1397" w:hanging="360"/>
      </w:pPr>
    </w:lvl>
    <w:lvl w:ilvl="2" w:tplc="0C07001B" w:tentative="1">
      <w:start w:val="1"/>
      <w:numFmt w:val="lowerRoman"/>
      <w:lvlText w:val="%3."/>
      <w:lvlJc w:val="right"/>
      <w:pPr>
        <w:ind w:left="2117" w:hanging="180"/>
      </w:pPr>
    </w:lvl>
    <w:lvl w:ilvl="3" w:tplc="0C07000F" w:tentative="1">
      <w:start w:val="1"/>
      <w:numFmt w:val="decimal"/>
      <w:lvlText w:val="%4."/>
      <w:lvlJc w:val="left"/>
      <w:pPr>
        <w:ind w:left="2837" w:hanging="360"/>
      </w:pPr>
    </w:lvl>
    <w:lvl w:ilvl="4" w:tplc="0C070019" w:tentative="1">
      <w:start w:val="1"/>
      <w:numFmt w:val="lowerLetter"/>
      <w:lvlText w:val="%5."/>
      <w:lvlJc w:val="left"/>
      <w:pPr>
        <w:ind w:left="3557" w:hanging="360"/>
      </w:pPr>
    </w:lvl>
    <w:lvl w:ilvl="5" w:tplc="0C07001B" w:tentative="1">
      <w:start w:val="1"/>
      <w:numFmt w:val="lowerRoman"/>
      <w:lvlText w:val="%6."/>
      <w:lvlJc w:val="right"/>
      <w:pPr>
        <w:ind w:left="4277" w:hanging="180"/>
      </w:pPr>
    </w:lvl>
    <w:lvl w:ilvl="6" w:tplc="0C07000F" w:tentative="1">
      <w:start w:val="1"/>
      <w:numFmt w:val="decimal"/>
      <w:lvlText w:val="%7."/>
      <w:lvlJc w:val="left"/>
      <w:pPr>
        <w:ind w:left="4997" w:hanging="360"/>
      </w:pPr>
    </w:lvl>
    <w:lvl w:ilvl="7" w:tplc="0C070019" w:tentative="1">
      <w:start w:val="1"/>
      <w:numFmt w:val="lowerLetter"/>
      <w:lvlText w:val="%8."/>
      <w:lvlJc w:val="left"/>
      <w:pPr>
        <w:ind w:left="5717" w:hanging="360"/>
      </w:pPr>
    </w:lvl>
    <w:lvl w:ilvl="8" w:tplc="0C07001B" w:tentative="1">
      <w:start w:val="1"/>
      <w:numFmt w:val="lowerRoman"/>
      <w:lvlText w:val="%9."/>
      <w:lvlJc w:val="right"/>
      <w:pPr>
        <w:ind w:left="6437" w:hanging="180"/>
      </w:pPr>
    </w:lvl>
  </w:abstractNum>
  <w:abstractNum w:abstractNumId="147" w15:restartNumberingAfterBreak="0">
    <w:nsid w:val="722707FE"/>
    <w:multiLevelType w:val="hybridMultilevel"/>
    <w:tmpl w:val="960CD95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8" w15:restartNumberingAfterBreak="0">
    <w:nsid w:val="724A4981"/>
    <w:multiLevelType w:val="hybridMultilevel"/>
    <w:tmpl w:val="5FF23FB6"/>
    <w:lvl w:ilvl="0" w:tplc="7568B98E">
      <w:start w:val="1"/>
      <w:numFmt w:val="bullet"/>
      <w:lvlText w:val=""/>
      <w:lvlJc w:val="left"/>
      <w:pPr>
        <w:ind w:left="720" w:hanging="360"/>
      </w:pPr>
      <w:rPr>
        <w:rFonts w:ascii="Symbol" w:hAnsi="Symbol"/>
      </w:rPr>
    </w:lvl>
    <w:lvl w:ilvl="1" w:tplc="2CC635FE">
      <w:start w:val="1"/>
      <w:numFmt w:val="bullet"/>
      <w:lvlText w:val=""/>
      <w:lvlJc w:val="left"/>
      <w:pPr>
        <w:ind w:left="720" w:hanging="360"/>
      </w:pPr>
      <w:rPr>
        <w:rFonts w:ascii="Symbol" w:hAnsi="Symbol"/>
      </w:rPr>
    </w:lvl>
    <w:lvl w:ilvl="2" w:tplc="AE22EEAC">
      <w:start w:val="1"/>
      <w:numFmt w:val="bullet"/>
      <w:lvlText w:val=""/>
      <w:lvlJc w:val="left"/>
      <w:pPr>
        <w:ind w:left="720" w:hanging="360"/>
      </w:pPr>
      <w:rPr>
        <w:rFonts w:ascii="Symbol" w:hAnsi="Symbol"/>
      </w:rPr>
    </w:lvl>
    <w:lvl w:ilvl="3" w:tplc="D72070A2">
      <w:start w:val="1"/>
      <w:numFmt w:val="bullet"/>
      <w:lvlText w:val=""/>
      <w:lvlJc w:val="left"/>
      <w:pPr>
        <w:ind w:left="720" w:hanging="360"/>
      </w:pPr>
      <w:rPr>
        <w:rFonts w:ascii="Symbol" w:hAnsi="Symbol"/>
      </w:rPr>
    </w:lvl>
    <w:lvl w:ilvl="4" w:tplc="97BA3F08">
      <w:start w:val="1"/>
      <w:numFmt w:val="bullet"/>
      <w:lvlText w:val=""/>
      <w:lvlJc w:val="left"/>
      <w:pPr>
        <w:ind w:left="720" w:hanging="360"/>
      </w:pPr>
      <w:rPr>
        <w:rFonts w:ascii="Symbol" w:hAnsi="Symbol"/>
      </w:rPr>
    </w:lvl>
    <w:lvl w:ilvl="5" w:tplc="A5ECD02C">
      <w:start w:val="1"/>
      <w:numFmt w:val="bullet"/>
      <w:lvlText w:val=""/>
      <w:lvlJc w:val="left"/>
      <w:pPr>
        <w:ind w:left="720" w:hanging="360"/>
      </w:pPr>
      <w:rPr>
        <w:rFonts w:ascii="Symbol" w:hAnsi="Symbol"/>
      </w:rPr>
    </w:lvl>
    <w:lvl w:ilvl="6" w:tplc="DF92A464">
      <w:start w:val="1"/>
      <w:numFmt w:val="bullet"/>
      <w:lvlText w:val=""/>
      <w:lvlJc w:val="left"/>
      <w:pPr>
        <w:ind w:left="720" w:hanging="360"/>
      </w:pPr>
      <w:rPr>
        <w:rFonts w:ascii="Symbol" w:hAnsi="Symbol"/>
      </w:rPr>
    </w:lvl>
    <w:lvl w:ilvl="7" w:tplc="08226070">
      <w:start w:val="1"/>
      <w:numFmt w:val="bullet"/>
      <w:lvlText w:val=""/>
      <w:lvlJc w:val="left"/>
      <w:pPr>
        <w:ind w:left="720" w:hanging="360"/>
      </w:pPr>
      <w:rPr>
        <w:rFonts w:ascii="Symbol" w:hAnsi="Symbol"/>
      </w:rPr>
    </w:lvl>
    <w:lvl w:ilvl="8" w:tplc="08D06030">
      <w:start w:val="1"/>
      <w:numFmt w:val="bullet"/>
      <w:lvlText w:val=""/>
      <w:lvlJc w:val="left"/>
      <w:pPr>
        <w:ind w:left="720" w:hanging="360"/>
      </w:pPr>
      <w:rPr>
        <w:rFonts w:ascii="Symbol" w:hAnsi="Symbol"/>
      </w:rPr>
    </w:lvl>
  </w:abstractNum>
  <w:abstractNum w:abstractNumId="149" w15:restartNumberingAfterBreak="0">
    <w:nsid w:val="73194472"/>
    <w:multiLevelType w:val="hybridMultilevel"/>
    <w:tmpl w:val="1BA4E0D0"/>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0" w15:restartNumberingAfterBreak="0">
    <w:nsid w:val="73CC2861"/>
    <w:multiLevelType w:val="hybridMultilevel"/>
    <w:tmpl w:val="4156CA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1" w15:restartNumberingAfterBreak="0">
    <w:nsid w:val="74CD3928"/>
    <w:multiLevelType w:val="hybridMultilevel"/>
    <w:tmpl w:val="B588D436"/>
    <w:lvl w:ilvl="0" w:tplc="CDDE5FEE">
      <w:start w:val="1"/>
      <w:numFmt w:val="lowerLetter"/>
      <w:lvlText w:val="(%1)"/>
      <w:lvlJc w:val="left"/>
      <w:pPr>
        <w:ind w:left="720" w:hanging="360"/>
      </w:pPr>
      <w:rPr>
        <w:rFonts w:asciiTheme="minorHAnsi" w:hAnsiTheme="minorHAnsi" w:cstheme="minorHAnsi" w:hint="default"/>
        <w:b w:val="0"/>
        <w:bCs w:val="0"/>
        <w:i w:val="0"/>
        <w:iCs w:val="0"/>
        <w:sz w:val="22"/>
        <w:szCs w:val="22"/>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2" w15:restartNumberingAfterBreak="0">
    <w:nsid w:val="74F773A9"/>
    <w:multiLevelType w:val="hybridMultilevel"/>
    <w:tmpl w:val="41BA0DD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3" w15:restartNumberingAfterBreak="0">
    <w:nsid w:val="7649193C"/>
    <w:multiLevelType w:val="hybridMultilevel"/>
    <w:tmpl w:val="88C437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4" w15:restartNumberingAfterBreak="0">
    <w:nsid w:val="76A1628F"/>
    <w:multiLevelType w:val="hybridMultilevel"/>
    <w:tmpl w:val="65FCE048"/>
    <w:lvl w:ilvl="0" w:tplc="D77A0A6E">
      <w:start w:val="1"/>
      <w:numFmt w:val="lowerLetter"/>
      <w:lvlText w:val="(%1)"/>
      <w:lvlJc w:val="left"/>
      <w:pPr>
        <w:ind w:left="720" w:hanging="360"/>
      </w:pPr>
      <w:rPr>
        <w:rFonts w:asciiTheme="minorHAnsi" w:hAnsiTheme="minorHAnsi" w:cstheme="minorHAnsi" w:hint="default"/>
        <w:b/>
        <w:bCs/>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5" w15:restartNumberingAfterBreak="0">
    <w:nsid w:val="77554A86"/>
    <w:multiLevelType w:val="hybridMultilevel"/>
    <w:tmpl w:val="92844B2A"/>
    <w:lvl w:ilvl="0" w:tplc="1330A0FC">
      <w:start w:val="1"/>
      <w:numFmt w:val="decimal"/>
      <w:lvlText w:val="%1."/>
      <w:lvlJc w:val="left"/>
      <w:pPr>
        <w:ind w:left="720" w:hanging="360"/>
      </w:pPr>
    </w:lvl>
    <w:lvl w:ilvl="1" w:tplc="8D2A040E">
      <w:start w:val="1"/>
      <w:numFmt w:val="decimal"/>
      <w:lvlText w:val="%2."/>
      <w:lvlJc w:val="left"/>
      <w:pPr>
        <w:ind w:left="720" w:hanging="360"/>
      </w:pPr>
    </w:lvl>
    <w:lvl w:ilvl="2" w:tplc="07549BFA">
      <w:start w:val="1"/>
      <w:numFmt w:val="decimal"/>
      <w:lvlText w:val="%3."/>
      <w:lvlJc w:val="left"/>
      <w:pPr>
        <w:ind w:left="720" w:hanging="360"/>
      </w:pPr>
    </w:lvl>
    <w:lvl w:ilvl="3" w:tplc="57829D84">
      <w:start w:val="1"/>
      <w:numFmt w:val="decimal"/>
      <w:lvlText w:val="%4."/>
      <w:lvlJc w:val="left"/>
      <w:pPr>
        <w:ind w:left="720" w:hanging="360"/>
      </w:pPr>
    </w:lvl>
    <w:lvl w:ilvl="4" w:tplc="63CAD118">
      <w:start w:val="1"/>
      <w:numFmt w:val="decimal"/>
      <w:lvlText w:val="%5."/>
      <w:lvlJc w:val="left"/>
      <w:pPr>
        <w:ind w:left="720" w:hanging="360"/>
      </w:pPr>
    </w:lvl>
    <w:lvl w:ilvl="5" w:tplc="4588DF1A">
      <w:start w:val="1"/>
      <w:numFmt w:val="decimal"/>
      <w:lvlText w:val="%6."/>
      <w:lvlJc w:val="left"/>
      <w:pPr>
        <w:ind w:left="720" w:hanging="360"/>
      </w:pPr>
    </w:lvl>
    <w:lvl w:ilvl="6" w:tplc="62D85A62">
      <w:start w:val="1"/>
      <w:numFmt w:val="decimal"/>
      <w:lvlText w:val="%7."/>
      <w:lvlJc w:val="left"/>
      <w:pPr>
        <w:ind w:left="720" w:hanging="360"/>
      </w:pPr>
    </w:lvl>
    <w:lvl w:ilvl="7" w:tplc="FF5AC126">
      <w:start w:val="1"/>
      <w:numFmt w:val="decimal"/>
      <w:lvlText w:val="%8."/>
      <w:lvlJc w:val="left"/>
      <w:pPr>
        <w:ind w:left="720" w:hanging="360"/>
      </w:pPr>
    </w:lvl>
    <w:lvl w:ilvl="8" w:tplc="7B46C628">
      <w:start w:val="1"/>
      <w:numFmt w:val="decimal"/>
      <w:lvlText w:val="%9."/>
      <w:lvlJc w:val="left"/>
      <w:pPr>
        <w:ind w:left="720" w:hanging="360"/>
      </w:pPr>
    </w:lvl>
  </w:abstractNum>
  <w:abstractNum w:abstractNumId="156" w15:restartNumberingAfterBreak="0">
    <w:nsid w:val="78011123"/>
    <w:multiLevelType w:val="hybridMultilevel"/>
    <w:tmpl w:val="B9FEC71C"/>
    <w:lvl w:ilvl="0" w:tplc="FFFFFFFF">
      <w:start w:val="1"/>
      <w:numFmt w:val="bullet"/>
      <w:lvlText w:val=""/>
      <w:lvlJc w:val="left"/>
      <w:pPr>
        <w:ind w:left="720" w:hanging="360"/>
      </w:pPr>
      <w:rPr>
        <w:rFonts w:ascii="Wingdings" w:hAnsi="Wingdings" w:hint="default"/>
      </w:rPr>
    </w:lvl>
    <w:lvl w:ilvl="1" w:tplc="8D3E179E">
      <w:start w:val="1"/>
      <w:numFmt w:val="bullet"/>
      <w:lvlText w:val="-"/>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7" w15:restartNumberingAfterBreak="0">
    <w:nsid w:val="78CB4AC8"/>
    <w:multiLevelType w:val="hybridMultilevel"/>
    <w:tmpl w:val="33C214E8"/>
    <w:lvl w:ilvl="0" w:tplc="0C070019">
      <w:start w:val="1"/>
      <w:numFmt w:val="lowerLetter"/>
      <w:lvlText w:val="%1."/>
      <w:lvlJc w:val="left"/>
      <w:pPr>
        <w:ind w:left="1310" w:hanging="360"/>
      </w:pPr>
    </w:lvl>
    <w:lvl w:ilvl="1" w:tplc="0C070019" w:tentative="1">
      <w:start w:val="1"/>
      <w:numFmt w:val="lowerLetter"/>
      <w:lvlText w:val="%2."/>
      <w:lvlJc w:val="left"/>
      <w:pPr>
        <w:ind w:left="2030" w:hanging="360"/>
      </w:pPr>
    </w:lvl>
    <w:lvl w:ilvl="2" w:tplc="0C07001B" w:tentative="1">
      <w:start w:val="1"/>
      <w:numFmt w:val="lowerRoman"/>
      <w:lvlText w:val="%3."/>
      <w:lvlJc w:val="right"/>
      <w:pPr>
        <w:ind w:left="2750" w:hanging="180"/>
      </w:pPr>
    </w:lvl>
    <w:lvl w:ilvl="3" w:tplc="0C07000F" w:tentative="1">
      <w:start w:val="1"/>
      <w:numFmt w:val="decimal"/>
      <w:lvlText w:val="%4."/>
      <w:lvlJc w:val="left"/>
      <w:pPr>
        <w:ind w:left="3470" w:hanging="360"/>
      </w:pPr>
    </w:lvl>
    <w:lvl w:ilvl="4" w:tplc="0C070019" w:tentative="1">
      <w:start w:val="1"/>
      <w:numFmt w:val="lowerLetter"/>
      <w:lvlText w:val="%5."/>
      <w:lvlJc w:val="left"/>
      <w:pPr>
        <w:ind w:left="4190" w:hanging="360"/>
      </w:pPr>
    </w:lvl>
    <w:lvl w:ilvl="5" w:tplc="0C07001B" w:tentative="1">
      <w:start w:val="1"/>
      <w:numFmt w:val="lowerRoman"/>
      <w:lvlText w:val="%6."/>
      <w:lvlJc w:val="right"/>
      <w:pPr>
        <w:ind w:left="4910" w:hanging="180"/>
      </w:pPr>
    </w:lvl>
    <w:lvl w:ilvl="6" w:tplc="0C07000F" w:tentative="1">
      <w:start w:val="1"/>
      <w:numFmt w:val="decimal"/>
      <w:lvlText w:val="%7."/>
      <w:lvlJc w:val="left"/>
      <w:pPr>
        <w:ind w:left="5630" w:hanging="360"/>
      </w:pPr>
    </w:lvl>
    <w:lvl w:ilvl="7" w:tplc="0C070019" w:tentative="1">
      <w:start w:val="1"/>
      <w:numFmt w:val="lowerLetter"/>
      <w:lvlText w:val="%8."/>
      <w:lvlJc w:val="left"/>
      <w:pPr>
        <w:ind w:left="6350" w:hanging="360"/>
      </w:pPr>
    </w:lvl>
    <w:lvl w:ilvl="8" w:tplc="0C07001B" w:tentative="1">
      <w:start w:val="1"/>
      <w:numFmt w:val="lowerRoman"/>
      <w:lvlText w:val="%9."/>
      <w:lvlJc w:val="right"/>
      <w:pPr>
        <w:ind w:left="7070" w:hanging="180"/>
      </w:pPr>
    </w:lvl>
  </w:abstractNum>
  <w:abstractNum w:abstractNumId="158" w15:restartNumberingAfterBreak="0">
    <w:nsid w:val="78DB3CDC"/>
    <w:multiLevelType w:val="hybridMultilevel"/>
    <w:tmpl w:val="129C3698"/>
    <w:lvl w:ilvl="0" w:tplc="FFFFFFFF">
      <w:start w:val="1"/>
      <w:numFmt w:val="lowerRoman"/>
      <w:lvlText w:val="(%1)"/>
      <w:lvlJc w:val="left"/>
      <w:pPr>
        <w:ind w:left="720" w:hanging="360"/>
      </w:pPr>
      <w:rPr>
        <w:rFonts w:hint="default"/>
      </w:rPr>
    </w:lvl>
    <w:lvl w:ilvl="1" w:tplc="9DE4A2A4">
      <w:start w:val="1"/>
      <w:numFmt w:val="lowerRoman"/>
      <w:lvlText w:val="(%2)"/>
      <w:lvlJc w:val="left"/>
      <w:pPr>
        <w:ind w:left="1352"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9" w15:restartNumberingAfterBreak="0">
    <w:nsid w:val="7A170BDB"/>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0" w15:restartNumberingAfterBreak="0">
    <w:nsid w:val="7A457CA4"/>
    <w:multiLevelType w:val="hybridMultilevel"/>
    <w:tmpl w:val="888834F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1" w15:restartNumberingAfterBreak="0">
    <w:nsid w:val="7AE15674"/>
    <w:multiLevelType w:val="hybridMultilevel"/>
    <w:tmpl w:val="6F78DEDA"/>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2" w15:restartNumberingAfterBreak="0">
    <w:nsid w:val="7B1353C7"/>
    <w:multiLevelType w:val="hybridMultilevel"/>
    <w:tmpl w:val="83A61514"/>
    <w:lvl w:ilvl="0" w:tplc="2466E1C0">
      <w:start w:val="1"/>
      <w:numFmt w:val="bullet"/>
      <w:lvlText w:val=""/>
      <w:lvlJc w:val="left"/>
      <w:pPr>
        <w:ind w:left="720" w:hanging="360"/>
      </w:pPr>
      <w:rPr>
        <w:rFonts w:ascii="Symbol" w:hAnsi="Symbol"/>
      </w:rPr>
    </w:lvl>
    <w:lvl w:ilvl="1" w:tplc="470C0902">
      <w:start w:val="1"/>
      <w:numFmt w:val="bullet"/>
      <w:lvlText w:val=""/>
      <w:lvlJc w:val="left"/>
      <w:pPr>
        <w:ind w:left="720" w:hanging="360"/>
      </w:pPr>
      <w:rPr>
        <w:rFonts w:ascii="Symbol" w:hAnsi="Symbol"/>
      </w:rPr>
    </w:lvl>
    <w:lvl w:ilvl="2" w:tplc="E9064DA6">
      <w:start w:val="1"/>
      <w:numFmt w:val="bullet"/>
      <w:lvlText w:val=""/>
      <w:lvlJc w:val="left"/>
      <w:pPr>
        <w:ind w:left="720" w:hanging="360"/>
      </w:pPr>
      <w:rPr>
        <w:rFonts w:ascii="Symbol" w:hAnsi="Symbol"/>
      </w:rPr>
    </w:lvl>
    <w:lvl w:ilvl="3" w:tplc="4EC8A98C">
      <w:start w:val="1"/>
      <w:numFmt w:val="bullet"/>
      <w:lvlText w:val=""/>
      <w:lvlJc w:val="left"/>
      <w:pPr>
        <w:ind w:left="720" w:hanging="360"/>
      </w:pPr>
      <w:rPr>
        <w:rFonts w:ascii="Symbol" w:hAnsi="Symbol"/>
      </w:rPr>
    </w:lvl>
    <w:lvl w:ilvl="4" w:tplc="F6B62E90">
      <w:start w:val="1"/>
      <w:numFmt w:val="bullet"/>
      <w:lvlText w:val=""/>
      <w:lvlJc w:val="left"/>
      <w:pPr>
        <w:ind w:left="720" w:hanging="360"/>
      </w:pPr>
      <w:rPr>
        <w:rFonts w:ascii="Symbol" w:hAnsi="Symbol"/>
      </w:rPr>
    </w:lvl>
    <w:lvl w:ilvl="5" w:tplc="A5F654E4">
      <w:start w:val="1"/>
      <w:numFmt w:val="bullet"/>
      <w:lvlText w:val=""/>
      <w:lvlJc w:val="left"/>
      <w:pPr>
        <w:ind w:left="720" w:hanging="360"/>
      </w:pPr>
      <w:rPr>
        <w:rFonts w:ascii="Symbol" w:hAnsi="Symbol"/>
      </w:rPr>
    </w:lvl>
    <w:lvl w:ilvl="6" w:tplc="185852A8">
      <w:start w:val="1"/>
      <w:numFmt w:val="bullet"/>
      <w:lvlText w:val=""/>
      <w:lvlJc w:val="left"/>
      <w:pPr>
        <w:ind w:left="720" w:hanging="360"/>
      </w:pPr>
      <w:rPr>
        <w:rFonts w:ascii="Symbol" w:hAnsi="Symbol"/>
      </w:rPr>
    </w:lvl>
    <w:lvl w:ilvl="7" w:tplc="4C2EE5FC">
      <w:start w:val="1"/>
      <w:numFmt w:val="bullet"/>
      <w:lvlText w:val=""/>
      <w:lvlJc w:val="left"/>
      <w:pPr>
        <w:ind w:left="720" w:hanging="360"/>
      </w:pPr>
      <w:rPr>
        <w:rFonts w:ascii="Symbol" w:hAnsi="Symbol"/>
      </w:rPr>
    </w:lvl>
    <w:lvl w:ilvl="8" w:tplc="733E7170">
      <w:start w:val="1"/>
      <w:numFmt w:val="bullet"/>
      <w:lvlText w:val=""/>
      <w:lvlJc w:val="left"/>
      <w:pPr>
        <w:ind w:left="720" w:hanging="360"/>
      </w:pPr>
      <w:rPr>
        <w:rFonts w:ascii="Symbol" w:hAnsi="Symbol"/>
      </w:rPr>
    </w:lvl>
  </w:abstractNum>
  <w:abstractNum w:abstractNumId="163" w15:restartNumberingAfterBreak="0">
    <w:nsid w:val="7CC978E4"/>
    <w:multiLevelType w:val="hybridMultilevel"/>
    <w:tmpl w:val="EB083A80"/>
    <w:lvl w:ilvl="0" w:tplc="24981F2A">
      <w:start w:val="1"/>
      <w:numFmt w:val="bullet"/>
      <w:lvlText w:val=""/>
      <w:lvlJc w:val="left"/>
      <w:pPr>
        <w:ind w:left="1440" w:hanging="360"/>
      </w:pPr>
      <w:rPr>
        <w:rFonts w:ascii="Symbol" w:hAnsi="Symbol"/>
      </w:rPr>
    </w:lvl>
    <w:lvl w:ilvl="1" w:tplc="A358CE90">
      <w:start w:val="1"/>
      <w:numFmt w:val="bullet"/>
      <w:lvlText w:val=""/>
      <w:lvlJc w:val="left"/>
      <w:pPr>
        <w:ind w:left="2160" w:hanging="360"/>
      </w:pPr>
      <w:rPr>
        <w:rFonts w:ascii="Symbol" w:hAnsi="Symbol"/>
      </w:rPr>
    </w:lvl>
    <w:lvl w:ilvl="2" w:tplc="E1727F3E">
      <w:start w:val="1"/>
      <w:numFmt w:val="bullet"/>
      <w:lvlText w:val=""/>
      <w:lvlJc w:val="left"/>
      <w:pPr>
        <w:ind w:left="1440" w:hanging="360"/>
      </w:pPr>
      <w:rPr>
        <w:rFonts w:ascii="Symbol" w:hAnsi="Symbol"/>
      </w:rPr>
    </w:lvl>
    <w:lvl w:ilvl="3" w:tplc="F0F0CA74">
      <w:start w:val="1"/>
      <w:numFmt w:val="bullet"/>
      <w:lvlText w:val=""/>
      <w:lvlJc w:val="left"/>
      <w:pPr>
        <w:ind w:left="1440" w:hanging="360"/>
      </w:pPr>
      <w:rPr>
        <w:rFonts w:ascii="Symbol" w:hAnsi="Symbol"/>
      </w:rPr>
    </w:lvl>
    <w:lvl w:ilvl="4" w:tplc="7D3A99C2">
      <w:start w:val="1"/>
      <w:numFmt w:val="bullet"/>
      <w:lvlText w:val=""/>
      <w:lvlJc w:val="left"/>
      <w:pPr>
        <w:ind w:left="1440" w:hanging="360"/>
      </w:pPr>
      <w:rPr>
        <w:rFonts w:ascii="Symbol" w:hAnsi="Symbol"/>
      </w:rPr>
    </w:lvl>
    <w:lvl w:ilvl="5" w:tplc="4A82EA96">
      <w:start w:val="1"/>
      <w:numFmt w:val="bullet"/>
      <w:lvlText w:val=""/>
      <w:lvlJc w:val="left"/>
      <w:pPr>
        <w:ind w:left="1440" w:hanging="360"/>
      </w:pPr>
      <w:rPr>
        <w:rFonts w:ascii="Symbol" w:hAnsi="Symbol"/>
      </w:rPr>
    </w:lvl>
    <w:lvl w:ilvl="6" w:tplc="19F2B6FE">
      <w:start w:val="1"/>
      <w:numFmt w:val="bullet"/>
      <w:lvlText w:val=""/>
      <w:lvlJc w:val="left"/>
      <w:pPr>
        <w:ind w:left="1440" w:hanging="360"/>
      </w:pPr>
      <w:rPr>
        <w:rFonts w:ascii="Symbol" w:hAnsi="Symbol"/>
      </w:rPr>
    </w:lvl>
    <w:lvl w:ilvl="7" w:tplc="D91CB59E">
      <w:start w:val="1"/>
      <w:numFmt w:val="bullet"/>
      <w:lvlText w:val=""/>
      <w:lvlJc w:val="left"/>
      <w:pPr>
        <w:ind w:left="1440" w:hanging="360"/>
      </w:pPr>
      <w:rPr>
        <w:rFonts w:ascii="Symbol" w:hAnsi="Symbol"/>
      </w:rPr>
    </w:lvl>
    <w:lvl w:ilvl="8" w:tplc="0138214C">
      <w:start w:val="1"/>
      <w:numFmt w:val="bullet"/>
      <w:lvlText w:val=""/>
      <w:lvlJc w:val="left"/>
      <w:pPr>
        <w:ind w:left="1440" w:hanging="360"/>
      </w:pPr>
      <w:rPr>
        <w:rFonts w:ascii="Symbol" w:hAnsi="Symbol"/>
      </w:rPr>
    </w:lvl>
  </w:abstractNum>
  <w:abstractNum w:abstractNumId="164" w15:restartNumberingAfterBreak="0">
    <w:nsid w:val="7CFA4522"/>
    <w:multiLevelType w:val="hybridMultilevel"/>
    <w:tmpl w:val="EDD8F940"/>
    <w:lvl w:ilvl="0" w:tplc="97BA4526">
      <w:start w:val="1"/>
      <w:numFmt w:val="bullet"/>
      <w:lvlText w:val=""/>
      <w:lvlJc w:val="left"/>
      <w:pPr>
        <w:ind w:left="1440" w:hanging="360"/>
      </w:pPr>
      <w:rPr>
        <w:rFonts w:ascii="Symbol" w:hAnsi="Symbol"/>
      </w:rPr>
    </w:lvl>
    <w:lvl w:ilvl="1" w:tplc="48601842">
      <w:start w:val="1"/>
      <w:numFmt w:val="bullet"/>
      <w:lvlText w:val=""/>
      <w:lvlJc w:val="left"/>
      <w:pPr>
        <w:ind w:left="1440" w:hanging="360"/>
      </w:pPr>
      <w:rPr>
        <w:rFonts w:ascii="Symbol" w:hAnsi="Symbol"/>
      </w:rPr>
    </w:lvl>
    <w:lvl w:ilvl="2" w:tplc="1AF6A46E">
      <w:start w:val="1"/>
      <w:numFmt w:val="bullet"/>
      <w:lvlText w:val=""/>
      <w:lvlJc w:val="left"/>
      <w:pPr>
        <w:ind w:left="1440" w:hanging="360"/>
      </w:pPr>
      <w:rPr>
        <w:rFonts w:ascii="Symbol" w:hAnsi="Symbol"/>
      </w:rPr>
    </w:lvl>
    <w:lvl w:ilvl="3" w:tplc="91526A4A">
      <w:start w:val="1"/>
      <w:numFmt w:val="bullet"/>
      <w:lvlText w:val=""/>
      <w:lvlJc w:val="left"/>
      <w:pPr>
        <w:ind w:left="1440" w:hanging="360"/>
      </w:pPr>
      <w:rPr>
        <w:rFonts w:ascii="Symbol" w:hAnsi="Symbol"/>
      </w:rPr>
    </w:lvl>
    <w:lvl w:ilvl="4" w:tplc="3612A8E8">
      <w:start w:val="1"/>
      <w:numFmt w:val="bullet"/>
      <w:lvlText w:val=""/>
      <w:lvlJc w:val="left"/>
      <w:pPr>
        <w:ind w:left="1440" w:hanging="360"/>
      </w:pPr>
      <w:rPr>
        <w:rFonts w:ascii="Symbol" w:hAnsi="Symbol"/>
      </w:rPr>
    </w:lvl>
    <w:lvl w:ilvl="5" w:tplc="38C2D44A">
      <w:start w:val="1"/>
      <w:numFmt w:val="bullet"/>
      <w:lvlText w:val=""/>
      <w:lvlJc w:val="left"/>
      <w:pPr>
        <w:ind w:left="1440" w:hanging="360"/>
      </w:pPr>
      <w:rPr>
        <w:rFonts w:ascii="Symbol" w:hAnsi="Symbol"/>
      </w:rPr>
    </w:lvl>
    <w:lvl w:ilvl="6" w:tplc="CF56CB7E">
      <w:start w:val="1"/>
      <w:numFmt w:val="bullet"/>
      <w:lvlText w:val=""/>
      <w:lvlJc w:val="left"/>
      <w:pPr>
        <w:ind w:left="1440" w:hanging="360"/>
      </w:pPr>
      <w:rPr>
        <w:rFonts w:ascii="Symbol" w:hAnsi="Symbol"/>
      </w:rPr>
    </w:lvl>
    <w:lvl w:ilvl="7" w:tplc="2BAAA5AC">
      <w:start w:val="1"/>
      <w:numFmt w:val="bullet"/>
      <w:lvlText w:val=""/>
      <w:lvlJc w:val="left"/>
      <w:pPr>
        <w:ind w:left="1440" w:hanging="360"/>
      </w:pPr>
      <w:rPr>
        <w:rFonts w:ascii="Symbol" w:hAnsi="Symbol"/>
      </w:rPr>
    </w:lvl>
    <w:lvl w:ilvl="8" w:tplc="3EBCFDAC">
      <w:start w:val="1"/>
      <w:numFmt w:val="bullet"/>
      <w:lvlText w:val=""/>
      <w:lvlJc w:val="left"/>
      <w:pPr>
        <w:ind w:left="1440" w:hanging="360"/>
      </w:pPr>
      <w:rPr>
        <w:rFonts w:ascii="Symbol" w:hAnsi="Symbol"/>
      </w:rPr>
    </w:lvl>
  </w:abstractNum>
  <w:abstractNum w:abstractNumId="165" w15:restartNumberingAfterBreak="0">
    <w:nsid w:val="7F0B0A38"/>
    <w:multiLevelType w:val="hybridMultilevel"/>
    <w:tmpl w:val="520E66E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19912783">
    <w:abstractNumId w:val="160"/>
  </w:num>
  <w:num w:numId="2" w16cid:durableId="1899197721">
    <w:abstractNumId w:val="17"/>
  </w:num>
  <w:num w:numId="3" w16cid:durableId="894705366">
    <w:abstractNumId w:val="48"/>
  </w:num>
  <w:num w:numId="4" w16cid:durableId="1205601371">
    <w:abstractNumId w:val="91"/>
  </w:num>
  <w:num w:numId="5" w16cid:durableId="1989705361">
    <w:abstractNumId w:val="101"/>
  </w:num>
  <w:num w:numId="6" w16cid:durableId="1570387277">
    <w:abstractNumId w:val="11"/>
  </w:num>
  <w:num w:numId="7" w16cid:durableId="491263090">
    <w:abstractNumId w:val="9"/>
  </w:num>
  <w:num w:numId="8" w16cid:durableId="929124008">
    <w:abstractNumId w:val="115"/>
  </w:num>
  <w:num w:numId="9" w16cid:durableId="1275094083">
    <w:abstractNumId w:val="50"/>
  </w:num>
  <w:num w:numId="10" w16cid:durableId="404227202">
    <w:abstractNumId w:val="65"/>
  </w:num>
  <w:num w:numId="11" w16cid:durableId="1996950464">
    <w:abstractNumId w:val="158"/>
  </w:num>
  <w:num w:numId="12" w16cid:durableId="1056972617">
    <w:abstractNumId w:val="134"/>
  </w:num>
  <w:num w:numId="13" w16cid:durableId="958534554">
    <w:abstractNumId w:val="56"/>
  </w:num>
  <w:num w:numId="14" w16cid:durableId="1651865378">
    <w:abstractNumId w:val="63"/>
  </w:num>
  <w:num w:numId="15" w16cid:durableId="109590159">
    <w:abstractNumId w:val="98"/>
  </w:num>
  <w:num w:numId="16" w16cid:durableId="1448742085">
    <w:abstractNumId w:val="41"/>
  </w:num>
  <w:num w:numId="17" w16cid:durableId="65549493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7035491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8873073">
    <w:abstractNumId w:val="107"/>
  </w:num>
  <w:num w:numId="20" w16cid:durableId="454452120">
    <w:abstractNumId w:val="45"/>
  </w:num>
  <w:num w:numId="21" w16cid:durableId="1901669681">
    <w:abstractNumId w:val="102"/>
  </w:num>
  <w:num w:numId="22" w16cid:durableId="1974864088">
    <w:abstractNumId w:val="138"/>
  </w:num>
  <w:num w:numId="23" w16cid:durableId="634483282">
    <w:abstractNumId w:val="6"/>
  </w:num>
  <w:num w:numId="24" w16cid:durableId="277445008">
    <w:abstractNumId w:val="122"/>
  </w:num>
  <w:num w:numId="25" w16cid:durableId="487481075">
    <w:abstractNumId w:val="10"/>
  </w:num>
  <w:num w:numId="26" w16cid:durableId="607003048">
    <w:abstractNumId w:val="125"/>
  </w:num>
  <w:num w:numId="27" w16cid:durableId="1370573563">
    <w:abstractNumId w:val="104"/>
  </w:num>
  <w:num w:numId="28" w16cid:durableId="270162208">
    <w:abstractNumId w:val="118"/>
  </w:num>
  <w:num w:numId="29" w16cid:durableId="812983393">
    <w:abstractNumId w:val="114"/>
  </w:num>
  <w:num w:numId="30" w16cid:durableId="536821824">
    <w:abstractNumId w:val="38"/>
  </w:num>
  <w:num w:numId="31" w16cid:durableId="1633822768">
    <w:abstractNumId w:val="149"/>
  </w:num>
  <w:num w:numId="32" w16cid:durableId="661200913">
    <w:abstractNumId w:val="132"/>
  </w:num>
  <w:num w:numId="33" w16cid:durableId="833447804">
    <w:abstractNumId w:val="156"/>
  </w:num>
  <w:num w:numId="34" w16cid:durableId="1298685753">
    <w:abstractNumId w:val="155"/>
  </w:num>
  <w:num w:numId="35" w16cid:durableId="1899511100">
    <w:abstractNumId w:val="146"/>
  </w:num>
  <w:num w:numId="36" w16cid:durableId="1254825281">
    <w:abstractNumId w:val="82"/>
  </w:num>
  <w:num w:numId="37" w16cid:durableId="89188651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2919615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617299073">
    <w:abstractNumId w:val="75"/>
  </w:num>
  <w:num w:numId="40" w16cid:durableId="809059752">
    <w:abstractNumId w:val="151"/>
  </w:num>
  <w:num w:numId="41" w16cid:durableId="1832410619">
    <w:abstractNumId w:val="90"/>
  </w:num>
  <w:num w:numId="42" w16cid:durableId="950236126">
    <w:abstractNumId w:val="3"/>
  </w:num>
  <w:num w:numId="43" w16cid:durableId="1004547723">
    <w:abstractNumId w:val="89"/>
  </w:num>
  <w:num w:numId="44" w16cid:durableId="1446120193">
    <w:abstractNumId w:val="17"/>
  </w:num>
  <w:num w:numId="45" w16cid:durableId="1220358684">
    <w:abstractNumId w:val="32"/>
  </w:num>
  <w:num w:numId="46" w16cid:durableId="1770127431">
    <w:abstractNumId w:val="130"/>
  </w:num>
  <w:num w:numId="47" w16cid:durableId="2041541202">
    <w:abstractNumId w:val="154"/>
  </w:num>
  <w:num w:numId="48" w16cid:durableId="2146851638">
    <w:abstractNumId w:val="136"/>
  </w:num>
  <w:num w:numId="49" w16cid:durableId="1808010084">
    <w:abstractNumId w:val="77"/>
  </w:num>
  <w:num w:numId="50" w16cid:durableId="1137794502">
    <w:abstractNumId w:val="85"/>
  </w:num>
  <w:num w:numId="51" w16cid:durableId="336004879">
    <w:abstractNumId w:val="157"/>
  </w:num>
  <w:num w:numId="52" w16cid:durableId="329869823">
    <w:abstractNumId w:val="72"/>
  </w:num>
  <w:num w:numId="53" w16cid:durableId="1450514928">
    <w:abstractNumId w:val="94"/>
  </w:num>
  <w:num w:numId="54" w16cid:durableId="1252203893">
    <w:abstractNumId w:val="112"/>
  </w:num>
  <w:num w:numId="55" w16cid:durableId="1514033363">
    <w:abstractNumId w:val="126"/>
  </w:num>
  <w:num w:numId="56" w16cid:durableId="317653734">
    <w:abstractNumId w:val="109"/>
  </w:num>
  <w:num w:numId="57" w16cid:durableId="1008675034">
    <w:abstractNumId w:val="7"/>
  </w:num>
  <w:num w:numId="58" w16cid:durableId="542600341">
    <w:abstractNumId w:val="111"/>
  </w:num>
  <w:num w:numId="59" w16cid:durableId="1148940150">
    <w:abstractNumId w:val="95"/>
  </w:num>
  <w:num w:numId="60" w16cid:durableId="1353651618">
    <w:abstractNumId w:val="67"/>
  </w:num>
  <w:num w:numId="61" w16cid:durableId="350302688">
    <w:abstractNumId w:val="33"/>
  </w:num>
  <w:num w:numId="62" w16cid:durableId="1694113272">
    <w:abstractNumId w:val="4"/>
  </w:num>
  <w:num w:numId="63" w16cid:durableId="1936743707">
    <w:abstractNumId w:val="68"/>
  </w:num>
  <w:num w:numId="64" w16cid:durableId="1079062344">
    <w:abstractNumId w:val="40"/>
  </w:num>
  <w:num w:numId="65" w16cid:durableId="1027025490">
    <w:abstractNumId w:val="81"/>
  </w:num>
  <w:num w:numId="66" w16cid:durableId="169102511">
    <w:abstractNumId w:val="16"/>
  </w:num>
  <w:num w:numId="67" w16cid:durableId="1920093743">
    <w:abstractNumId w:val="43"/>
  </w:num>
  <w:num w:numId="68" w16cid:durableId="1870335574">
    <w:abstractNumId w:val="61"/>
  </w:num>
  <w:num w:numId="69" w16cid:durableId="1261455440">
    <w:abstractNumId w:val="129"/>
  </w:num>
  <w:num w:numId="70" w16cid:durableId="358706900">
    <w:abstractNumId w:val="5"/>
  </w:num>
  <w:num w:numId="71" w16cid:durableId="1336492617">
    <w:abstractNumId w:val="86"/>
  </w:num>
  <w:num w:numId="72" w16cid:durableId="278993497">
    <w:abstractNumId w:val="165"/>
  </w:num>
  <w:num w:numId="73" w16cid:durableId="578830926">
    <w:abstractNumId w:val="133"/>
  </w:num>
  <w:num w:numId="74" w16cid:durableId="1658265132">
    <w:abstractNumId w:val="55"/>
  </w:num>
  <w:num w:numId="75" w16cid:durableId="1932348361">
    <w:abstractNumId w:val="27"/>
  </w:num>
  <w:num w:numId="76" w16cid:durableId="2060200142">
    <w:abstractNumId w:val="15"/>
  </w:num>
  <w:num w:numId="77" w16cid:durableId="77990234">
    <w:abstractNumId w:val="152"/>
  </w:num>
  <w:num w:numId="78" w16cid:durableId="1055548619">
    <w:abstractNumId w:val="28"/>
  </w:num>
  <w:num w:numId="79" w16cid:durableId="1434978730">
    <w:abstractNumId w:val="153"/>
  </w:num>
  <w:num w:numId="80" w16cid:durableId="1784035448">
    <w:abstractNumId w:val="52"/>
  </w:num>
  <w:num w:numId="81" w16cid:durableId="311107646">
    <w:abstractNumId w:val="25"/>
  </w:num>
  <w:num w:numId="82" w16cid:durableId="1976644825">
    <w:abstractNumId w:val="47"/>
  </w:num>
  <w:num w:numId="83" w16cid:durableId="1845628952">
    <w:abstractNumId w:val="30"/>
  </w:num>
  <w:num w:numId="84" w16cid:durableId="2008098222">
    <w:abstractNumId w:val="78"/>
  </w:num>
  <w:num w:numId="85" w16cid:durableId="1985233759">
    <w:abstractNumId w:val="105"/>
  </w:num>
  <w:num w:numId="86" w16cid:durableId="1317761646">
    <w:abstractNumId w:val="74"/>
  </w:num>
  <w:num w:numId="87" w16cid:durableId="322247445">
    <w:abstractNumId w:val="36"/>
  </w:num>
  <w:num w:numId="88" w16cid:durableId="2141609906">
    <w:abstractNumId w:val="147"/>
  </w:num>
  <w:num w:numId="89" w16cid:durableId="47344075">
    <w:abstractNumId w:val="131"/>
  </w:num>
  <w:num w:numId="90" w16cid:durableId="207423966">
    <w:abstractNumId w:val="62"/>
  </w:num>
  <w:num w:numId="91" w16cid:durableId="948007316">
    <w:abstractNumId w:val="31"/>
  </w:num>
  <w:num w:numId="92" w16cid:durableId="1319654225">
    <w:abstractNumId w:val="5"/>
  </w:num>
  <w:num w:numId="93" w16cid:durableId="2143618969">
    <w:abstractNumId w:val="69"/>
  </w:num>
  <w:num w:numId="94" w16cid:durableId="1282148395">
    <w:abstractNumId w:val="121"/>
  </w:num>
  <w:num w:numId="95" w16cid:durableId="1438719346">
    <w:abstractNumId w:val="39"/>
  </w:num>
  <w:num w:numId="96" w16cid:durableId="1051853265">
    <w:abstractNumId w:val="71"/>
  </w:num>
  <w:num w:numId="97" w16cid:durableId="1852182442">
    <w:abstractNumId w:val="19"/>
  </w:num>
  <w:num w:numId="98" w16cid:durableId="1461924791">
    <w:abstractNumId w:val="59"/>
  </w:num>
  <w:num w:numId="99" w16cid:durableId="668601406">
    <w:abstractNumId w:val="135"/>
  </w:num>
  <w:num w:numId="100" w16cid:durableId="652833755">
    <w:abstractNumId w:val="120"/>
  </w:num>
  <w:num w:numId="101" w16cid:durableId="1210410429">
    <w:abstractNumId w:val="124"/>
  </w:num>
  <w:num w:numId="102" w16cid:durableId="2108186221">
    <w:abstractNumId w:val="96"/>
  </w:num>
  <w:num w:numId="103" w16cid:durableId="1442340819">
    <w:abstractNumId w:val="76"/>
  </w:num>
  <w:num w:numId="104" w16cid:durableId="1569925255">
    <w:abstractNumId w:val="113"/>
  </w:num>
  <w:num w:numId="105" w16cid:durableId="1180588598">
    <w:abstractNumId w:val="145"/>
  </w:num>
  <w:num w:numId="106" w16cid:durableId="1711756731">
    <w:abstractNumId w:val="70"/>
  </w:num>
  <w:num w:numId="107" w16cid:durableId="1278222832">
    <w:abstractNumId w:val="79"/>
  </w:num>
  <w:num w:numId="108" w16cid:durableId="1352728829">
    <w:abstractNumId w:val="44"/>
  </w:num>
  <w:num w:numId="109" w16cid:durableId="622928891">
    <w:abstractNumId w:val="24"/>
  </w:num>
  <w:num w:numId="110" w16cid:durableId="1605649352">
    <w:abstractNumId w:val="26"/>
  </w:num>
  <w:num w:numId="111" w16cid:durableId="327370866">
    <w:abstractNumId w:val="1"/>
  </w:num>
  <w:num w:numId="112" w16cid:durableId="695157990">
    <w:abstractNumId w:val="142"/>
  </w:num>
  <w:num w:numId="113" w16cid:durableId="1120883169">
    <w:abstractNumId w:val="141"/>
  </w:num>
  <w:num w:numId="114" w16cid:durableId="1061975344">
    <w:abstractNumId w:val="20"/>
  </w:num>
  <w:num w:numId="115" w16cid:durableId="1050805979">
    <w:abstractNumId w:val="92"/>
  </w:num>
  <w:num w:numId="116" w16cid:durableId="338579894">
    <w:abstractNumId w:val="14"/>
  </w:num>
  <w:num w:numId="117" w16cid:durableId="1500194305">
    <w:abstractNumId w:val="46"/>
  </w:num>
  <w:num w:numId="118" w16cid:durableId="318077638">
    <w:abstractNumId w:val="100"/>
  </w:num>
  <w:num w:numId="119" w16cid:durableId="1568419016">
    <w:abstractNumId w:val="57"/>
  </w:num>
  <w:num w:numId="120" w16cid:durableId="92866290">
    <w:abstractNumId w:val="42"/>
  </w:num>
  <w:num w:numId="121" w16cid:durableId="1975718242">
    <w:abstractNumId w:val="51"/>
  </w:num>
  <w:num w:numId="122" w16cid:durableId="1989629010">
    <w:abstractNumId w:val="37"/>
  </w:num>
  <w:num w:numId="123" w16cid:durableId="1003583998">
    <w:abstractNumId w:val="119"/>
  </w:num>
  <w:num w:numId="124" w16cid:durableId="1463038649">
    <w:abstractNumId w:val="163"/>
  </w:num>
  <w:num w:numId="125" w16cid:durableId="762144764">
    <w:abstractNumId w:val="8"/>
  </w:num>
  <w:num w:numId="126" w16cid:durableId="795294273">
    <w:abstractNumId w:val="117"/>
  </w:num>
  <w:num w:numId="127" w16cid:durableId="1023556301">
    <w:abstractNumId w:val="106"/>
  </w:num>
  <w:num w:numId="128" w16cid:durableId="213277942">
    <w:abstractNumId w:val="13"/>
  </w:num>
  <w:num w:numId="129" w16cid:durableId="1966542986">
    <w:abstractNumId w:val="116"/>
  </w:num>
  <w:num w:numId="130" w16cid:durableId="707490385">
    <w:abstractNumId w:val="128"/>
  </w:num>
  <w:num w:numId="131" w16cid:durableId="725689336">
    <w:abstractNumId w:val="162"/>
  </w:num>
  <w:num w:numId="132" w16cid:durableId="882136532">
    <w:abstractNumId w:val="80"/>
  </w:num>
  <w:num w:numId="133" w16cid:durableId="532183750">
    <w:abstractNumId w:val="29"/>
  </w:num>
  <w:num w:numId="134" w16cid:durableId="1990480042">
    <w:abstractNumId w:val="97"/>
  </w:num>
  <w:num w:numId="135" w16cid:durableId="286544456">
    <w:abstractNumId w:val="49"/>
  </w:num>
  <w:num w:numId="136" w16cid:durableId="547381943">
    <w:abstractNumId w:val="18"/>
  </w:num>
  <w:num w:numId="137" w16cid:durableId="573779469">
    <w:abstractNumId w:val="140"/>
  </w:num>
  <w:num w:numId="138" w16cid:durableId="1633320249">
    <w:abstractNumId w:val="23"/>
  </w:num>
  <w:num w:numId="139" w16cid:durableId="70011573">
    <w:abstractNumId w:val="21"/>
  </w:num>
  <w:num w:numId="140" w16cid:durableId="2105299822">
    <w:abstractNumId w:val="110"/>
  </w:num>
  <w:num w:numId="141" w16cid:durableId="1091505417">
    <w:abstractNumId w:val="0"/>
  </w:num>
  <w:num w:numId="142" w16cid:durableId="706760979">
    <w:abstractNumId w:val="88"/>
  </w:num>
  <w:num w:numId="143" w16cid:durableId="573204742">
    <w:abstractNumId w:val="93"/>
  </w:num>
  <w:num w:numId="144" w16cid:durableId="1623223296">
    <w:abstractNumId w:val="66"/>
  </w:num>
  <w:num w:numId="145" w16cid:durableId="1794708839">
    <w:abstractNumId w:val="83"/>
  </w:num>
  <w:num w:numId="146" w16cid:durableId="1389917787">
    <w:abstractNumId w:val="148"/>
  </w:num>
  <w:num w:numId="147" w16cid:durableId="201208234">
    <w:abstractNumId w:val="2"/>
  </w:num>
  <w:num w:numId="148" w16cid:durableId="92943984">
    <w:abstractNumId w:val="22"/>
  </w:num>
  <w:num w:numId="149" w16cid:durableId="1471090521">
    <w:abstractNumId w:val="150"/>
  </w:num>
  <w:num w:numId="150" w16cid:durableId="705373140">
    <w:abstractNumId w:val="87"/>
  </w:num>
  <w:num w:numId="151" w16cid:durableId="805464560">
    <w:abstractNumId w:val="164"/>
  </w:num>
  <w:num w:numId="152" w16cid:durableId="869730982">
    <w:abstractNumId w:val="35"/>
  </w:num>
  <w:num w:numId="153" w16cid:durableId="1791318426">
    <w:abstractNumId w:val="123"/>
  </w:num>
  <w:num w:numId="154" w16cid:durableId="868032536">
    <w:abstractNumId w:val="99"/>
  </w:num>
  <w:num w:numId="155" w16cid:durableId="1130635064">
    <w:abstractNumId w:val="60"/>
  </w:num>
  <w:num w:numId="156" w16cid:durableId="1982728718">
    <w:abstractNumId w:val="161"/>
  </w:num>
  <w:num w:numId="157" w16cid:durableId="929391454">
    <w:abstractNumId w:val="108"/>
  </w:num>
  <w:num w:numId="158" w16cid:durableId="1923252110">
    <w:abstractNumId w:val="53"/>
  </w:num>
  <w:num w:numId="159" w16cid:durableId="1292587980">
    <w:abstractNumId w:val="84"/>
  </w:num>
  <w:num w:numId="160" w16cid:durableId="684938411">
    <w:abstractNumId w:val="103"/>
  </w:num>
  <w:num w:numId="161" w16cid:durableId="1433436067">
    <w:abstractNumId w:val="12"/>
  </w:num>
  <w:num w:numId="162" w16cid:durableId="763183917">
    <w:abstractNumId w:val="73"/>
  </w:num>
  <w:num w:numId="163" w16cid:durableId="139461577">
    <w:abstractNumId w:val="159"/>
  </w:num>
  <w:num w:numId="164" w16cid:durableId="1682201999">
    <w:abstractNumId w:val="54"/>
  </w:num>
  <w:num w:numId="165" w16cid:durableId="1157913639">
    <w:abstractNumId w:val="143"/>
  </w:num>
  <w:num w:numId="166" w16cid:durableId="643050866">
    <w:abstractNumId w:val="139"/>
  </w:num>
  <w:num w:numId="167" w16cid:durableId="1002272720">
    <w:abstractNumId w:val="137"/>
  </w:num>
  <w:num w:numId="168" w16cid:durableId="672605599">
    <w:abstractNumId w:val="127"/>
  </w:num>
  <w:num w:numId="169" w16cid:durableId="1449659013">
    <w:abstractNumId w:val="58"/>
  </w:num>
  <w:num w:numId="170" w16cid:durableId="1778670512">
    <w:abstractNumId w:val="144"/>
  </w:num>
  <w:num w:numId="171" w16cid:durableId="1275793123">
    <w:abstractNumId w:val="34"/>
  </w:num>
  <w:num w:numId="172" w16cid:durableId="487794067">
    <w:abstractNumId w:val="6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1112"/>
    <w:rsid w:val="000015D9"/>
    <w:rsid w:val="00003253"/>
    <w:rsid w:val="00003FA1"/>
    <w:rsid w:val="00004415"/>
    <w:rsid w:val="00004858"/>
    <w:rsid w:val="0000632A"/>
    <w:rsid w:val="0001125A"/>
    <w:rsid w:val="00011E78"/>
    <w:rsid w:val="00013129"/>
    <w:rsid w:val="00013797"/>
    <w:rsid w:val="00016E80"/>
    <w:rsid w:val="00017835"/>
    <w:rsid w:val="00022E63"/>
    <w:rsid w:val="000233DD"/>
    <w:rsid w:val="00023686"/>
    <w:rsid w:val="00024AE5"/>
    <w:rsid w:val="00027335"/>
    <w:rsid w:val="00034670"/>
    <w:rsid w:val="0004196D"/>
    <w:rsid w:val="00041D0D"/>
    <w:rsid w:val="0004269A"/>
    <w:rsid w:val="00043B6A"/>
    <w:rsid w:val="00046331"/>
    <w:rsid w:val="000511BA"/>
    <w:rsid w:val="00053618"/>
    <w:rsid w:val="00053743"/>
    <w:rsid w:val="00056AA6"/>
    <w:rsid w:val="00060F3A"/>
    <w:rsid w:val="00062D0E"/>
    <w:rsid w:val="000657BA"/>
    <w:rsid w:val="00071D34"/>
    <w:rsid w:val="000733A5"/>
    <w:rsid w:val="00073868"/>
    <w:rsid w:val="000761F3"/>
    <w:rsid w:val="00080F74"/>
    <w:rsid w:val="000817C7"/>
    <w:rsid w:val="00081BF0"/>
    <w:rsid w:val="000826EE"/>
    <w:rsid w:val="00087481"/>
    <w:rsid w:val="0009016D"/>
    <w:rsid w:val="000917FF"/>
    <w:rsid w:val="00092A5D"/>
    <w:rsid w:val="00092C72"/>
    <w:rsid w:val="0009533C"/>
    <w:rsid w:val="00097918"/>
    <w:rsid w:val="000A0831"/>
    <w:rsid w:val="000A0E27"/>
    <w:rsid w:val="000A672E"/>
    <w:rsid w:val="000A6F7F"/>
    <w:rsid w:val="000A6F9F"/>
    <w:rsid w:val="000B1F58"/>
    <w:rsid w:val="000B2505"/>
    <w:rsid w:val="000B4176"/>
    <w:rsid w:val="000B6820"/>
    <w:rsid w:val="000C1B3A"/>
    <w:rsid w:val="000C4705"/>
    <w:rsid w:val="000C4EC6"/>
    <w:rsid w:val="000C4F37"/>
    <w:rsid w:val="000C52C1"/>
    <w:rsid w:val="000C5B26"/>
    <w:rsid w:val="000C61E5"/>
    <w:rsid w:val="000C6CC8"/>
    <w:rsid w:val="000D0CD2"/>
    <w:rsid w:val="000D193D"/>
    <w:rsid w:val="000D2064"/>
    <w:rsid w:val="000D3489"/>
    <w:rsid w:val="000D500D"/>
    <w:rsid w:val="000D58C8"/>
    <w:rsid w:val="000E244F"/>
    <w:rsid w:val="000E43ED"/>
    <w:rsid w:val="000E4B0A"/>
    <w:rsid w:val="000E4EA8"/>
    <w:rsid w:val="000E58BE"/>
    <w:rsid w:val="000F006C"/>
    <w:rsid w:val="000F1EB5"/>
    <w:rsid w:val="000F3BEC"/>
    <w:rsid w:val="000F566C"/>
    <w:rsid w:val="000F7A0D"/>
    <w:rsid w:val="00100747"/>
    <w:rsid w:val="00100D45"/>
    <w:rsid w:val="00102DF7"/>
    <w:rsid w:val="00113876"/>
    <w:rsid w:val="00115330"/>
    <w:rsid w:val="00115D5D"/>
    <w:rsid w:val="00117658"/>
    <w:rsid w:val="00121EC8"/>
    <w:rsid w:val="00122E41"/>
    <w:rsid w:val="001232B0"/>
    <w:rsid w:val="00124C3C"/>
    <w:rsid w:val="00127149"/>
    <w:rsid w:val="0013270E"/>
    <w:rsid w:val="001330E7"/>
    <w:rsid w:val="00133884"/>
    <w:rsid w:val="00134F50"/>
    <w:rsid w:val="0013609D"/>
    <w:rsid w:val="00137889"/>
    <w:rsid w:val="001403DE"/>
    <w:rsid w:val="001415E7"/>
    <w:rsid w:val="00144FA3"/>
    <w:rsid w:val="00145A68"/>
    <w:rsid w:val="001464E9"/>
    <w:rsid w:val="00146753"/>
    <w:rsid w:val="00154AF4"/>
    <w:rsid w:val="001631EA"/>
    <w:rsid w:val="0016366C"/>
    <w:rsid w:val="00165079"/>
    <w:rsid w:val="001725DF"/>
    <w:rsid w:val="00172E95"/>
    <w:rsid w:val="00173D0A"/>
    <w:rsid w:val="00175B97"/>
    <w:rsid w:val="0017637A"/>
    <w:rsid w:val="00177778"/>
    <w:rsid w:val="00180704"/>
    <w:rsid w:val="001821F7"/>
    <w:rsid w:val="0018386F"/>
    <w:rsid w:val="00187376"/>
    <w:rsid w:val="00187CEA"/>
    <w:rsid w:val="00194783"/>
    <w:rsid w:val="001956A7"/>
    <w:rsid w:val="001967F3"/>
    <w:rsid w:val="001A1FC6"/>
    <w:rsid w:val="001A2834"/>
    <w:rsid w:val="001A4B4C"/>
    <w:rsid w:val="001A741D"/>
    <w:rsid w:val="001B258A"/>
    <w:rsid w:val="001B2EED"/>
    <w:rsid w:val="001B4B66"/>
    <w:rsid w:val="001B530D"/>
    <w:rsid w:val="001B739D"/>
    <w:rsid w:val="001B7E5F"/>
    <w:rsid w:val="001C16CE"/>
    <w:rsid w:val="001C2034"/>
    <w:rsid w:val="001C213F"/>
    <w:rsid w:val="001C3523"/>
    <w:rsid w:val="001C4B55"/>
    <w:rsid w:val="001C5EDC"/>
    <w:rsid w:val="001C609C"/>
    <w:rsid w:val="001C70F3"/>
    <w:rsid w:val="001D2031"/>
    <w:rsid w:val="001D6031"/>
    <w:rsid w:val="001D6806"/>
    <w:rsid w:val="001D7DBD"/>
    <w:rsid w:val="001E2BE1"/>
    <w:rsid w:val="001E37DE"/>
    <w:rsid w:val="001E51D6"/>
    <w:rsid w:val="001E52BF"/>
    <w:rsid w:val="001E6B29"/>
    <w:rsid w:val="001F35CC"/>
    <w:rsid w:val="001F64B7"/>
    <w:rsid w:val="001F7391"/>
    <w:rsid w:val="001F7DE2"/>
    <w:rsid w:val="002016B5"/>
    <w:rsid w:val="002119A1"/>
    <w:rsid w:val="00211ABD"/>
    <w:rsid w:val="00211F54"/>
    <w:rsid w:val="00215359"/>
    <w:rsid w:val="0021671D"/>
    <w:rsid w:val="0021764A"/>
    <w:rsid w:val="002204F2"/>
    <w:rsid w:val="00223123"/>
    <w:rsid w:val="00224368"/>
    <w:rsid w:val="00231F28"/>
    <w:rsid w:val="00232AA4"/>
    <w:rsid w:val="00234E1E"/>
    <w:rsid w:val="0023675F"/>
    <w:rsid w:val="00236C66"/>
    <w:rsid w:val="00241E08"/>
    <w:rsid w:val="002435B6"/>
    <w:rsid w:val="0024622E"/>
    <w:rsid w:val="00247DBB"/>
    <w:rsid w:val="00250F97"/>
    <w:rsid w:val="00254B22"/>
    <w:rsid w:val="00254EE8"/>
    <w:rsid w:val="0025602C"/>
    <w:rsid w:val="00256091"/>
    <w:rsid w:val="00256CC2"/>
    <w:rsid w:val="00257F27"/>
    <w:rsid w:val="0026010A"/>
    <w:rsid w:val="00262CA3"/>
    <w:rsid w:val="0026338A"/>
    <w:rsid w:val="00263BB7"/>
    <w:rsid w:val="00264757"/>
    <w:rsid w:val="00267A88"/>
    <w:rsid w:val="0027233F"/>
    <w:rsid w:val="002742B7"/>
    <w:rsid w:val="00283237"/>
    <w:rsid w:val="002927F4"/>
    <w:rsid w:val="0029565C"/>
    <w:rsid w:val="00295D3A"/>
    <w:rsid w:val="00297180"/>
    <w:rsid w:val="002A1863"/>
    <w:rsid w:val="002A5B85"/>
    <w:rsid w:val="002A6B82"/>
    <w:rsid w:val="002B0252"/>
    <w:rsid w:val="002B0EB0"/>
    <w:rsid w:val="002B2B16"/>
    <w:rsid w:val="002B51F9"/>
    <w:rsid w:val="002B62AF"/>
    <w:rsid w:val="002C1554"/>
    <w:rsid w:val="002C2EBC"/>
    <w:rsid w:val="002C584D"/>
    <w:rsid w:val="002C775F"/>
    <w:rsid w:val="002D397E"/>
    <w:rsid w:val="002D52D1"/>
    <w:rsid w:val="002D5306"/>
    <w:rsid w:val="002D54B2"/>
    <w:rsid w:val="002D6C98"/>
    <w:rsid w:val="002E0EF8"/>
    <w:rsid w:val="002E30B5"/>
    <w:rsid w:val="002E4026"/>
    <w:rsid w:val="002E44AC"/>
    <w:rsid w:val="002E4B5E"/>
    <w:rsid w:val="002E7F40"/>
    <w:rsid w:val="002F3376"/>
    <w:rsid w:val="002F4C59"/>
    <w:rsid w:val="00300A5A"/>
    <w:rsid w:val="00301340"/>
    <w:rsid w:val="003015D2"/>
    <w:rsid w:val="00303457"/>
    <w:rsid w:val="003051E5"/>
    <w:rsid w:val="003059D1"/>
    <w:rsid w:val="00306392"/>
    <w:rsid w:val="003114E3"/>
    <w:rsid w:val="00311984"/>
    <w:rsid w:val="00314539"/>
    <w:rsid w:val="00315ACD"/>
    <w:rsid w:val="003164E0"/>
    <w:rsid w:val="00316FB9"/>
    <w:rsid w:val="0032111C"/>
    <w:rsid w:val="0032177A"/>
    <w:rsid w:val="00321D85"/>
    <w:rsid w:val="00324B9B"/>
    <w:rsid w:val="0032531C"/>
    <w:rsid w:val="0032613B"/>
    <w:rsid w:val="00333196"/>
    <w:rsid w:val="0033347C"/>
    <w:rsid w:val="00333B6A"/>
    <w:rsid w:val="00334BC2"/>
    <w:rsid w:val="0033722A"/>
    <w:rsid w:val="00340291"/>
    <w:rsid w:val="00340DCF"/>
    <w:rsid w:val="00345C1E"/>
    <w:rsid w:val="00346AB7"/>
    <w:rsid w:val="00353E7A"/>
    <w:rsid w:val="00355D09"/>
    <w:rsid w:val="00357503"/>
    <w:rsid w:val="00360628"/>
    <w:rsid w:val="00360874"/>
    <w:rsid w:val="003616DA"/>
    <w:rsid w:val="00364811"/>
    <w:rsid w:val="003672A8"/>
    <w:rsid w:val="003672D5"/>
    <w:rsid w:val="00370523"/>
    <w:rsid w:val="0037100F"/>
    <w:rsid w:val="003727EA"/>
    <w:rsid w:val="003738D6"/>
    <w:rsid w:val="0037773A"/>
    <w:rsid w:val="0038303E"/>
    <w:rsid w:val="00386F3A"/>
    <w:rsid w:val="00391A5B"/>
    <w:rsid w:val="0039463E"/>
    <w:rsid w:val="00395D80"/>
    <w:rsid w:val="00396914"/>
    <w:rsid w:val="003A3689"/>
    <w:rsid w:val="003A395C"/>
    <w:rsid w:val="003A3ED7"/>
    <w:rsid w:val="003A711D"/>
    <w:rsid w:val="003B30C1"/>
    <w:rsid w:val="003B5AA0"/>
    <w:rsid w:val="003C32C5"/>
    <w:rsid w:val="003C4056"/>
    <w:rsid w:val="003C6322"/>
    <w:rsid w:val="003D0982"/>
    <w:rsid w:val="003D331D"/>
    <w:rsid w:val="003D5E3F"/>
    <w:rsid w:val="003D60BD"/>
    <w:rsid w:val="003D736E"/>
    <w:rsid w:val="003E6E6F"/>
    <w:rsid w:val="003E7CDC"/>
    <w:rsid w:val="003F1F4B"/>
    <w:rsid w:val="003F563C"/>
    <w:rsid w:val="00401708"/>
    <w:rsid w:val="004023AB"/>
    <w:rsid w:val="004040CA"/>
    <w:rsid w:val="0040523B"/>
    <w:rsid w:val="0040631D"/>
    <w:rsid w:val="004070B6"/>
    <w:rsid w:val="004132C2"/>
    <w:rsid w:val="00414477"/>
    <w:rsid w:val="00414ED5"/>
    <w:rsid w:val="00417A45"/>
    <w:rsid w:val="00417AFC"/>
    <w:rsid w:val="004210FC"/>
    <w:rsid w:val="00421216"/>
    <w:rsid w:val="00422102"/>
    <w:rsid w:val="00425CA2"/>
    <w:rsid w:val="00426C56"/>
    <w:rsid w:val="004316AD"/>
    <w:rsid w:val="00432515"/>
    <w:rsid w:val="00434B8D"/>
    <w:rsid w:val="00435075"/>
    <w:rsid w:val="004355C9"/>
    <w:rsid w:val="00435F7C"/>
    <w:rsid w:val="00436DD2"/>
    <w:rsid w:val="004426A9"/>
    <w:rsid w:val="00445E6E"/>
    <w:rsid w:val="00450CB8"/>
    <w:rsid w:val="0045125D"/>
    <w:rsid w:val="00451393"/>
    <w:rsid w:val="00457DBB"/>
    <w:rsid w:val="0046298D"/>
    <w:rsid w:val="004671F7"/>
    <w:rsid w:val="0047383F"/>
    <w:rsid w:val="00473C45"/>
    <w:rsid w:val="004756F1"/>
    <w:rsid w:val="00475F4E"/>
    <w:rsid w:val="00476F2C"/>
    <w:rsid w:val="00481189"/>
    <w:rsid w:val="00490A29"/>
    <w:rsid w:val="004912A2"/>
    <w:rsid w:val="00492E67"/>
    <w:rsid w:val="004930D5"/>
    <w:rsid w:val="00497C05"/>
    <w:rsid w:val="004A14D3"/>
    <w:rsid w:val="004A383F"/>
    <w:rsid w:val="004A48CB"/>
    <w:rsid w:val="004A4A42"/>
    <w:rsid w:val="004A4CAB"/>
    <w:rsid w:val="004A4E40"/>
    <w:rsid w:val="004A6CF8"/>
    <w:rsid w:val="004A6D8F"/>
    <w:rsid w:val="004B1821"/>
    <w:rsid w:val="004B315C"/>
    <w:rsid w:val="004B48B5"/>
    <w:rsid w:val="004B5824"/>
    <w:rsid w:val="004B6E28"/>
    <w:rsid w:val="004C30B2"/>
    <w:rsid w:val="004C595D"/>
    <w:rsid w:val="004D2B9D"/>
    <w:rsid w:val="004D5ACC"/>
    <w:rsid w:val="004D761A"/>
    <w:rsid w:val="004E7556"/>
    <w:rsid w:val="004F43A7"/>
    <w:rsid w:val="004F5997"/>
    <w:rsid w:val="004F6C41"/>
    <w:rsid w:val="004F775B"/>
    <w:rsid w:val="00500CFB"/>
    <w:rsid w:val="0050301E"/>
    <w:rsid w:val="00512248"/>
    <w:rsid w:val="00520B08"/>
    <w:rsid w:val="0052389A"/>
    <w:rsid w:val="00526F69"/>
    <w:rsid w:val="00533A0A"/>
    <w:rsid w:val="00534AA9"/>
    <w:rsid w:val="00541DEA"/>
    <w:rsid w:val="00541E89"/>
    <w:rsid w:val="005478A1"/>
    <w:rsid w:val="005502FF"/>
    <w:rsid w:val="005558D0"/>
    <w:rsid w:val="005601DC"/>
    <w:rsid w:val="00560E62"/>
    <w:rsid w:val="00561DE7"/>
    <w:rsid w:val="00561FAD"/>
    <w:rsid w:val="00562205"/>
    <w:rsid w:val="00563A99"/>
    <w:rsid w:val="00565681"/>
    <w:rsid w:val="0056697D"/>
    <w:rsid w:val="00567157"/>
    <w:rsid w:val="0057033F"/>
    <w:rsid w:val="00571300"/>
    <w:rsid w:val="00573167"/>
    <w:rsid w:val="00573843"/>
    <w:rsid w:val="00573AD8"/>
    <w:rsid w:val="0057453D"/>
    <w:rsid w:val="005748A2"/>
    <w:rsid w:val="00577519"/>
    <w:rsid w:val="0059220A"/>
    <w:rsid w:val="00592FD7"/>
    <w:rsid w:val="00593ADF"/>
    <w:rsid w:val="005A08D6"/>
    <w:rsid w:val="005A0D4B"/>
    <w:rsid w:val="005A20BF"/>
    <w:rsid w:val="005A5BB2"/>
    <w:rsid w:val="005B04CC"/>
    <w:rsid w:val="005B15A6"/>
    <w:rsid w:val="005B191A"/>
    <w:rsid w:val="005B43A0"/>
    <w:rsid w:val="005C0E01"/>
    <w:rsid w:val="005C1889"/>
    <w:rsid w:val="005C2085"/>
    <w:rsid w:val="005D0629"/>
    <w:rsid w:val="005D21B6"/>
    <w:rsid w:val="005D2343"/>
    <w:rsid w:val="005D6ED7"/>
    <w:rsid w:val="005D70B8"/>
    <w:rsid w:val="005D7E1B"/>
    <w:rsid w:val="005E1901"/>
    <w:rsid w:val="005E26F5"/>
    <w:rsid w:val="005E4BB9"/>
    <w:rsid w:val="005E5D4F"/>
    <w:rsid w:val="005E66E1"/>
    <w:rsid w:val="005F0A95"/>
    <w:rsid w:val="005F1F5B"/>
    <w:rsid w:val="005F2CD9"/>
    <w:rsid w:val="005F36DC"/>
    <w:rsid w:val="005F4DBF"/>
    <w:rsid w:val="005F56DE"/>
    <w:rsid w:val="005F61FE"/>
    <w:rsid w:val="00601DE4"/>
    <w:rsid w:val="00602AD5"/>
    <w:rsid w:val="00603D2F"/>
    <w:rsid w:val="00606331"/>
    <w:rsid w:val="00606820"/>
    <w:rsid w:val="00607183"/>
    <w:rsid w:val="00607B45"/>
    <w:rsid w:val="00607F98"/>
    <w:rsid w:val="006108E5"/>
    <w:rsid w:val="006114ED"/>
    <w:rsid w:val="006129CB"/>
    <w:rsid w:val="00615A4B"/>
    <w:rsid w:val="00620F5D"/>
    <w:rsid w:val="00621274"/>
    <w:rsid w:val="006213ED"/>
    <w:rsid w:val="006233CB"/>
    <w:rsid w:val="0062343D"/>
    <w:rsid w:val="00624E28"/>
    <w:rsid w:val="006267D2"/>
    <w:rsid w:val="006272C7"/>
    <w:rsid w:val="00630BBC"/>
    <w:rsid w:val="00631CBD"/>
    <w:rsid w:val="0063350F"/>
    <w:rsid w:val="00633816"/>
    <w:rsid w:val="00635768"/>
    <w:rsid w:val="006367C1"/>
    <w:rsid w:val="006402E1"/>
    <w:rsid w:val="00641109"/>
    <w:rsid w:val="006442F8"/>
    <w:rsid w:val="0065035B"/>
    <w:rsid w:val="006509E7"/>
    <w:rsid w:val="006534BD"/>
    <w:rsid w:val="0065621B"/>
    <w:rsid w:val="006606CC"/>
    <w:rsid w:val="00662815"/>
    <w:rsid w:val="00667397"/>
    <w:rsid w:val="00671325"/>
    <w:rsid w:val="00675559"/>
    <w:rsid w:val="00677956"/>
    <w:rsid w:val="00677D26"/>
    <w:rsid w:val="00680759"/>
    <w:rsid w:val="00684B30"/>
    <w:rsid w:val="00691846"/>
    <w:rsid w:val="00695C1C"/>
    <w:rsid w:val="00697849"/>
    <w:rsid w:val="006A00F4"/>
    <w:rsid w:val="006A1022"/>
    <w:rsid w:val="006A23AC"/>
    <w:rsid w:val="006B57BD"/>
    <w:rsid w:val="006B5C7A"/>
    <w:rsid w:val="006C1716"/>
    <w:rsid w:val="006C281A"/>
    <w:rsid w:val="006C6D9B"/>
    <w:rsid w:val="006D0F41"/>
    <w:rsid w:val="006D0F5F"/>
    <w:rsid w:val="006D1D86"/>
    <w:rsid w:val="006D1E1E"/>
    <w:rsid w:val="006D25AD"/>
    <w:rsid w:val="006D3143"/>
    <w:rsid w:val="006D4D7A"/>
    <w:rsid w:val="006D563D"/>
    <w:rsid w:val="006D5AC4"/>
    <w:rsid w:val="006D6DF9"/>
    <w:rsid w:val="006D74EF"/>
    <w:rsid w:val="006E139C"/>
    <w:rsid w:val="006E1E89"/>
    <w:rsid w:val="006E2C81"/>
    <w:rsid w:val="006E4CF1"/>
    <w:rsid w:val="006E4FB9"/>
    <w:rsid w:val="006E5698"/>
    <w:rsid w:val="006E5D62"/>
    <w:rsid w:val="006E7C2C"/>
    <w:rsid w:val="006F040B"/>
    <w:rsid w:val="006F2803"/>
    <w:rsid w:val="006F4A5B"/>
    <w:rsid w:val="006F7888"/>
    <w:rsid w:val="007017FE"/>
    <w:rsid w:val="00714D04"/>
    <w:rsid w:val="00715F21"/>
    <w:rsid w:val="00720587"/>
    <w:rsid w:val="007222F1"/>
    <w:rsid w:val="00723207"/>
    <w:rsid w:val="0072323C"/>
    <w:rsid w:val="0072517F"/>
    <w:rsid w:val="00726F71"/>
    <w:rsid w:val="00727C7F"/>
    <w:rsid w:val="00730DCE"/>
    <w:rsid w:val="0073336A"/>
    <w:rsid w:val="00734351"/>
    <w:rsid w:val="00734CE2"/>
    <w:rsid w:val="007358A5"/>
    <w:rsid w:val="007401C4"/>
    <w:rsid w:val="00747555"/>
    <w:rsid w:val="0075318B"/>
    <w:rsid w:val="00756CA6"/>
    <w:rsid w:val="007625C7"/>
    <w:rsid w:val="00762C4D"/>
    <w:rsid w:val="00772D40"/>
    <w:rsid w:val="00775358"/>
    <w:rsid w:val="00781939"/>
    <w:rsid w:val="00781FC7"/>
    <w:rsid w:val="00783623"/>
    <w:rsid w:val="007846E5"/>
    <w:rsid w:val="00784D3F"/>
    <w:rsid w:val="007A257F"/>
    <w:rsid w:val="007A260F"/>
    <w:rsid w:val="007A4843"/>
    <w:rsid w:val="007A6EEE"/>
    <w:rsid w:val="007A7316"/>
    <w:rsid w:val="007A7802"/>
    <w:rsid w:val="007B076A"/>
    <w:rsid w:val="007B0778"/>
    <w:rsid w:val="007B4297"/>
    <w:rsid w:val="007B4825"/>
    <w:rsid w:val="007B5C34"/>
    <w:rsid w:val="007B73EC"/>
    <w:rsid w:val="007C07B7"/>
    <w:rsid w:val="007C2305"/>
    <w:rsid w:val="007C2EEE"/>
    <w:rsid w:val="007C3BFB"/>
    <w:rsid w:val="007D164A"/>
    <w:rsid w:val="007D1895"/>
    <w:rsid w:val="007D2C8C"/>
    <w:rsid w:val="007D4CF1"/>
    <w:rsid w:val="007D68CE"/>
    <w:rsid w:val="007D7DE8"/>
    <w:rsid w:val="007E1569"/>
    <w:rsid w:val="007E18DA"/>
    <w:rsid w:val="007E2D63"/>
    <w:rsid w:val="007E568A"/>
    <w:rsid w:val="007E7366"/>
    <w:rsid w:val="007F336B"/>
    <w:rsid w:val="007F4344"/>
    <w:rsid w:val="007F4A7B"/>
    <w:rsid w:val="007F51A2"/>
    <w:rsid w:val="007F7F93"/>
    <w:rsid w:val="00800373"/>
    <w:rsid w:val="008015C5"/>
    <w:rsid w:val="00802A2E"/>
    <w:rsid w:val="008070BB"/>
    <w:rsid w:val="00810B7D"/>
    <w:rsid w:val="00811A63"/>
    <w:rsid w:val="00812F2B"/>
    <w:rsid w:val="00813EB5"/>
    <w:rsid w:val="0082345A"/>
    <w:rsid w:val="008255EA"/>
    <w:rsid w:val="008258A3"/>
    <w:rsid w:val="00826BB3"/>
    <w:rsid w:val="00830ED9"/>
    <w:rsid w:val="00830EE9"/>
    <w:rsid w:val="008334E0"/>
    <w:rsid w:val="00834C8D"/>
    <w:rsid w:val="00834D5A"/>
    <w:rsid w:val="00837BFC"/>
    <w:rsid w:val="00840BEB"/>
    <w:rsid w:val="00840E72"/>
    <w:rsid w:val="0084123B"/>
    <w:rsid w:val="0084505E"/>
    <w:rsid w:val="008455D4"/>
    <w:rsid w:val="00845E00"/>
    <w:rsid w:val="0085315E"/>
    <w:rsid w:val="00854A61"/>
    <w:rsid w:val="00854AB1"/>
    <w:rsid w:val="00860208"/>
    <w:rsid w:val="00860D42"/>
    <w:rsid w:val="00862FB4"/>
    <w:rsid w:val="00867607"/>
    <w:rsid w:val="00867BE7"/>
    <w:rsid w:val="00873F00"/>
    <w:rsid w:val="00875367"/>
    <w:rsid w:val="00877D87"/>
    <w:rsid w:val="008805D1"/>
    <w:rsid w:val="0088076B"/>
    <w:rsid w:val="00881F16"/>
    <w:rsid w:val="008848FF"/>
    <w:rsid w:val="00885A83"/>
    <w:rsid w:val="008864C4"/>
    <w:rsid w:val="00887EA8"/>
    <w:rsid w:val="00891E6A"/>
    <w:rsid w:val="0089295F"/>
    <w:rsid w:val="008A0365"/>
    <w:rsid w:val="008A4E20"/>
    <w:rsid w:val="008B22A7"/>
    <w:rsid w:val="008B5C69"/>
    <w:rsid w:val="008B7568"/>
    <w:rsid w:val="008C39F5"/>
    <w:rsid w:val="008C46B0"/>
    <w:rsid w:val="008C4DCB"/>
    <w:rsid w:val="008C70A0"/>
    <w:rsid w:val="008C785C"/>
    <w:rsid w:val="008D30D5"/>
    <w:rsid w:val="008D3B22"/>
    <w:rsid w:val="008D3F64"/>
    <w:rsid w:val="008E4AE4"/>
    <w:rsid w:val="008E69AE"/>
    <w:rsid w:val="008F03CB"/>
    <w:rsid w:val="008F16CC"/>
    <w:rsid w:val="008F21B5"/>
    <w:rsid w:val="008F4089"/>
    <w:rsid w:val="008F559E"/>
    <w:rsid w:val="008F73BD"/>
    <w:rsid w:val="008F7D4C"/>
    <w:rsid w:val="009015B6"/>
    <w:rsid w:val="009049A3"/>
    <w:rsid w:val="00905FE0"/>
    <w:rsid w:val="00907B27"/>
    <w:rsid w:val="00913D76"/>
    <w:rsid w:val="00916BAC"/>
    <w:rsid w:val="00921FE2"/>
    <w:rsid w:val="009223C1"/>
    <w:rsid w:val="00930142"/>
    <w:rsid w:val="00931A7E"/>
    <w:rsid w:val="00934636"/>
    <w:rsid w:val="00937624"/>
    <w:rsid w:val="00943827"/>
    <w:rsid w:val="0094428B"/>
    <w:rsid w:val="00950CC3"/>
    <w:rsid w:val="00953623"/>
    <w:rsid w:val="00953946"/>
    <w:rsid w:val="009544D6"/>
    <w:rsid w:val="0095458E"/>
    <w:rsid w:val="00955206"/>
    <w:rsid w:val="00957910"/>
    <w:rsid w:val="00957FF4"/>
    <w:rsid w:val="00960BD5"/>
    <w:rsid w:val="0096797E"/>
    <w:rsid w:val="00970B5F"/>
    <w:rsid w:val="00975C9C"/>
    <w:rsid w:val="00980A19"/>
    <w:rsid w:val="00984030"/>
    <w:rsid w:val="009918DB"/>
    <w:rsid w:val="009A1B4B"/>
    <w:rsid w:val="009A1DC0"/>
    <w:rsid w:val="009A21BC"/>
    <w:rsid w:val="009A43C7"/>
    <w:rsid w:val="009A571B"/>
    <w:rsid w:val="009A6AD2"/>
    <w:rsid w:val="009A704F"/>
    <w:rsid w:val="009A7524"/>
    <w:rsid w:val="009A7AE4"/>
    <w:rsid w:val="009B109B"/>
    <w:rsid w:val="009B177C"/>
    <w:rsid w:val="009B1DD7"/>
    <w:rsid w:val="009B2450"/>
    <w:rsid w:val="009B43D9"/>
    <w:rsid w:val="009C2595"/>
    <w:rsid w:val="009C2AB5"/>
    <w:rsid w:val="009C7E86"/>
    <w:rsid w:val="009D01F5"/>
    <w:rsid w:val="009D1068"/>
    <w:rsid w:val="009D15A9"/>
    <w:rsid w:val="009D4B62"/>
    <w:rsid w:val="009D631F"/>
    <w:rsid w:val="009E0A15"/>
    <w:rsid w:val="009E20F7"/>
    <w:rsid w:val="009E443D"/>
    <w:rsid w:val="009E7456"/>
    <w:rsid w:val="009E7607"/>
    <w:rsid w:val="009F0605"/>
    <w:rsid w:val="009F1331"/>
    <w:rsid w:val="009F2929"/>
    <w:rsid w:val="009F35E6"/>
    <w:rsid w:val="009F4515"/>
    <w:rsid w:val="009F71D2"/>
    <w:rsid w:val="009F7C13"/>
    <w:rsid w:val="009F7FDE"/>
    <w:rsid w:val="00A003A3"/>
    <w:rsid w:val="00A00A83"/>
    <w:rsid w:val="00A02EA8"/>
    <w:rsid w:val="00A1165F"/>
    <w:rsid w:val="00A1193D"/>
    <w:rsid w:val="00A11ED7"/>
    <w:rsid w:val="00A12540"/>
    <w:rsid w:val="00A13704"/>
    <w:rsid w:val="00A1618B"/>
    <w:rsid w:val="00A1644B"/>
    <w:rsid w:val="00A20427"/>
    <w:rsid w:val="00A2264F"/>
    <w:rsid w:val="00A2399D"/>
    <w:rsid w:val="00A239CB"/>
    <w:rsid w:val="00A23EF7"/>
    <w:rsid w:val="00A24CB6"/>
    <w:rsid w:val="00A32CDE"/>
    <w:rsid w:val="00A32D28"/>
    <w:rsid w:val="00A32F3B"/>
    <w:rsid w:val="00A34323"/>
    <w:rsid w:val="00A34C6A"/>
    <w:rsid w:val="00A4312C"/>
    <w:rsid w:val="00A4329B"/>
    <w:rsid w:val="00A44042"/>
    <w:rsid w:val="00A4703A"/>
    <w:rsid w:val="00A50979"/>
    <w:rsid w:val="00A51C76"/>
    <w:rsid w:val="00A56526"/>
    <w:rsid w:val="00A60F15"/>
    <w:rsid w:val="00A61F58"/>
    <w:rsid w:val="00A65177"/>
    <w:rsid w:val="00A7011D"/>
    <w:rsid w:val="00A713ED"/>
    <w:rsid w:val="00A80B79"/>
    <w:rsid w:val="00A830AD"/>
    <w:rsid w:val="00A83801"/>
    <w:rsid w:val="00A838D8"/>
    <w:rsid w:val="00A84048"/>
    <w:rsid w:val="00A906C4"/>
    <w:rsid w:val="00A92ADA"/>
    <w:rsid w:val="00A93AE3"/>
    <w:rsid w:val="00A959FA"/>
    <w:rsid w:val="00A96375"/>
    <w:rsid w:val="00A97560"/>
    <w:rsid w:val="00A97B00"/>
    <w:rsid w:val="00AA0713"/>
    <w:rsid w:val="00AA11E8"/>
    <w:rsid w:val="00AA1A67"/>
    <w:rsid w:val="00AA3E7E"/>
    <w:rsid w:val="00AA6486"/>
    <w:rsid w:val="00AB02A0"/>
    <w:rsid w:val="00AB3D08"/>
    <w:rsid w:val="00AB43E4"/>
    <w:rsid w:val="00AB4D36"/>
    <w:rsid w:val="00AC02CA"/>
    <w:rsid w:val="00AC5699"/>
    <w:rsid w:val="00AC5CCC"/>
    <w:rsid w:val="00AC788A"/>
    <w:rsid w:val="00AC7E54"/>
    <w:rsid w:val="00AD0136"/>
    <w:rsid w:val="00AD3707"/>
    <w:rsid w:val="00AD55ED"/>
    <w:rsid w:val="00AE00C5"/>
    <w:rsid w:val="00AE2F7F"/>
    <w:rsid w:val="00AE3698"/>
    <w:rsid w:val="00AE77A2"/>
    <w:rsid w:val="00AF3BF9"/>
    <w:rsid w:val="00AF4297"/>
    <w:rsid w:val="00AF458F"/>
    <w:rsid w:val="00AF5E01"/>
    <w:rsid w:val="00AF6E9A"/>
    <w:rsid w:val="00AF7C5B"/>
    <w:rsid w:val="00B00A3B"/>
    <w:rsid w:val="00B015AF"/>
    <w:rsid w:val="00B0502D"/>
    <w:rsid w:val="00B10189"/>
    <w:rsid w:val="00B1089F"/>
    <w:rsid w:val="00B109E5"/>
    <w:rsid w:val="00B10CC8"/>
    <w:rsid w:val="00B13195"/>
    <w:rsid w:val="00B15123"/>
    <w:rsid w:val="00B156E9"/>
    <w:rsid w:val="00B178B2"/>
    <w:rsid w:val="00B2071F"/>
    <w:rsid w:val="00B20A2F"/>
    <w:rsid w:val="00B218CC"/>
    <w:rsid w:val="00B23329"/>
    <w:rsid w:val="00B25B34"/>
    <w:rsid w:val="00B27AFC"/>
    <w:rsid w:val="00B319A3"/>
    <w:rsid w:val="00B36BFC"/>
    <w:rsid w:val="00B36D70"/>
    <w:rsid w:val="00B37B71"/>
    <w:rsid w:val="00B41BE2"/>
    <w:rsid w:val="00B41E54"/>
    <w:rsid w:val="00B45916"/>
    <w:rsid w:val="00B46D9F"/>
    <w:rsid w:val="00B5229A"/>
    <w:rsid w:val="00B5332A"/>
    <w:rsid w:val="00B533F3"/>
    <w:rsid w:val="00B53904"/>
    <w:rsid w:val="00B5391D"/>
    <w:rsid w:val="00B61427"/>
    <w:rsid w:val="00B66116"/>
    <w:rsid w:val="00B66C49"/>
    <w:rsid w:val="00B66D6F"/>
    <w:rsid w:val="00B67A8B"/>
    <w:rsid w:val="00B702CD"/>
    <w:rsid w:val="00B7384A"/>
    <w:rsid w:val="00B73D33"/>
    <w:rsid w:val="00B73EFE"/>
    <w:rsid w:val="00B751F6"/>
    <w:rsid w:val="00B76646"/>
    <w:rsid w:val="00B76F11"/>
    <w:rsid w:val="00B771C0"/>
    <w:rsid w:val="00B7732A"/>
    <w:rsid w:val="00B77DEE"/>
    <w:rsid w:val="00B807AB"/>
    <w:rsid w:val="00B81157"/>
    <w:rsid w:val="00B8227F"/>
    <w:rsid w:val="00B87AA1"/>
    <w:rsid w:val="00B90884"/>
    <w:rsid w:val="00B91F24"/>
    <w:rsid w:val="00B92F8B"/>
    <w:rsid w:val="00B9730B"/>
    <w:rsid w:val="00BA13E0"/>
    <w:rsid w:val="00BB1963"/>
    <w:rsid w:val="00BB4518"/>
    <w:rsid w:val="00BB667F"/>
    <w:rsid w:val="00BB7EAF"/>
    <w:rsid w:val="00BC0172"/>
    <w:rsid w:val="00BC049C"/>
    <w:rsid w:val="00BC0C76"/>
    <w:rsid w:val="00BC2B8D"/>
    <w:rsid w:val="00BC5D78"/>
    <w:rsid w:val="00BC6924"/>
    <w:rsid w:val="00BD1071"/>
    <w:rsid w:val="00BD217E"/>
    <w:rsid w:val="00BD2481"/>
    <w:rsid w:val="00BD30FA"/>
    <w:rsid w:val="00BD39A5"/>
    <w:rsid w:val="00BD464A"/>
    <w:rsid w:val="00BD52A5"/>
    <w:rsid w:val="00BD72FA"/>
    <w:rsid w:val="00BE3260"/>
    <w:rsid w:val="00BE3C3F"/>
    <w:rsid w:val="00BE5268"/>
    <w:rsid w:val="00BF5C8C"/>
    <w:rsid w:val="00BF5FE8"/>
    <w:rsid w:val="00C01E1D"/>
    <w:rsid w:val="00C01E96"/>
    <w:rsid w:val="00C027FF"/>
    <w:rsid w:val="00C0459F"/>
    <w:rsid w:val="00C055FA"/>
    <w:rsid w:val="00C0619E"/>
    <w:rsid w:val="00C0670F"/>
    <w:rsid w:val="00C06F4A"/>
    <w:rsid w:val="00C10CDA"/>
    <w:rsid w:val="00C12BC9"/>
    <w:rsid w:val="00C13F8A"/>
    <w:rsid w:val="00C15BA1"/>
    <w:rsid w:val="00C15DB3"/>
    <w:rsid w:val="00C16B6C"/>
    <w:rsid w:val="00C209D9"/>
    <w:rsid w:val="00C20ACC"/>
    <w:rsid w:val="00C21A23"/>
    <w:rsid w:val="00C23979"/>
    <w:rsid w:val="00C23A35"/>
    <w:rsid w:val="00C24041"/>
    <w:rsid w:val="00C26E0C"/>
    <w:rsid w:val="00C33D77"/>
    <w:rsid w:val="00C34CA1"/>
    <w:rsid w:val="00C366FD"/>
    <w:rsid w:val="00C42E81"/>
    <w:rsid w:val="00C4514B"/>
    <w:rsid w:val="00C45954"/>
    <w:rsid w:val="00C51FD6"/>
    <w:rsid w:val="00C6002D"/>
    <w:rsid w:val="00C60AA4"/>
    <w:rsid w:val="00C62EFB"/>
    <w:rsid w:val="00C73BDE"/>
    <w:rsid w:val="00C76507"/>
    <w:rsid w:val="00C76C93"/>
    <w:rsid w:val="00C84DD9"/>
    <w:rsid w:val="00C85C8F"/>
    <w:rsid w:val="00C85E39"/>
    <w:rsid w:val="00C875BD"/>
    <w:rsid w:val="00C93CDD"/>
    <w:rsid w:val="00C94B5B"/>
    <w:rsid w:val="00C973A3"/>
    <w:rsid w:val="00C973B7"/>
    <w:rsid w:val="00CA1229"/>
    <w:rsid w:val="00CA4115"/>
    <w:rsid w:val="00CA446D"/>
    <w:rsid w:val="00CA7957"/>
    <w:rsid w:val="00CB04F0"/>
    <w:rsid w:val="00CB2961"/>
    <w:rsid w:val="00CB2FFF"/>
    <w:rsid w:val="00CB7F3B"/>
    <w:rsid w:val="00CC0B01"/>
    <w:rsid w:val="00CC0FA1"/>
    <w:rsid w:val="00CD1DB5"/>
    <w:rsid w:val="00CD3D28"/>
    <w:rsid w:val="00CD4551"/>
    <w:rsid w:val="00CE031D"/>
    <w:rsid w:val="00CE1789"/>
    <w:rsid w:val="00CE1A2B"/>
    <w:rsid w:val="00CE3755"/>
    <w:rsid w:val="00CE4751"/>
    <w:rsid w:val="00CE4795"/>
    <w:rsid w:val="00CE4ED0"/>
    <w:rsid w:val="00CE6725"/>
    <w:rsid w:val="00CE68C4"/>
    <w:rsid w:val="00CF071A"/>
    <w:rsid w:val="00CF1C03"/>
    <w:rsid w:val="00CF5295"/>
    <w:rsid w:val="00CF5D2B"/>
    <w:rsid w:val="00D0297F"/>
    <w:rsid w:val="00D03819"/>
    <w:rsid w:val="00D06E0C"/>
    <w:rsid w:val="00D070BE"/>
    <w:rsid w:val="00D109C7"/>
    <w:rsid w:val="00D20AB7"/>
    <w:rsid w:val="00D20AEC"/>
    <w:rsid w:val="00D22064"/>
    <w:rsid w:val="00D22501"/>
    <w:rsid w:val="00D22CC6"/>
    <w:rsid w:val="00D36D2D"/>
    <w:rsid w:val="00D402E6"/>
    <w:rsid w:val="00D41A6E"/>
    <w:rsid w:val="00D44E35"/>
    <w:rsid w:val="00D450E2"/>
    <w:rsid w:val="00D5155E"/>
    <w:rsid w:val="00D51F9D"/>
    <w:rsid w:val="00D529A0"/>
    <w:rsid w:val="00D546C0"/>
    <w:rsid w:val="00D55581"/>
    <w:rsid w:val="00D575FA"/>
    <w:rsid w:val="00D60581"/>
    <w:rsid w:val="00D64F63"/>
    <w:rsid w:val="00D65EEF"/>
    <w:rsid w:val="00D6708D"/>
    <w:rsid w:val="00D726BC"/>
    <w:rsid w:val="00D72C34"/>
    <w:rsid w:val="00D7369D"/>
    <w:rsid w:val="00D75F79"/>
    <w:rsid w:val="00D76008"/>
    <w:rsid w:val="00D77552"/>
    <w:rsid w:val="00D809D0"/>
    <w:rsid w:val="00D813CF"/>
    <w:rsid w:val="00D821B0"/>
    <w:rsid w:val="00D83135"/>
    <w:rsid w:val="00D85EE4"/>
    <w:rsid w:val="00D86CCA"/>
    <w:rsid w:val="00D874A9"/>
    <w:rsid w:val="00D90068"/>
    <w:rsid w:val="00D905AA"/>
    <w:rsid w:val="00D91754"/>
    <w:rsid w:val="00D91B87"/>
    <w:rsid w:val="00D938CA"/>
    <w:rsid w:val="00D96936"/>
    <w:rsid w:val="00D97D82"/>
    <w:rsid w:val="00DA2869"/>
    <w:rsid w:val="00DA36FB"/>
    <w:rsid w:val="00DB4F41"/>
    <w:rsid w:val="00DB59AF"/>
    <w:rsid w:val="00DB625B"/>
    <w:rsid w:val="00DC202D"/>
    <w:rsid w:val="00DC276B"/>
    <w:rsid w:val="00DC282F"/>
    <w:rsid w:val="00DC3462"/>
    <w:rsid w:val="00DC49C9"/>
    <w:rsid w:val="00DC52A7"/>
    <w:rsid w:val="00DC582D"/>
    <w:rsid w:val="00DC5DD0"/>
    <w:rsid w:val="00DC6C66"/>
    <w:rsid w:val="00DD43F0"/>
    <w:rsid w:val="00DD7B66"/>
    <w:rsid w:val="00DE18E7"/>
    <w:rsid w:val="00DE1929"/>
    <w:rsid w:val="00DE3232"/>
    <w:rsid w:val="00DE34EE"/>
    <w:rsid w:val="00DE3B04"/>
    <w:rsid w:val="00DE5D9C"/>
    <w:rsid w:val="00DE69E9"/>
    <w:rsid w:val="00DF36B4"/>
    <w:rsid w:val="00DF4FF9"/>
    <w:rsid w:val="00E00258"/>
    <w:rsid w:val="00E0170A"/>
    <w:rsid w:val="00E058DD"/>
    <w:rsid w:val="00E05957"/>
    <w:rsid w:val="00E068DF"/>
    <w:rsid w:val="00E16588"/>
    <w:rsid w:val="00E1679C"/>
    <w:rsid w:val="00E20E76"/>
    <w:rsid w:val="00E22129"/>
    <w:rsid w:val="00E23200"/>
    <w:rsid w:val="00E23C3D"/>
    <w:rsid w:val="00E27C00"/>
    <w:rsid w:val="00E30101"/>
    <w:rsid w:val="00E30A1E"/>
    <w:rsid w:val="00E30DBA"/>
    <w:rsid w:val="00E40434"/>
    <w:rsid w:val="00E432E4"/>
    <w:rsid w:val="00E472C0"/>
    <w:rsid w:val="00E476BA"/>
    <w:rsid w:val="00E51703"/>
    <w:rsid w:val="00E526F4"/>
    <w:rsid w:val="00E57B83"/>
    <w:rsid w:val="00E61907"/>
    <w:rsid w:val="00E63F13"/>
    <w:rsid w:val="00E67B1F"/>
    <w:rsid w:val="00E73127"/>
    <w:rsid w:val="00E74954"/>
    <w:rsid w:val="00E754B1"/>
    <w:rsid w:val="00E75FDD"/>
    <w:rsid w:val="00E81B36"/>
    <w:rsid w:val="00E82631"/>
    <w:rsid w:val="00E834B1"/>
    <w:rsid w:val="00E83854"/>
    <w:rsid w:val="00E84BCF"/>
    <w:rsid w:val="00E84D8D"/>
    <w:rsid w:val="00E86138"/>
    <w:rsid w:val="00E86426"/>
    <w:rsid w:val="00E86884"/>
    <w:rsid w:val="00E8743A"/>
    <w:rsid w:val="00E8744F"/>
    <w:rsid w:val="00E87B0A"/>
    <w:rsid w:val="00E95DA7"/>
    <w:rsid w:val="00E97B1F"/>
    <w:rsid w:val="00EA12B8"/>
    <w:rsid w:val="00EA3D70"/>
    <w:rsid w:val="00EA4040"/>
    <w:rsid w:val="00EA4A19"/>
    <w:rsid w:val="00EB7C98"/>
    <w:rsid w:val="00EC0B61"/>
    <w:rsid w:val="00EC25D4"/>
    <w:rsid w:val="00EC3DBB"/>
    <w:rsid w:val="00EC6129"/>
    <w:rsid w:val="00EC655D"/>
    <w:rsid w:val="00EC7843"/>
    <w:rsid w:val="00ED2410"/>
    <w:rsid w:val="00ED6D6E"/>
    <w:rsid w:val="00EE1BAA"/>
    <w:rsid w:val="00EE1C22"/>
    <w:rsid w:val="00EE2E8B"/>
    <w:rsid w:val="00EE45BC"/>
    <w:rsid w:val="00EE46EC"/>
    <w:rsid w:val="00EE51C0"/>
    <w:rsid w:val="00EE5606"/>
    <w:rsid w:val="00EE5B6D"/>
    <w:rsid w:val="00EF2D29"/>
    <w:rsid w:val="00EF48EA"/>
    <w:rsid w:val="00EF60C7"/>
    <w:rsid w:val="00EF6776"/>
    <w:rsid w:val="00F00BCB"/>
    <w:rsid w:val="00F0625A"/>
    <w:rsid w:val="00F06928"/>
    <w:rsid w:val="00F07DBF"/>
    <w:rsid w:val="00F11725"/>
    <w:rsid w:val="00F12765"/>
    <w:rsid w:val="00F12AD0"/>
    <w:rsid w:val="00F14630"/>
    <w:rsid w:val="00F1704D"/>
    <w:rsid w:val="00F179F2"/>
    <w:rsid w:val="00F203EC"/>
    <w:rsid w:val="00F2276D"/>
    <w:rsid w:val="00F30773"/>
    <w:rsid w:val="00F33523"/>
    <w:rsid w:val="00F35088"/>
    <w:rsid w:val="00F35FFD"/>
    <w:rsid w:val="00F37770"/>
    <w:rsid w:val="00F4313E"/>
    <w:rsid w:val="00F47AAA"/>
    <w:rsid w:val="00F50BE3"/>
    <w:rsid w:val="00F55D34"/>
    <w:rsid w:val="00F608EB"/>
    <w:rsid w:val="00F66753"/>
    <w:rsid w:val="00F677DD"/>
    <w:rsid w:val="00F679E0"/>
    <w:rsid w:val="00F71817"/>
    <w:rsid w:val="00F74DD9"/>
    <w:rsid w:val="00F76262"/>
    <w:rsid w:val="00F858B7"/>
    <w:rsid w:val="00F87E65"/>
    <w:rsid w:val="00F909C2"/>
    <w:rsid w:val="00F91C27"/>
    <w:rsid w:val="00F929FE"/>
    <w:rsid w:val="00F92CDD"/>
    <w:rsid w:val="00F944F9"/>
    <w:rsid w:val="00F94DD5"/>
    <w:rsid w:val="00F9537E"/>
    <w:rsid w:val="00F97AEA"/>
    <w:rsid w:val="00FA2816"/>
    <w:rsid w:val="00FA4DE2"/>
    <w:rsid w:val="00FA67AD"/>
    <w:rsid w:val="00FB1FF5"/>
    <w:rsid w:val="00FB224C"/>
    <w:rsid w:val="00FB5F41"/>
    <w:rsid w:val="00FC53C8"/>
    <w:rsid w:val="00FC73DA"/>
    <w:rsid w:val="00FE40E0"/>
    <w:rsid w:val="00FF0185"/>
    <w:rsid w:val="00FF5B80"/>
    <w:rsid w:val="00FF6B22"/>
    <w:rsid w:val="00FF6EA3"/>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4DCB"/>
  </w:style>
  <w:style w:type="paragraph" w:styleId="Heading1">
    <w:name w:val="heading 1"/>
    <w:basedOn w:val="Normal"/>
    <w:next w:val="Normal"/>
    <w:link w:val="Heading1Char"/>
    <w:uiPriority w:val="9"/>
    <w:qFormat/>
    <w:rsid w:val="009F35E6"/>
    <w:pPr>
      <w:spacing w:after="120"/>
      <w:jc w:val="both"/>
      <w:outlineLvl w:val="0"/>
    </w:pPr>
    <w:rPr>
      <w:rFonts w:ascii="Aptos" w:eastAsiaTheme="majorEastAsia" w:hAnsi="Aptos" w:cstheme="majorBidi"/>
      <w:b/>
      <w:color w:val="E4342D"/>
      <w:szCs w:val="32"/>
    </w:rPr>
  </w:style>
  <w:style w:type="paragraph" w:styleId="Heading2">
    <w:name w:val="heading 2"/>
    <w:basedOn w:val="Normal"/>
    <w:next w:val="Normal"/>
    <w:link w:val="Heading2Char"/>
    <w:uiPriority w:val="9"/>
    <w:semiHidden/>
    <w:unhideWhenUsed/>
    <w:qFormat/>
    <w:rsid w:val="004B315C"/>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0C4705"/>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Paragraph">
    <w:name w:val="List Paragraph"/>
    <w:aliases w:val="Fiche List Paragraph,OBC Bullet,List Paragraph Char Char Char,Colorful List - Accent 11,List Paragraph11,2,Bullet St"/>
    <w:basedOn w:val="Normal"/>
    <w:link w:val="ListParagraphChar"/>
    <w:uiPriority w:val="34"/>
    <w:qFormat/>
    <w:rsid w:val="00DE1929"/>
    <w:pPr>
      <w:ind w:left="720"/>
      <w:contextualSpacing/>
    </w:pPr>
  </w:style>
  <w:style w:type="paragraph" w:customStyle="1" w:styleId="Point0">
    <w:name w:val="Point 0"/>
    <w:basedOn w:val="Normal"/>
    <w:rsid w:val="00D86CCA"/>
    <w:pPr>
      <w:spacing w:before="120" w:after="120"/>
      <w:ind w:left="850" w:hanging="850"/>
      <w:jc w:val="both"/>
    </w:pPr>
    <w:rPr>
      <w:rFonts w:ascii="Times New Roman" w:hAnsi="Times New Roman" w:cs="Times New Roman"/>
      <w:szCs w:val="22"/>
      <w:lang w:val="en-GB"/>
    </w:rPr>
  </w:style>
  <w:style w:type="paragraph" w:styleId="Header">
    <w:name w:val="header"/>
    <w:basedOn w:val="Normal"/>
    <w:link w:val="HeaderChar"/>
    <w:uiPriority w:val="99"/>
    <w:unhideWhenUsed/>
    <w:rsid w:val="00AB3D08"/>
    <w:pPr>
      <w:tabs>
        <w:tab w:val="center" w:pos="4536"/>
        <w:tab w:val="right" w:pos="9072"/>
      </w:tabs>
    </w:pPr>
  </w:style>
  <w:style w:type="character" w:customStyle="1" w:styleId="HeaderChar">
    <w:name w:val="Header Char"/>
    <w:basedOn w:val="DefaultParagraphFont"/>
    <w:link w:val="Header"/>
    <w:uiPriority w:val="99"/>
    <w:rsid w:val="00AB3D08"/>
  </w:style>
  <w:style w:type="paragraph" w:styleId="Footer">
    <w:name w:val="footer"/>
    <w:basedOn w:val="Normal"/>
    <w:link w:val="FooterChar"/>
    <w:uiPriority w:val="99"/>
    <w:unhideWhenUsed/>
    <w:rsid w:val="00AB3D08"/>
    <w:pPr>
      <w:tabs>
        <w:tab w:val="center" w:pos="4536"/>
        <w:tab w:val="right" w:pos="9072"/>
      </w:tabs>
    </w:pPr>
  </w:style>
  <w:style w:type="character" w:customStyle="1" w:styleId="FooterChar">
    <w:name w:val="Footer Char"/>
    <w:basedOn w:val="DefaultParagraphFont"/>
    <w:link w:val="Footer"/>
    <w:uiPriority w:val="99"/>
    <w:rsid w:val="00AB3D08"/>
  </w:style>
  <w:style w:type="character" w:customStyle="1" w:styleId="Heading1Char">
    <w:name w:val="Heading 1 Char"/>
    <w:basedOn w:val="DefaultParagraphFont"/>
    <w:link w:val="Heading1"/>
    <w:uiPriority w:val="9"/>
    <w:rsid w:val="009F35E6"/>
    <w:rPr>
      <w:rFonts w:ascii="Aptos" w:eastAsiaTheme="majorEastAsia" w:hAnsi="Aptos" w:cstheme="majorBidi"/>
      <w:b/>
      <w:color w:val="E4342D"/>
      <w:szCs w:val="32"/>
    </w:rPr>
  </w:style>
  <w:style w:type="paragraph" w:customStyle="1" w:styleId="pf0">
    <w:name w:val="pf0"/>
    <w:basedOn w:val="Normal"/>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DefaultParagraphFont"/>
    <w:rsid w:val="005E66E1"/>
    <w:rPr>
      <w:rFonts w:ascii="Segoe UI" w:hAnsi="Segoe UI" w:cs="Segoe UI" w:hint="default"/>
      <w:sz w:val="18"/>
      <w:szCs w:val="18"/>
    </w:rPr>
  </w:style>
  <w:style w:type="character" w:styleId="HTMLCite">
    <w:name w:val="HTML Cite"/>
    <w:basedOn w:val="DefaultParagraphFont"/>
    <w:uiPriority w:val="99"/>
    <w:semiHidden/>
    <w:unhideWhenUsed/>
    <w:rsid w:val="00A2264F"/>
    <w:rPr>
      <w:i/>
      <w:iCs/>
    </w:rPr>
  </w:style>
  <w:style w:type="character" w:styleId="CommentReference">
    <w:name w:val="annotation reference"/>
    <w:basedOn w:val="DefaultParagraphFont"/>
    <w:uiPriority w:val="99"/>
    <w:unhideWhenUsed/>
    <w:rsid w:val="002F3376"/>
    <w:rPr>
      <w:sz w:val="16"/>
      <w:szCs w:val="16"/>
    </w:rPr>
  </w:style>
  <w:style w:type="paragraph" w:styleId="CommentText">
    <w:name w:val="annotation text"/>
    <w:aliases w:val="Char2"/>
    <w:basedOn w:val="Normal"/>
    <w:link w:val="CommentTextChar"/>
    <w:uiPriority w:val="99"/>
    <w:unhideWhenUsed/>
    <w:qFormat/>
    <w:rsid w:val="002F3376"/>
    <w:rPr>
      <w:sz w:val="20"/>
      <w:szCs w:val="20"/>
    </w:rPr>
  </w:style>
  <w:style w:type="character" w:customStyle="1" w:styleId="CommentTextChar">
    <w:name w:val="Comment Text Char"/>
    <w:aliases w:val="Char2 Char"/>
    <w:basedOn w:val="DefaultParagraphFont"/>
    <w:link w:val="CommentText"/>
    <w:uiPriority w:val="99"/>
    <w:rsid w:val="002F3376"/>
    <w:rPr>
      <w:sz w:val="20"/>
      <w:szCs w:val="20"/>
    </w:rPr>
  </w:style>
  <w:style w:type="paragraph" w:styleId="CommentSubject">
    <w:name w:val="annotation subject"/>
    <w:basedOn w:val="CommentText"/>
    <w:next w:val="CommentText"/>
    <w:link w:val="CommentSubjectChar"/>
    <w:uiPriority w:val="99"/>
    <w:semiHidden/>
    <w:unhideWhenUsed/>
    <w:rsid w:val="002F3376"/>
    <w:rPr>
      <w:b/>
      <w:bCs/>
    </w:rPr>
  </w:style>
  <w:style w:type="character" w:customStyle="1" w:styleId="CommentSubjectChar">
    <w:name w:val="Comment Subject Char"/>
    <w:basedOn w:val="CommentTextChar"/>
    <w:link w:val="CommentSubject"/>
    <w:uiPriority w:val="99"/>
    <w:semiHidden/>
    <w:rsid w:val="002F3376"/>
    <w:rPr>
      <w:b/>
      <w:bCs/>
      <w:sz w:val="20"/>
      <w:szCs w:val="20"/>
    </w:rPr>
  </w:style>
  <w:style w:type="character" w:customStyle="1" w:styleId="CRRefonteDeleted">
    <w:name w:val="CR Refonte Deleted"/>
    <w:basedOn w:val="DefaultParagraphFont"/>
    <w:rsid w:val="002F3376"/>
    <w:rPr>
      <w:strike w:val="0"/>
      <w:dstrike/>
    </w:rPr>
  </w:style>
  <w:style w:type="character" w:customStyle="1" w:styleId="CRMarker">
    <w:name w:val="CR Marker"/>
    <w:basedOn w:val="DefaultParagraphFont"/>
    <w:rsid w:val="000511BA"/>
    <w:rPr>
      <w:rFonts w:ascii="Wingdings" w:hAnsi="Wingdings" w:cs="Wingdings"/>
    </w:rPr>
  </w:style>
  <w:style w:type="character" w:customStyle="1" w:styleId="CRDeleted">
    <w:name w:val="CR Deleted"/>
    <w:basedOn w:val="DefaultParagraphFont"/>
    <w:rsid w:val="000511BA"/>
    <w:rPr>
      <w:rFonts w:cs="Times New Roman"/>
      <w:dstrike/>
      <w:lang w:val="fr-FR" w:eastAsia="x-none"/>
    </w:rPr>
  </w:style>
  <w:style w:type="character" w:customStyle="1" w:styleId="CRMinorChangeAdded">
    <w:name w:val="CR Minor Change Added"/>
    <w:basedOn w:val="DefaultParagraphFont"/>
    <w:rsid w:val="000511BA"/>
    <w:rPr>
      <w:rFonts w:cs="Times New Roman"/>
      <w:u w:val="double"/>
      <w:lang w:val="fr-FR" w:eastAsia="x-none"/>
    </w:rPr>
  </w:style>
  <w:style w:type="paragraph" w:styleId="FootnoteText">
    <w:name w:val="footnote text"/>
    <w:basedOn w:val="Normal"/>
    <w:link w:val="FootnoteTextChar"/>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ootnoteTextChar">
    <w:name w:val="Footnote Text Char"/>
    <w:basedOn w:val="DefaultParagraphFont"/>
    <w:link w:val="FootnoteText"/>
    <w:uiPriority w:val="99"/>
    <w:semiHidden/>
    <w:rsid w:val="001E37DE"/>
    <w:rPr>
      <w:rFonts w:ascii="Times New Roman" w:hAnsi="Times New Roman" w:cs="Times New Roman"/>
      <w:sz w:val="20"/>
      <w:szCs w:val="20"/>
      <w:lang w:val="en-GB"/>
    </w:rPr>
  </w:style>
  <w:style w:type="character" w:styleId="FootnoteReference">
    <w:name w:val="footnote reference"/>
    <w:basedOn w:val="DefaultParagraphFont"/>
    <w:uiPriority w:val="99"/>
    <w:semiHidden/>
    <w:unhideWhenUsed/>
    <w:rsid w:val="001E37DE"/>
    <w:rPr>
      <w:shd w:val="clear" w:color="auto" w:fill="auto"/>
      <w:vertAlign w:val="superscript"/>
    </w:rPr>
  </w:style>
  <w:style w:type="paragraph" w:customStyle="1" w:styleId="Text1">
    <w:name w:val="Text 1"/>
    <w:basedOn w:val="Normal"/>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Normal"/>
    <w:rsid w:val="00AD55ED"/>
    <w:pPr>
      <w:spacing w:before="120" w:after="120"/>
      <w:jc w:val="center"/>
    </w:pPr>
    <w:rPr>
      <w:rFonts w:ascii="Times New Roman" w:hAnsi="Times New Roman" w:cs="Times New Roman"/>
      <w:szCs w:val="22"/>
      <w:lang w:val="en-GB"/>
    </w:rPr>
  </w:style>
  <w:style w:type="character" w:customStyle="1" w:styleId="CRRefNum">
    <w:name w:val="CR RefNum"/>
    <w:basedOn w:val="DefaultParagraphFont"/>
    <w:uiPriority w:val="99"/>
    <w:rsid w:val="00AD55ED"/>
    <w:rPr>
      <w:rFonts w:cs="Times New Roman"/>
      <w:vertAlign w:val="subscript"/>
    </w:rPr>
  </w:style>
  <w:style w:type="paragraph" w:customStyle="1" w:styleId="NormalLeft">
    <w:name w:val="Normal Left"/>
    <w:basedOn w:val="Normal"/>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DefaultParagraphFont"/>
    <w:rsid w:val="001B258A"/>
    <w:rPr>
      <w:rFonts w:cs="Times New Roman"/>
      <w:dstrike/>
      <w:u w:val="double"/>
      <w:lang w:val="fr-FR" w:eastAsia="x-none"/>
    </w:rPr>
  </w:style>
  <w:style w:type="paragraph" w:customStyle="1" w:styleId="Point0number">
    <w:name w:val="Point 0 (number)"/>
    <w:basedOn w:val="Normal"/>
    <w:rsid w:val="00D75F79"/>
    <w:pPr>
      <w:numPr>
        <w:numId w:val="16"/>
      </w:numPr>
      <w:spacing w:before="120" w:after="120"/>
      <w:jc w:val="both"/>
    </w:pPr>
    <w:rPr>
      <w:rFonts w:ascii="Times New Roman" w:hAnsi="Times New Roman" w:cs="Times New Roman"/>
      <w:szCs w:val="22"/>
      <w:lang w:val="en-GB"/>
    </w:rPr>
  </w:style>
  <w:style w:type="paragraph" w:customStyle="1" w:styleId="Point1number">
    <w:name w:val="Point 1 (number)"/>
    <w:basedOn w:val="Normal"/>
    <w:rsid w:val="00D75F79"/>
    <w:pPr>
      <w:numPr>
        <w:ilvl w:val="2"/>
        <w:numId w:val="16"/>
      </w:numPr>
      <w:spacing w:before="120" w:after="120"/>
      <w:jc w:val="both"/>
    </w:pPr>
    <w:rPr>
      <w:rFonts w:ascii="Times New Roman" w:hAnsi="Times New Roman" w:cs="Times New Roman"/>
      <w:szCs w:val="22"/>
      <w:lang w:val="en-GB"/>
    </w:rPr>
  </w:style>
  <w:style w:type="paragraph" w:customStyle="1" w:styleId="Point2number">
    <w:name w:val="Point 2 (number)"/>
    <w:basedOn w:val="Normal"/>
    <w:rsid w:val="00D75F79"/>
    <w:pPr>
      <w:numPr>
        <w:ilvl w:val="4"/>
        <w:numId w:val="16"/>
      </w:numPr>
      <w:spacing w:before="120" w:after="120"/>
      <w:jc w:val="both"/>
    </w:pPr>
    <w:rPr>
      <w:rFonts w:ascii="Times New Roman" w:hAnsi="Times New Roman" w:cs="Times New Roman"/>
      <w:szCs w:val="22"/>
      <w:lang w:val="en-GB"/>
    </w:rPr>
  </w:style>
  <w:style w:type="paragraph" w:customStyle="1" w:styleId="Point3number">
    <w:name w:val="Point 3 (number)"/>
    <w:basedOn w:val="Normal"/>
    <w:rsid w:val="00D75F79"/>
    <w:pPr>
      <w:numPr>
        <w:ilvl w:val="6"/>
        <w:numId w:val="16"/>
      </w:numPr>
      <w:spacing w:before="120" w:after="120"/>
      <w:jc w:val="both"/>
    </w:pPr>
    <w:rPr>
      <w:rFonts w:ascii="Times New Roman" w:hAnsi="Times New Roman" w:cs="Times New Roman"/>
      <w:szCs w:val="22"/>
      <w:lang w:val="en-GB"/>
    </w:rPr>
  </w:style>
  <w:style w:type="paragraph" w:customStyle="1" w:styleId="Point0letter">
    <w:name w:val="Point 0 (letter)"/>
    <w:basedOn w:val="Normal"/>
    <w:rsid w:val="00D75F79"/>
    <w:pPr>
      <w:numPr>
        <w:ilvl w:val="1"/>
        <w:numId w:val="16"/>
      </w:numPr>
      <w:spacing w:before="120" w:after="120"/>
      <w:jc w:val="both"/>
    </w:pPr>
    <w:rPr>
      <w:rFonts w:ascii="Times New Roman" w:hAnsi="Times New Roman" w:cs="Times New Roman"/>
      <w:szCs w:val="22"/>
      <w:lang w:val="en-GB"/>
    </w:rPr>
  </w:style>
  <w:style w:type="paragraph" w:customStyle="1" w:styleId="Point1letter">
    <w:name w:val="Point 1 (letter)"/>
    <w:basedOn w:val="Normal"/>
    <w:rsid w:val="00D75F79"/>
    <w:pPr>
      <w:numPr>
        <w:ilvl w:val="3"/>
        <w:numId w:val="16"/>
      </w:numPr>
      <w:spacing w:before="120" w:after="120"/>
      <w:jc w:val="both"/>
    </w:pPr>
    <w:rPr>
      <w:rFonts w:ascii="Times New Roman" w:hAnsi="Times New Roman" w:cs="Times New Roman"/>
      <w:szCs w:val="22"/>
      <w:lang w:val="en-GB"/>
    </w:rPr>
  </w:style>
  <w:style w:type="paragraph" w:customStyle="1" w:styleId="Point2letter">
    <w:name w:val="Point 2 (letter)"/>
    <w:basedOn w:val="Normal"/>
    <w:rsid w:val="00D75F79"/>
    <w:pPr>
      <w:numPr>
        <w:ilvl w:val="5"/>
        <w:numId w:val="16"/>
      </w:numPr>
      <w:spacing w:before="120" w:after="120"/>
      <w:jc w:val="both"/>
    </w:pPr>
    <w:rPr>
      <w:rFonts w:ascii="Times New Roman" w:hAnsi="Times New Roman" w:cs="Times New Roman"/>
      <w:szCs w:val="22"/>
      <w:lang w:val="en-GB"/>
    </w:rPr>
  </w:style>
  <w:style w:type="paragraph" w:customStyle="1" w:styleId="Point3letter">
    <w:name w:val="Point 3 (letter)"/>
    <w:basedOn w:val="Normal"/>
    <w:rsid w:val="00D75F79"/>
    <w:pPr>
      <w:numPr>
        <w:ilvl w:val="7"/>
        <w:numId w:val="16"/>
      </w:numPr>
      <w:spacing w:before="120" w:after="120"/>
      <w:jc w:val="both"/>
    </w:pPr>
    <w:rPr>
      <w:rFonts w:ascii="Times New Roman" w:hAnsi="Times New Roman" w:cs="Times New Roman"/>
      <w:szCs w:val="22"/>
      <w:lang w:val="en-GB"/>
    </w:rPr>
  </w:style>
  <w:style w:type="paragraph" w:customStyle="1" w:styleId="Point4letter">
    <w:name w:val="Point 4 (letter)"/>
    <w:basedOn w:val="Normal"/>
    <w:rsid w:val="00D75F79"/>
    <w:pPr>
      <w:numPr>
        <w:ilvl w:val="8"/>
        <w:numId w:val="16"/>
      </w:numPr>
      <w:spacing w:before="120" w:after="120"/>
      <w:jc w:val="both"/>
    </w:pPr>
    <w:rPr>
      <w:rFonts w:ascii="Times New Roman" w:hAnsi="Times New Roman" w:cs="Times New Roman"/>
      <w:szCs w:val="22"/>
      <w:lang w:val="en-GB"/>
    </w:rPr>
  </w:style>
  <w:style w:type="character" w:customStyle="1" w:styleId="xl-qi-tpoutput-text">
    <w:name w:val="xl-qi-tp__output-text"/>
    <w:basedOn w:val="DefaultParagraphFont"/>
    <w:rsid w:val="00D905AA"/>
  </w:style>
  <w:style w:type="character" w:customStyle="1" w:styleId="rynqvb">
    <w:name w:val="rynqvb"/>
    <w:basedOn w:val="DefaultParagraphFont"/>
    <w:rsid w:val="00D905AA"/>
  </w:style>
  <w:style w:type="character" w:customStyle="1" w:styleId="ListParagraphChar">
    <w:name w:val="List Paragraph Char"/>
    <w:aliases w:val="Fiche List Paragraph Char,OBC Bullet Char,List Paragraph Char Char Char Char,Colorful List - Accent 11 Char,List Paragraph11 Char,2 Char,Bullet St Char"/>
    <w:link w:val="ListParagraph"/>
    <w:uiPriority w:val="34"/>
    <w:qFormat/>
    <w:locked/>
    <w:rsid w:val="005B15A6"/>
  </w:style>
  <w:style w:type="character" w:styleId="Hyperlink">
    <w:name w:val="Hyperlink"/>
    <w:basedOn w:val="DefaultParagraphFont"/>
    <w:uiPriority w:val="99"/>
    <w:unhideWhenUsed/>
    <w:rsid w:val="006114ED"/>
    <w:rPr>
      <w:color w:val="0000FF"/>
      <w:u w:val="single"/>
    </w:rPr>
  </w:style>
  <w:style w:type="paragraph" w:customStyle="1" w:styleId="WasteWatersurveillanceNormalLeft">
    <w:name w:val="Waste Water surveillanceNormal Left"/>
    <w:basedOn w:val="Normal"/>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Normal"/>
    <w:next w:val="Normal"/>
    <w:rsid w:val="00D402E6"/>
    <w:pPr>
      <w:keepNext/>
      <w:spacing w:before="360" w:after="120"/>
      <w:jc w:val="center"/>
    </w:pPr>
    <w:rPr>
      <w:rFonts w:ascii="Times New Roman" w:hAnsi="Times New Roman" w:cs="Times New Roman"/>
      <w:i/>
      <w:szCs w:val="22"/>
      <w:lang w:val="en-GB"/>
    </w:rPr>
  </w:style>
  <w:style w:type="paragraph" w:styleId="Revision">
    <w:name w:val="Revision"/>
    <w:hidden/>
    <w:uiPriority w:val="99"/>
    <w:semiHidden/>
    <w:rsid w:val="00097918"/>
  </w:style>
  <w:style w:type="character" w:styleId="UnresolvedMention">
    <w:name w:val="Unresolved Mention"/>
    <w:basedOn w:val="DefaultParagraphFont"/>
    <w:uiPriority w:val="99"/>
    <w:semiHidden/>
    <w:unhideWhenUsed/>
    <w:rsid w:val="009D4B62"/>
    <w:rPr>
      <w:color w:val="605E5C"/>
      <w:shd w:val="clear" w:color="auto" w:fill="E1DFDD"/>
    </w:rPr>
  </w:style>
  <w:style w:type="paragraph" w:styleId="TOCHeading">
    <w:name w:val="TOC Heading"/>
    <w:basedOn w:val="Heading1"/>
    <w:next w:val="Normal"/>
    <w:uiPriority w:val="39"/>
    <w:unhideWhenUsed/>
    <w:qFormat/>
    <w:rsid w:val="00781939"/>
    <w:pPr>
      <w:spacing w:line="259" w:lineRule="auto"/>
      <w:outlineLvl w:val="9"/>
    </w:pPr>
    <w:rPr>
      <w:b w:val="0"/>
      <w:color w:val="2F5496" w:themeColor="accent1" w:themeShade="BF"/>
      <w:sz w:val="32"/>
      <w:lang w:eastAsia="de-AT"/>
    </w:rPr>
  </w:style>
  <w:style w:type="paragraph" w:styleId="TOC1">
    <w:name w:val="toc 1"/>
    <w:basedOn w:val="Normal"/>
    <w:next w:val="Normal"/>
    <w:autoRedefine/>
    <w:uiPriority w:val="39"/>
    <w:unhideWhenUsed/>
    <w:rsid w:val="00781939"/>
    <w:pPr>
      <w:spacing w:after="100"/>
    </w:pPr>
  </w:style>
  <w:style w:type="paragraph" w:styleId="NoSpacing">
    <w:name w:val="No Spacing"/>
    <w:uiPriority w:val="1"/>
    <w:qFormat/>
    <w:rsid w:val="000C61E5"/>
  </w:style>
  <w:style w:type="character" w:customStyle="1" w:styleId="ui-provider">
    <w:name w:val="ui-provider"/>
    <w:basedOn w:val="DefaultParagraphFont"/>
    <w:rsid w:val="00E476BA"/>
  </w:style>
  <w:style w:type="character" w:customStyle="1" w:styleId="Heading3Char">
    <w:name w:val="Heading 3 Char"/>
    <w:basedOn w:val="DefaultParagraphFont"/>
    <w:link w:val="Heading3"/>
    <w:uiPriority w:val="9"/>
    <w:semiHidden/>
    <w:rsid w:val="000C4705"/>
    <w:rPr>
      <w:rFonts w:asciiTheme="majorHAnsi" w:eastAsiaTheme="majorEastAsia" w:hAnsiTheme="majorHAnsi" w:cstheme="majorBidi"/>
      <w:color w:val="1F3763" w:themeColor="accent1" w:themeShade="7F"/>
    </w:rPr>
  </w:style>
  <w:style w:type="character" w:customStyle="1" w:styleId="cf11">
    <w:name w:val="cf11"/>
    <w:basedOn w:val="DefaultParagraphFont"/>
    <w:rsid w:val="006367C1"/>
    <w:rPr>
      <w:rFonts w:ascii="Segoe UI" w:hAnsi="Segoe UI" w:cs="Segoe UI" w:hint="default"/>
      <w:sz w:val="18"/>
      <w:szCs w:val="18"/>
    </w:rPr>
  </w:style>
  <w:style w:type="character" w:customStyle="1" w:styleId="h3-like">
    <w:name w:val="h3-like"/>
    <w:basedOn w:val="DefaultParagraphFont"/>
    <w:rsid w:val="00775358"/>
  </w:style>
  <w:style w:type="character" w:customStyle="1" w:styleId="Heading2Char">
    <w:name w:val="Heading 2 Char"/>
    <w:basedOn w:val="DefaultParagraphFont"/>
    <w:link w:val="Heading2"/>
    <w:uiPriority w:val="9"/>
    <w:semiHidden/>
    <w:rsid w:val="004B315C"/>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004415"/>
    <w:rPr>
      <w:color w:val="954F72" w:themeColor="followedHyperlink"/>
      <w:u w:val="single"/>
    </w:rPr>
  </w:style>
  <w:style w:type="paragraph" w:customStyle="1" w:styleId="TableParagraph">
    <w:name w:val="Table Paragraph"/>
    <w:basedOn w:val="Normal"/>
    <w:uiPriority w:val="1"/>
    <w:qFormat/>
    <w:rsid w:val="00860208"/>
    <w:pPr>
      <w:widowControl w:val="0"/>
      <w:autoSpaceDE w:val="0"/>
      <w:autoSpaceDN w:val="0"/>
      <w:ind w:left="110"/>
    </w:pPr>
    <w:rPr>
      <w:rFonts w:ascii="Arial MT" w:eastAsia="Arial MT" w:hAnsi="Arial MT" w:cs="Arial MT"/>
      <w:sz w:val="22"/>
      <w:szCs w:val="22"/>
      <w:lang w:val="en-GB"/>
    </w:rPr>
  </w:style>
  <w:style w:type="table" w:customStyle="1" w:styleId="TableNormal1">
    <w:name w:val="Table Normal1"/>
    <w:uiPriority w:val="2"/>
    <w:semiHidden/>
    <w:unhideWhenUsed/>
    <w:qFormat/>
    <w:rsid w:val="00565681"/>
    <w:pPr>
      <w:widowControl w:val="0"/>
      <w:autoSpaceDE w:val="0"/>
      <w:autoSpaceDN w:val="0"/>
    </w:pPr>
    <w:rPr>
      <w:sz w:val="22"/>
      <w:szCs w:val="22"/>
      <w:lang w:val="en-US"/>
    </w:rPr>
    <w:tblPr>
      <w:tblInd w:w="0" w:type="dxa"/>
      <w:tblCellMar>
        <w:top w:w="0" w:type="dxa"/>
        <w:left w:w="0" w:type="dxa"/>
        <w:bottom w:w="0" w:type="dxa"/>
        <w:right w:w="0" w:type="dxa"/>
      </w:tblCellMar>
    </w:tblPr>
  </w:style>
  <w:style w:type="character" w:customStyle="1" w:styleId="line-clamp-1">
    <w:name w:val="line-clamp-1"/>
    <w:basedOn w:val="DefaultParagraphFont"/>
    <w:rsid w:val="0042210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13458296">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78068566">
      <w:bodyDiv w:val="1"/>
      <w:marLeft w:val="0"/>
      <w:marRight w:val="0"/>
      <w:marTop w:val="0"/>
      <w:marBottom w:val="0"/>
      <w:divBdr>
        <w:top w:val="none" w:sz="0" w:space="0" w:color="auto"/>
        <w:left w:val="none" w:sz="0" w:space="0" w:color="auto"/>
        <w:bottom w:val="none" w:sz="0" w:space="0" w:color="auto"/>
        <w:right w:val="none" w:sz="0" w:space="0" w:color="auto"/>
      </w:divBdr>
    </w:div>
    <w:div w:id="80227884">
      <w:bodyDiv w:val="1"/>
      <w:marLeft w:val="0"/>
      <w:marRight w:val="0"/>
      <w:marTop w:val="0"/>
      <w:marBottom w:val="0"/>
      <w:divBdr>
        <w:top w:val="none" w:sz="0" w:space="0" w:color="auto"/>
        <w:left w:val="none" w:sz="0" w:space="0" w:color="auto"/>
        <w:bottom w:val="none" w:sz="0" w:space="0" w:color="auto"/>
        <w:right w:val="none" w:sz="0" w:space="0" w:color="auto"/>
      </w:divBdr>
    </w:div>
    <w:div w:id="89930824">
      <w:bodyDiv w:val="1"/>
      <w:marLeft w:val="0"/>
      <w:marRight w:val="0"/>
      <w:marTop w:val="0"/>
      <w:marBottom w:val="0"/>
      <w:divBdr>
        <w:top w:val="none" w:sz="0" w:space="0" w:color="auto"/>
        <w:left w:val="none" w:sz="0" w:space="0" w:color="auto"/>
        <w:bottom w:val="none" w:sz="0" w:space="0" w:color="auto"/>
        <w:right w:val="none" w:sz="0" w:space="0" w:color="auto"/>
      </w:divBdr>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65208">
      <w:bodyDiv w:val="1"/>
      <w:marLeft w:val="0"/>
      <w:marRight w:val="0"/>
      <w:marTop w:val="0"/>
      <w:marBottom w:val="0"/>
      <w:divBdr>
        <w:top w:val="none" w:sz="0" w:space="0" w:color="auto"/>
        <w:left w:val="none" w:sz="0" w:space="0" w:color="auto"/>
        <w:bottom w:val="none" w:sz="0" w:space="0" w:color="auto"/>
        <w:right w:val="none" w:sz="0" w:space="0" w:color="auto"/>
      </w:divBdr>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6319">
      <w:bodyDiv w:val="1"/>
      <w:marLeft w:val="0"/>
      <w:marRight w:val="0"/>
      <w:marTop w:val="0"/>
      <w:marBottom w:val="0"/>
      <w:divBdr>
        <w:top w:val="none" w:sz="0" w:space="0" w:color="auto"/>
        <w:left w:val="none" w:sz="0" w:space="0" w:color="auto"/>
        <w:bottom w:val="none" w:sz="0" w:space="0" w:color="auto"/>
        <w:right w:val="none" w:sz="0" w:space="0" w:color="auto"/>
      </w:divBdr>
    </w:div>
    <w:div w:id="176163239">
      <w:bodyDiv w:val="1"/>
      <w:marLeft w:val="0"/>
      <w:marRight w:val="0"/>
      <w:marTop w:val="0"/>
      <w:marBottom w:val="0"/>
      <w:divBdr>
        <w:top w:val="none" w:sz="0" w:space="0" w:color="auto"/>
        <w:left w:val="none" w:sz="0" w:space="0" w:color="auto"/>
        <w:bottom w:val="none" w:sz="0" w:space="0" w:color="auto"/>
        <w:right w:val="none" w:sz="0" w:space="0" w:color="auto"/>
      </w:divBdr>
    </w:div>
    <w:div w:id="181014661">
      <w:bodyDiv w:val="1"/>
      <w:marLeft w:val="0"/>
      <w:marRight w:val="0"/>
      <w:marTop w:val="0"/>
      <w:marBottom w:val="0"/>
      <w:divBdr>
        <w:top w:val="none" w:sz="0" w:space="0" w:color="auto"/>
        <w:left w:val="none" w:sz="0" w:space="0" w:color="auto"/>
        <w:bottom w:val="none" w:sz="0" w:space="0" w:color="auto"/>
        <w:right w:val="none" w:sz="0" w:space="0" w:color="auto"/>
      </w:divBdr>
    </w:div>
    <w:div w:id="193076507">
      <w:bodyDiv w:val="1"/>
      <w:marLeft w:val="0"/>
      <w:marRight w:val="0"/>
      <w:marTop w:val="0"/>
      <w:marBottom w:val="0"/>
      <w:divBdr>
        <w:top w:val="none" w:sz="0" w:space="0" w:color="auto"/>
        <w:left w:val="none" w:sz="0" w:space="0" w:color="auto"/>
        <w:bottom w:val="none" w:sz="0" w:space="0" w:color="auto"/>
        <w:right w:val="none" w:sz="0" w:space="0" w:color="auto"/>
      </w:divBdr>
    </w:div>
    <w:div w:id="221909757">
      <w:bodyDiv w:val="1"/>
      <w:marLeft w:val="0"/>
      <w:marRight w:val="0"/>
      <w:marTop w:val="0"/>
      <w:marBottom w:val="0"/>
      <w:divBdr>
        <w:top w:val="none" w:sz="0" w:space="0" w:color="auto"/>
        <w:left w:val="none" w:sz="0" w:space="0" w:color="auto"/>
        <w:bottom w:val="none" w:sz="0" w:space="0" w:color="auto"/>
        <w:right w:val="none" w:sz="0" w:space="0" w:color="auto"/>
      </w:divBdr>
    </w:div>
    <w:div w:id="224223808">
      <w:bodyDiv w:val="1"/>
      <w:marLeft w:val="0"/>
      <w:marRight w:val="0"/>
      <w:marTop w:val="0"/>
      <w:marBottom w:val="0"/>
      <w:divBdr>
        <w:top w:val="none" w:sz="0" w:space="0" w:color="auto"/>
        <w:left w:val="none" w:sz="0" w:space="0" w:color="auto"/>
        <w:bottom w:val="none" w:sz="0" w:space="0" w:color="auto"/>
        <w:right w:val="none" w:sz="0" w:space="0" w:color="auto"/>
      </w:divBdr>
    </w:div>
    <w:div w:id="249192748">
      <w:bodyDiv w:val="1"/>
      <w:marLeft w:val="0"/>
      <w:marRight w:val="0"/>
      <w:marTop w:val="0"/>
      <w:marBottom w:val="0"/>
      <w:divBdr>
        <w:top w:val="none" w:sz="0" w:space="0" w:color="auto"/>
        <w:left w:val="none" w:sz="0" w:space="0" w:color="auto"/>
        <w:bottom w:val="none" w:sz="0" w:space="0" w:color="auto"/>
        <w:right w:val="none" w:sz="0" w:space="0" w:color="auto"/>
      </w:divBdr>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358315466">
      <w:bodyDiv w:val="1"/>
      <w:marLeft w:val="0"/>
      <w:marRight w:val="0"/>
      <w:marTop w:val="0"/>
      <w:marBottom w:val="0"/>
      <w:divBdr>
        <w:top w:val="none" w:sz="0" w:space="0" w:color="auto"/>
        <w:left w:val="none" w:sz="0" w:space="0" w:color="auto"/>
        <w:bottom w:val="none" w:sz="0" w:space="0" w:color="auto"/>
        <w:right w:val="none" w:sz="0" w:space="0" w:color="auto"/>
      </w:divBdr>
    </w:div>
    <w:div w:id="366612784">
      <w:bodyDiv w:val="1"/>
      <w:marLeft w:val="0"/>
      <w:marRight w:val="0"/>
      <w:marTop w:val="0"/>
      <w:marBottom w:val="0"/>
      <w:divBdr>
        <w:top w:val="none" w:sz="0" w:space="0" w:color="auto"/>
        <w:left w:val="none" w:sz="0" w:space="0" w:color="auto"/>
        <w:bottom w:val="none" w:sz="0" w:space="0" w:color="auto"/>
        <w:right w:val="none" w:sz="0" w:space="0" w:color="auto"/>
      </w:divBdr>
    </w:div>
    <w:div w:id="369303383">
      <w:bodyDiv w:val="1"/>
      <w:marLeft w:val="0"/>
      <w:marRight w:val="0"/>
      <w:marTop w:val="0"/>
      <w:marBottom w:val="0"/>
      <w:divBdr>
        <w:top w:val="none" w:sz="0" w:space="0" w:color="auto"/>
        <w:left w:val="none" w:sz="0" w:space="0" w:color="auto"/>
        <w:bottom w:val="none" w:sz="0" w:space="0" w:color="auto"/>
        <w:right w:val="none" w:sz="0" w:space="0" w:color="auto"/>
      </w:divBdr>
    </w:div>
    <w:div w:id="373651436">
      <w:bodyDiv w:val="1"/>
      <w:marLeft w:val="0"/>
      <w:marRight w:val="0"/>
      <w:marTop w:val="0"/>
      <w:marBottom w:val="0"/>
      <w:divBdr>
        <w:top w:val="none" w:sz="0" w:space="0" w:color="auto"/>
        <w:left w:val="none" w:sz="0" w:space="0" w:color="auto"/>
        <w:bottom w:val="none" w:sz="0" w:space="0" w:color="auto"/>
        <w:right w:val="none" w:sz="0" w:space="0" w:color="auto"/>
      </w:divBdr>
      <w:divsChild>
        <w:div w:id="1662008018">
          <w:marLeft w:val="0"/>
          <w:marRight w:val="0"/>
          <w:marTop w:val="0"/>
          <w:marBottom w:val="0"/>
          <w:divBdr>
            <w:top w:val="single" w:sz="2" w:space="0" w:color="E3E3E3"/>
            <w:left w:val="single" w:sz="2" w:space="0" w:color="E3E3E3"/>
            <w:bottom w:val="single" w:sz="2" w:space="0" w:color="E3E3E3"/>
            <w:right w:val="single" w:sz="2" w:space="0" w:color="E3E3E3"/>
          </w:divBdr>
          <w:divsChild>
            <w:div w:id="1990748754">
              <w:marLeft w:val="0"/>
              <w:marRight w:val="0"/>
              <w:marTop w:val="100"/>
              <w:marBottom w:val="100"/>
              <w:divBdr>
                <w:top w:val="single" w:sz="2" w:space="0" w:color="E3E3E3"/>
                <w:left w:val="single" w:sz="2" w:space="0" w:color="E3E3E3"/>
                <w:bottom w:val="single" w:sz="2" w:space="0" w:color="E3E3E3"/>
                <w:right w:val="single" w:sz="2" w:space="0" w:color="E3E3E3"/>
              </w:divBdr>
              <w:divsChild>
                <w:div w:id="1922787011">
                  <w:marLeft w:val="0"/>
                  <w:marRight w:val="0"/>
                  <w:marTop w:val="0"/>
                  <w:marBottom w:val="0"/>
                  <w:divBdr>
                    <w:top w:val="single" w:sz="2" w:space="0" w:color="E3E3E3"/>
                    <w:left w:val="single" w:sz="2" w:space="0" w:color="E3E3E3"/>
                    <w:bottom w:val="single" w:sz="2" w:space="0" w:color="E3E3E3"/>
                    <w:right w:val="single" w:sz="2" w:space="0" w:color="E3E3E3"/>
                  </w:divBdr>
                  <w:divsChild>
                    <w:div w:id="1912931074">
                      <w:marLeft w:val="0"/>
                      <w:marRight w:val="0"/>
                      <w:marTop w:val="0"/>
                      <w:marBottom w:val="0"/>
                      <w:divBdr>
                        <w:top w:val="single" w:sz="2" w:space="0" w:color="E3E3E3"/>
                        <w:left w:val="single" w:sz="2" w:space="0" w:color="E3E3E3"/>
                        <w:bottom w:val="single" w:sz="2" w:space="0" w:color="E3E3E3"/>
                        <w:right w:val="single" w:sz="2" w:space="0" w:color="E3E3E3"/>
                      </w:divBdr>
                      <w:divsChild>
                        <w:div w:id="1557820330">
                          <w:marLeft w:val="0"/>
                          <w:marRight w:val="0"/>
                          <w:marTop w:val="0"/>
                          <w:marBottom w:val="0"/>
                          <w:divBdr>
                            <w:top w:val="single" w:sz="2" w:space="0" w:color="E3E3E3"/>
                            <w:left w:val="single" w:sz="2" w:space="0" w:color="E3E3E3"/>
                            <w:bottom w:val="single" w:sz="2" w:space="0" w:color="E3E3E3"/>
                            <w:right w:val="single" w:sz="2" w:space="0" w:color="E3E3E3"/>
                          </w:divBdr>
                          <w:divsChild>
                            <w:div w:id="1441220842">
                              <w:marLeft w:val="0"/>
                              <w:marRight w:val="0"/>
                              <w:marTop w:val="0"/>
                              <w:marBottom w:val="0"/>
                              <w:divBdr>
                                <w:top w:val="single" w:sz="2" w:space="0" w:color="E3E3E3"/>
                                <w:left w:val="single" w:sz="2" w:space="0" w:color="E3E3E3"/>
                                <w:bottom w:val="single" w:sz="2" w:space="0" w:color="E3E3E3"/>
                                <w:right w:val="single" w:sz="2" w:space="0" w:color="E3E3E3"/>
                              </w:divBdr>
                              <w:divsChild>
                                <w:div w:id="489713407">
                                  <w:marLeft w:val="0"/>
                                  <w:marRight w:val="0"/>
                                  <w:marTop w:val="0"/>
                                  <w:marBottom w:val="0"/>
                                  <w:divBdr>
                                    <w:top w:val="single" w:sz="2" w:space="0" w:color="E3E3E3"/>
                                    <w:left w:val="single" w:sz="2" w:space="0" w:color="E3E3E3"/>
                                    <w:bottom w:val="single" w:sz="2" w:space="0" w:color="E3E3E3"/>
                                    <w:right w:val="single" w:sz="2" w:space="0" w:color="E3E3E3"/>
                                  </w:divBdr>
                                  <w:divsChild>
                                    <w:div w:id="94523580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379474349">
      <w:bodyDiv w:val="1"/>
      <w:marLeft w:val="0"/>
      <w:marRight w:val="0"/>
      <w:marTop w:val="0"/>
      <w:marBottom w:val="0"/>
      <w:divBdr>
        <w:top w:val="none" w:sz="0" w:space="0" w:color="auto"/>
        <w:left w:val="none" w:sz="0" w:space="0" w:color="auto"/>
        <w:bottom w:val="none" w:sz="0" w:space="0" w:color="auto"/>
        <w:right w:val="none" w:sz="0" w:space="0" w:color="auto"/>
      </w:divBdr>
    </w:div>
    <w:div w:id="403186300">
      <w:bodyDiv w:val="1"/>
      <w:marLeft w:val="0"/>
      <w:marRight w:val="0"/>
      <w:marTop w:val="0"/>
      <w:marBottom w:val="0"/>
      <w:divBdr>
        <w:top w:val="none" w:sz="0" w:space="0" w:color="auto"/>
        <w:left w:val="none" w:sz="0" w:space="0" w:color="auto"/>
        <w:bottom w:val="none" w:sz="0" w:space="0" w:color="auto"/>
        <w:right w:val="none" w:sz="0" w:space="0" w:color="auto"/>
      </w:divBdr>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36340659">
      <w:bodyDiv w:val="1"/>
      <w:marLeft w:val="0"/>
      <w:marRight w:val="0"/>
      <w:marTop w:val="0"/>
      <w:marBottom w:val="0"/>
      <w:divBdr>
        <w:top w:val="none" w:sz="0" w:space="0" w:color="auto"/>
        <w:left w:val="none" w:sz="0" w:space="0" w:color="auto"/>
        <w:bottom w:val="none" w:sz="0" w:space="0" w:color="auto"/>
        <w:right w:val="none" w:sz="0" w:space="0" w:color="auto"/>
      </w:divBdr>
    </w:div>
    <w:div w:id="456415023">
      <w:bodyDiv w:val="1"/>
      <w:marLeft w:val="0"/>
      <w:marRight w:val="0"/>
      <w:marTop w:val="0"/>
      <w:marBottom w:val="0"/>
      <w:divBdr>
        <w:top w:val="none" w:sz="0" w:space="0" w:color="auto"/>
        <w:left w:val="none" w:sz="0" w:space="0" w:color="auto"/>
        <w:bottom w:val="none" w:sz="0" w:space="0" w:color="auto"/>
        <w:right w:val="none" w:sz="0" w:space="0" w:color="auto"/>
      </w:divBdr>
    </w:div>
    <w:div w:id="464860053">
      <w:bodyDiv w:val="1"/>
      <w:marLeft w:val="0"/>
      <w:marRight w:val="0"/>
      <w:marTop w:val="0"/>
      <w:marBottom w:val="0"/>
      <w:divBdr>
        <w:top w:val="none" w:sz="0" w:space="0" w:color="auto"/>
        <w:left w:val="none" w:sz="0" w:space="0" w:color="auto"/>
        <w:bottom w:val="none" w:sz="0" w:space="0" w:color="auto"/>
        <w:right w:val="none" w:sz="0" w:space="0" w:color="auto"/>
      </w:divBdr>
    </w:div>
    <w:div w:id="467475572">
      <w:bodyDiv w:val="1"/>
      <w:marLeft w:val="0"/>
      <w:marRight w:val="0"/>
      <w:marTop w:val="0"/>
      <w:marBottom w:val="0"/>
      <w:divBdr>
        <w:top w:val="none" w:sz="0" w:space="0" w:color="auto"/>
        <w:left w:val="none" w:sz="0" w:space="0" w:color="auto"/>
        <w:bottom w:val="none" w:sz="0" w:space="0" w:color="auto"/>
        <w:right w:val="none" w:sz="0" w:space="0" w:color="auto"/>
      </w:divBdr>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9176295">
      <w:bodyDiv w:val="1"/>
      <w:marLeft w:val="0"/>
      <w:marRight w:val="0"/>
      <w:marTop w:val="0"/>
      <w:marBottom w:val="0"/>
      <w:divBdr>
        <w:top w:val="none" w:sz="0" w:space="0" w:color="auto"/>
        <w:left w:val="none" w:sz="0" w:space="0" w:color="auto"/>
        <w:bottom w:val="none" w:sz="0" w:space="0" w:color="auto"/>
        <w:right w:val="none" w:sz="0" w:space="0" w:color="auto"/>
      </w:divBdr>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0842685">
      <w:bodyDiv w:val="1"/>
      <w:marLeft w:val="0"/>
      <w:marRight w:val="0"/>
      <w:marTop w:val="0"/>
      <w:marBottom w:val="0"/>
      <w:divBdr>
        <w:top w:val="none" w:sz="0" w:space="0" w:color="auto"/>
        <w:left w:val="none" w:sz="0" w:space="0" w:color="auto"/>
        <w:bottom w:val="none" w:sz="0" w:space="0" w:color="auto"/>
        <w:right w:val="none" w:sz="0" w:space="0" w:color="auto"/>
      </w:divBdr>
    </w:div>
    <w:div w:id="638847043">
      <w:bodyDiv w:val="1"/>
      <w:marLeft w:val="0"/>
      <w:marRight w:val="0"/>
      <w:marTop w:val="0"/>
      <w:marBottom w:val="0"/>
      <w:divBdr>
        <w:top w:val="none" w:sz="0" w:space="0" w:color="auto"/>
        <w:left w:val="none" w:sz="0" w:space="0" w:color="auto"/>
        <w:bottom w:val="none" w:sz="0" w:space="0" w:color="auto"/>
        <w:right w:val="none" w:sz="0" w:space="0" w:color="auto"/>
      </w:divBdr>
    </w:div>
    <w:div w:id="652607632">
      <w:bodyDiv w:val="1"/>
      <w:marLeft w:val="0"/>
      <w:marRight w:val="0"/>
      <w:marTop w:val="0"/>
      <w:marBottom w:val="0"/>
      <w:divBdr>
        <w:top w:val="none" w:sz="0" w:space="0" w:color="auto"/>
        <w:left w:val="none" w:sz="0" w:space="0" w:color="auto"/>
        <w:bottom w:val="none" w:sz="0" w:space="0" w:color="auto"/>
        <w:right w:val="none" w:sz="0" w:space="0" w:color="auto"/>
      </w:divBdr>
      <w:divsChild>
        <w:div w:id="813833237">
          <w:marLeft w:val="0"/>
          <w:marRight w:val="0"/>
          <w:marTop w:val="0"/>
          <w:marBottom w:val="0"/>
          <w:divBdr>
            <w:top w:val="none" w:sz="0" w:space="0" w:color="auto"/>
            <w:left w:val="none" w:sz="0" w:space="0" w:color="auto"/>
            <w:bottom w:val="none" w:sz="0" w:space="0" w:color="auto"/>
            <w:right w:val="none" w:sz="0" w:space="0" w:color="auto"/>
          </w:divBdr>
          <w:divsChild>
            <w:div w:id="1407605604">
              <w:marLeft w:val="0"/>
              <w:marRight w:val="0"/>
              <w:marTop w:val="0"/>
              <w:marBottom w:val="0"/>
              <w:divBdr>
                <w:top w:val="none" w:sz="0" w:space="0" w:color="auto"/>
                <w:left w:val="none" w:sz="0" w:space="0" w:color="auto"/>
                <w:bottom w:val="none" w:sz="0" w:space="0" w:color="auto"/>
                <w:right w:val="none" w:sz="0" w:space="0" w:color="auto"/>
              </w:divBdr>
              <w:divsChild>
                <w:div w:id="1195508034">
                  <w:marLeft w:val="0"/>
                  <w:marRight w:val="0"/>
                  <w:marTop w:val="0"/>
                  <w:marBottom w:val="0"/>
                  <w:divBdr>
                    <w:top w:val="none" w:sz="0" w:space="0" w:color="auto"/>
                    <w:left w:val="none" w:sz="0" w:space="0" w:color="auto"/>
                    <w:bottom w:val="none" w:sz="0" w:space="0" w:color="auto"/>
                    <w:right w:val="none" w:sz="0" w:space="0" w:color="auto"/>
                  </w:divBdr>
                  <w:divsChild>
                    <w:div w:id="116740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5520708">
          <w:marLeft w:val="0"/>
          <w:marRight w:val="0"/>
          <w:marTop w:val="0"/>
          <w:marBottom w:val="0"/>
          <w:divBdr>
            <w:top w:val="none" w:sz="0" w:space="0" w:color="auto"/>
            <w:left w:val="none" w:sz="0" w:space="0" w:color="auto"/>
            <w:bottom w:val="none" w:sz="0" w:space="0" w:color="auto"/>
            <w:right w:val="none" w:sz="0" w:space="0" w:color="auto"/>
          </w:divBdr>
          <w:divsChild>
            <w:div w:id="2077973523">
              <w:marLeft w:val="0"/>
              <w:marRight w:val="0"/>
              <w:marTop w:val="0"/>
              <w:marBottom w:val="0"/>
              <w:divBdr>
                <w:top w:val="none" w:sz="0" w:space="0" w:color="auto"/>
                <w:left w:val="none" w:sz="0" w:space="0" w:color="auto"/>
                <w:bottom w:val="none" w:sz="0" w:space="0" w:color="auto"/>
                <w:right w:val="none" w:sz="0" w:space="0" w:color="auto"/>
              </w:divBdr>
              <w:divsChild>
                <w:div w:id="2102874915">
                  <w:marLeft w:val="0"/>
                  <w:marRight w:val="0"/>
                  <w:marTop w:val="0"/>
                  <w:marBottom w:val="0"/>
                  <w:divBdr>
                    <w:top w:val="none" w:sz="0" w:space="0" w:color="auto"/>
                    <w:left w:val="none" w:sz="0" w:space="0" w:color="auto"/>
                    <w:bottom w:val="none" w:sz="0" w:space="0" w:color="auto"/>
                    <w:right w:val="none" w:sz="0" w:space="0" w:color="auto"/>
                  </w:divBdr>
                  <w:divsChild>
                    <w:div w:id="1904368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86712289">
      <w:bodyDiv w:val="1"/>
      <w:marLeft w:val="0"/>
      <w:marRight w:val="0"/>
      <w:marTop w:val="0"/>
      <w:marBottom w:val="0"/>
      <w:divBdr>
        <w:top w:val="none" w:sz="0" w:space="0" w:color="auto"/>
        <w:left w:val="none" w:sz="0" w:space="0" w:color="auto"/>
        <w:bottom w:val="none" w:sz="0" w:space="0" w:color="auto"/>
        <w:right w:val="none" w:sz="0" w:space="0" w:color="auto"/>
      </w:divBdr>
    </w:div>
    <w:div w:id="696124529">
      <w:bodyDiv w:val="1"/>
      <w:marLeft w:val="0"/>
      <w:marRight w:val="0"/>
      <w:marTop w:val="0"/>
      <w:marBottom w:val="0"/>
      <w:divBdr>
        <w:top w:val="none" w:sz="0" w:space="0" w:color="auto"/>
        <w:left w:val="none" w:sz="0" w:space="0" w:color="auto"/>
        <w:bottom w:val="none" w:sz="0" w:space="0" w:color="auto"/>
        <w:right w:val="none" w:sz="0" w:space="0" w:color="auto"/>
      </w:divBdr>
    </w:div>
    <w:div w:id="699672113">
      <w:bodyDiv w:val="1"/>
      <w:marLeft w:val="0"/>
      <w:marRight w:val="0"/>
      <w:marTop w:val="0"/>
      <w:marBottom w:val="0"/>
      <w:divBdr>
        <w:top w:val="none" w:sz="0" w:space="0" w:color="auto"/>
        <w:left w:val="none" w:sz="0" w:space="0" w:color="auto"/>
        <w:bottom w:val="none" w:sz="0" w:space="0" w:color="auto"/>
        <w:right w:val="none" w:sz="0" w:space="0" w:color="auto"/>
      </w:divBdr>
    </w:div>
    <w:div w:id="723411902">
      <w:bodyDiv w:val="1"/>
      <w:marLeft w:val="0"/>
      <w:marRight w:val="0"/>
      <w:marTop w:val="0"/>
      <w:marBottom w:val="0"/>
      <w:divBdr>
        <w:top w:val="none" w:sz="0" w:space="0" w:color="auto"/>
        <w:left w:val="none" w:sz="0" w:space="0" w:color="auto"/>
        <w:bottom w:val="none" w:sz="0" w:space="0" w:color="auto"/>
        <w:right w:val="none" w:sz="0" w:space="0" w:color="auto"/>
      </w:divBdr>
    </w:div>
    <w:div w:id="727455207">
      <w:bodyDiv w:val="1"/>
      <w:marLeft w:val="0"/>
      <w:marRight w:val="0"/>
      <w:marTop w:val="0"/>
      <w:marBottom w:val="0"/>
      <w:divBdr>
        <w:top w:val="none" w:sz="0" w:space="0" w:color="auto"/>
        <w:left w:val="none" w:sz="0" w:space="0" w:color="auto"/>
        <w:bottom w:val="none" w:sz="0" w:space="0" w:color="auto"/>
        <w:right w:val="none" w:sz="0" w:space="0" w:color="auto"/>
      </w:divBdr>
    </w:div>
    <w:div w:id="727924453">
      <w:bodyDiv w:val="1"/>
      <w:marLeft w:val="0"/>
      <w:marRight w:val="0"/>
      <w:marTop w:val="0"/>
      <w:marBottom w:val="0"/>
      <w:divBdr>
        <w:top w:val="none" w:sz="0" w:space="0" w:color="auto"/>
        <w:left w:val="none" w:sz="0" w:space="0" w:color="auto"/>
        <w:bottom w:val="none" w:sz="0" w:space="0" w:color="auto"/>
        <w:right w:val="none" w:sz="0" w:space="0" w:color="auto"/>
      </w:divBdr>
    </w:div>
    <w:div w:id="767038899">
      <w:bodyDiv w:val="1"/>
      <w:marLeft w:val="0"/>
      <w:marRight w:val="0"/>
      <w:marTop w:val="0"/>
      <w:marBottom w:val="0"/>
      <w:divBdr>
        <w:top w:val="none" w:sz="0" w:space="0" w:color="auto"/>
        <w:left w:val="none" w:sz="0" w:space="0" w:color="auto"/>
        <w:bottom w:val="none" w:sz="0" w:space="0" w:color="auto"/>
        <w:right w:val="none" w:sz="0" w:space="0" w:color="auto"/>
      </w:divBdr>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3111866">
      <w:bodyDiv w:val="1"/>
      <w:marLeft w:val="0"/>
      <w:marRight w:val="0"/>
      <w:marTop w:val="0"/>
      <w:marBottom w:val="0"/>
      <w:divBdr>
        <w:top w:val="none" w:sz="0" w:space="0" w:color="auto"/>
        <w:left w:val="none" w:sz="0" w:space="0" w:color="auto"/>
        <w:bottom w:val="none" w:sz="0" w:space="0" w:color="auto"/>
        <w:right w:val="none" w:sz="0" w:space="0" w:color="auto"/>
      </w:divBdr>
    </w:div>
    <w:div w:id="783575649">
      <w:bodyDiv w:val="1"/>
      <w:marLeft w:val="0"/>
      <w:marRight w:val="0"/>
      <w:marTop w:val="0"/>
      <w:marBottom w:val="0"/>
      <w:divBdr>
        <w:top w:val="none" w:sz="0" w:space="0" w:color="auto"/>
        <w:left w:val="none" w:sz="0" w:space="0" w:color="auto"/>
        <w:bottom w:val="none" w:sz="0" w:space="0" w:color="auto"/>
        <w:right w:val="none" w:sz="0" w:space="0" w:color="auto"/>
      </w:divBdr>
    </w:div>
    <w:div w:id="783813399">
      <w:bodyDiv w:val="1"/>
      <w:marLeft w:val="0"/>
      <w:marRight w:val="0"/>
      <w:marTop w:val="0"/>
      <w:marBottom w:val="0"/>
      <w:divBdr>
        <w:top w:val="none" w:sz="0" w:space="0" w:color="auto"/>
        <w:left w:val="none" w:sz="0" w:space="0" w:color="auto"/>
        <w:bottom w:val="none" w:sz="0" w:space="0" w:color="auto"/>
        <w:right w:val="none" w:sz="0" w:space="0" w:color="auto"/>
      </w:divBdr>
    </w:div>
    <w:div w:id="788092322">
      <w:bodyDiv w:val="1"/>
      <w:marLeft w:val="0"/>
      <w:marRight w:val="0"/>
      <w:marTop w:val="0"/>
      <w:marBottom w:val="0"/>
      <w:divBdr>
        <w:top w:val="none" w:sz="0" w:space="0" w:color="auto"/>
        <w:left w:val="none" w:sz="0" w:space="0" w:color="auto"/>
        <w:bottom w:val="none" w:sz="0" w:space="0" w:color="auto"/>
        <w:right w:val="none" w:sz="0" w:space="0" w:color="auto"/>
      </w:divBdr>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486748">
      <w:bodyDiv w:val="1"/>
      <w:marLeft w:val="0"/>
      <w:marRight w:val="0"/>
      <w:marTop w:val="0"/>
      <w:marBottom w:val="0"/>
      <w:divBdr>
        <w:top w:val="none" w:sz="0" w:space="0" w:color="auto"/>
        <w:left w:val="none" w:sz="0" w:space="0" w:color="auto"/>
        <w:bottom w:val="none" w:sz="0" w:space="0" w:color="auto"/>
        <w:right w:val="none" w:sz="0" w:space="0" w:color="auto"/>
      </w:divBdr>
      <w:divsChild>
        <w:div w:id="1010371993">
          <w:marLeft w:val="0"/>
          <w:marRight w:val="0"/>
          <w:marTop w:val="0"/>
          <w:marBottom w:val="0"/>
          <w:divBdr>
            <w:top w:val="none" w:sz="0" w:space="0" w:color="auto"/>
            <w:left w:val="none" w:sz="0" w:space="0" w:color="auto"/>
            <w:bottom w:val="none" w:sz="0" w:space="0" w:color="auto"/>
            <w:right w:val="none" w:sz="0" w:space="0" w:color="auto"/>
          </w:divBdr>
          <w:divsChild>
            <w:div w:id="1378503897">
              <w:marLeft w:val="0"/>
              <w:marRight w:val="0"/>
              <w:marTop w:val="0"/>
              <w:marBottom w:val="0"/>
              <w:divBdr>
                <w:top w:val="none" w:sz="0" w:space="0" w:color="auto"/>
                <w:left w:val="none" w:sz="0" w:space="0" w:color="auto"/>
                <w:bottom w:val="none" w:sz="0" w:space="0" w:color="auto"/>
                <w:right w:val="none" w:sz="0" w:space="0" w:color="auto"/>
              </w:divBdr>
              <w:divsChild>
                <w:div w:id="422845070">
                  <w:marLeft w:val="0"/>
                  <w:marRight w:val="0"/>
                  <w:marTop w:val="0"/>
                  <w:marBottom w:val="0"/>
                  <w:divBdr>
                    <w:top w:val="none" w:sz="0" w:space="0" w:color="auto"/>
                    <w:left w:val="none" w:sz="0" w:space="0" w:color="auto"/>
                    <w:bottom w:val="none" w:sz="0" w:space="0" w:color="auto"/>
                    <w:right w:val="none" w:sz="0" w:space="0" w:color="auto"/>
                  </w:divBdr>
                  <w:divsChild>
                    <w:div w:id="433671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6556395">
          <w:marLeft w:val="0"/>
          <w:marRight w:val="0"/>
          <w:marTop w:val="0"/>
          <w:marBottom w:val="0"/>
          <w:divBdr>
            <w:top w:val="none" w:sz="0" w:space="0" w:color="auto"/>
            <w:left w:val="none" w:sz="0" w:space="0" w:color="auto"/>
            <w:bottom w:val="none" w:sz="0" w:space="0" w:color="auto"/>
            <w:right w:val="none" w:sz="0" w:space="0" w:color="auto"/>
          </w:divBdr>
          <w:divsChild>
            <w:div w:id="697434922">
              <w:marLeft w:val="0"/>
              <w:marRight w:val="0"/>
              <w:marTop w:val="0"/>
              <w:marBottom w:val="0"/>
              <w:divBdr>
                <w:top w:val="none" w:sz="0" w:space="0" w:color="auto"/>
                <w:left w:val="none" w:sz="0" w:space="0" w:color="auto"/>
                <w:bottom w:val="none" w:sz="0" w:space="0" w:color="auto"/>
                <w:right w:val="none" w:sz="0" w:space="0" w:color="auto"/>
              </w:divBdr>
              <w:divsChild>
                <w:div w:id="1057051431">
                  <w:marLeft w:val="0"/>
                  <w:marRight w:val="0"/>
                  <w:marTop w:val="0"/>
                  <w:marBottom w:val="0"/>
                  <w:divBdr>
                    <w:top w:val="none" w:sz="0" w:space="0" w:color="auto"/>
                    <w:left w:val="none" w:sz="0" w:space="0" w:color="auto"/>
                    <w:bottom w:val="none" w:sz="0" w:space="0" w:color="auto"/>
                    <w:right w:val="none" w:sz="0" w:space="0" w:color="auto"/>
                  </w:divBdr>
                  <w:divsChild>
                    <w:div w:id="114852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34802321">
      <w:bodyDiv w:val="1"/>
      <w:marLeft w:val="0"/>
      <w:marRight w:val="0"/>
      <w:marTop w:val="0"/>
      <w:marBottom w:val="0"/>
      <w:divBdr>
        <w:top w:val="none" w:sz="0" w:space="0" w:color="auto"/>
        <w:left w:val="none" w:sz="0" w:space="0" w:color="auto"/>
        <w:bottom w:val="none" w:sz="0" w:space="0" w:color="auto"/>
        <w:right w:val="none" w:sz="0" w:space="0" w:color="auto"/>
      </w:divBdr>
    </w:div>
    <w:div w:id="874584436">
      <w:bodyDiv w:val="1"/>
      <w:marLeft w:val="0"/>
      <w:marRight w:val="0"/>
      <w:marTop w:val="0"/>
      <w:marBottom w:val="0"/>
      <w:divBdr>
        <w:top w:val="none" w:sz="0" w:space="0" w:color="auto"/>
        <w:left w:val="none" w:sz="0" w:space="0" w:color="auto"/>
        <w:bottom w:val="none" w:sz="0" w:space="0" w:color="auto"/>
        <w:right w:val="none" w:sz="0" w:space="0" w:color="auto"/>
      </w:divBdr>
      <w:divsChild>
        <w:div w:id="1269965274">
          <w:marLeft w:val="0"/>
          <w:marRight w:val="0"/>
          <w:marTop w:val="0"/>
          <w:marBottom w:val="0"/>
          <w:divBdr>
            <w:top w:val="none" w:sz="0" w:space="0" w:color="auto"/>
            <w:left w:val="none" w:sz="0" w:space="0" w:color="auto"/>
            <w:bottom w:val="none" w:sz="0" w:space="0" w:color="auto"/>
            <w:right w:val="none" w:sz="0" w:space="0" w:color="auto"/>
          </w:divBdr>
          <w:divsChild>
            <w:div w:id="95254168">
              <w:marLeft w:val="0"/>
              <w:marRight w:val="0"/>
              <w:marTop w:val="0"/>
              <w:marBottom w:val="0"/>
              <w:divBdr>
                <w:top w:val="none" w:sz="0" w:space="0" w:color="auto"/>
                <w:left w:val="none" w:sz="0" w:space="0" w:color="auto"/>
                <w:bottom w:val="none" w:sz="0" w:space="0" w:color="auto"/>
                <w:right w:val="none" w:sz="0" w:space="0" w:color="auto"/>
              </w:divBdr>
              <w:divsChild>
                <w:div w:id="721247445">
                  <w:marLeft w:val="0"/>
                  <w:marRight w:val="0"/>
                  <w:marTop w:val="0"/>
                  <w:marBottom w:val="0"/>
                  <w:divBdr>
                    <w:top w:val="none" w:sz="0" w:space="0" w:color="auto"/>
                    <w:left w:val="none" w:sz="0" w:space="0" w:color="auto"/>
                    <w:bottom w:val="none" w:sz="0" w:space="0" w:color="auto"/>
                    <w:right w:val="none" w:sz="0" w:space="0" w:color="auto"/>
                  </w:divBdr>
                  <w:divsChild>
                    <w:div w:id="1580216881">
                      <w:marLeft w:val="0"/>
                      <w:marRight w:val="0"/>
                      <w:marTop w:val="0"/>
                      <w:marBottom w:val="0"/>
                      <w:divBdr>
                        <w:top w:val="none" w:sz="0" w:space="0" w:color="auto"/>
                        <w:left w:val="none" w:sz="0" w:space="0" w:color="auto"/>
                        <w:bottom w:val="none" w:sz="0" w:space="0" w:color="auto"/>
                        <w:right w:val="none" w:sz="0" w:space="0" w:color="auto"/>
                      </w:divBdr>
                      <w:divsChild>
                        <w:div w:id="1469274334">
                          <w:marLeft w:val="0"/>
                          <w:marRight w:val="0"/>
                          <w:marTop w:val="0"/>
                          <w:marBottom w:val="0"/>
                          <w:divBdr>
                            <w:top w:val="none" w:sz="0" w:space="0" w:color="auto"/>
                            <w:left w:val="none" w:sz="0" w:space="0" w:color="auto"/>
                            <w:bottom w:val="none" w:sz="0" w:space="0" w:color="auto"/>
                            <w:right w:val="none" w:sz="0" w:space="0" w:color="auto"/>
                          </w:divBdr>
                          <w:divsChild>
                            <w:div w:id="95756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5939672">
      <w:bodyDiv w:val="1"/>
      <w:marLeft w:val="0"/>
      <w:marRight w:val="0"/>
      <w:marTop w:val="0"/>
      <w:marBottom w:val="0"/>
      <w:divBdr>
        <w:top w:val="none" w:sz="0" w:space="0" w:color="auto"/>
        <w:left w:val="none" w:sz="0" w:space="0" w:color="auto"/>
        <w:bottom w:val="none" w:sz="0" w:space="0" w:color="auto"/>
        <w:right w:val="none" w:sz="0" w:space="0" w:color="auto"/>
      </w:divBdr>
    </w:div>
    <w:div w:id="1018432276">
      <w:bodyDiv w:val="1"/>
      <w:marLeft w:val="0"/>
      <w:marRight w:val="0"/>
      <w:marTop w:val="0"/>
      <w:marBottom w:val="0"/>
      <w:divBdr>
        <w:top w:val="none" w:sz="0" w:space="0" w:color="auto"/>
        <w:left w:val="none" w:sz="0" w:space="0" w:color="auto"/>
        <w:bottom w:val="none" w:sz="0" w:space="0" w:color="auto"/>
        <w:right w:val="none" w:sz="0" w:space="0" w:color="auto"/>
      </w:divBdr>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072851149">
      <w:bodyDiv w:val="1"/>
      <w:marLeft w:val="0"/>
      <w:marRight w:val="0"/>
      <w:marTop w:val="0"/>
      <w:marBottom w:val="0"/>
      <w:divBdr>
        <w:top w:val="none" w:sz="0" w:space="0" w:color="auto"/>
        <w:left w:val="none" w:sz="0" w:space="0" w:color="auto"/>
        <w:bottom w:val="none" w:sz="0" w:space="0" w:color="auto"/>
        <w:right w:val="none" w:sz="0" w:space="0" w:color="auto"/>
      </w:divBdr>
      <w:divsChild>
        <w:div w:id="919214107">
          <w:marLeft w:val="0"/>
          <w:marRight w:val="0"/>
          <w:marTop w:val="0"/>
          <w:marBottom w:val="0"/>
          <w:divBdr>
            <w:top w:val="none" w:sz="0" w:space="0" w:color="auto"/>
            <w:left w:val="none" w:sz="0" w:space="0" w:color="auto"/>
            <w:bottom w:val="none" w:sz="0" w:space="0" w:color="auto"/>
            <w:right w:val="none" w:sz="0" w:space="0" w:color="auto"/>
          </w:divBdr>
          <w:divsChild>
            <w:div w:id="2120711071">
              <w:marLeft w:val="0"/>
              <w:marRight w:val="0"/>
              <w:marTop w:val="0"/>
              <w:marBottom w:val="0"/>
              <w:divBdr>
                <w:top w:val="none" w:sz="0" w:space="0" w:color="auto"/>
                <w:left w:val="none" w:sz="0" w:space="0" w:color="auto"/>
                <w:bottom w:val="none" w:sz="0" w:space="0" w:color="auto"/>
                <w:right w:val="none" w:sz="0" w:space="0" w:color="auto"/>
              </w:divBdr>
              <w:divsChild>
                <w:div w:id="1460419618">
                  <w:marLeft w:val="0"/>
                  <w:marRight w:val="0"/>
                  <w:marTop w:val="0"/>
                  <w:marBottom w:val="0"/>
                  <w:divBdr>
                    <w:top w:val="none" w:sz="0" w:space="0" w:color="auto"/>
                    <w:left w:val="none" w:sz="0" w:space="0" w:color="auto"/>
                    <w:bottom w:val="none" w:sz="0" w:space="0" w:color="auto"/>
                    <w:right w:val="none" w:sz="0" w:space="0" w:color="auto"/>
                  </w:divBdr>
                  <w:divsChild>
                    <w:div w:id="674654752">
                      <w:marLeft w:val="0"/>
                      <w:marRight w:val="0"/>
                      <w:marTop w:val="0"/>
                      <w:marBottom w:val="0"/>
                      <w:divBdr>
                        <w:top w:val="none" w:sz="0" w:space="0" w:color="auto"/>
                        <w:left w:val="none" w:sz="0" w:space="0" w:color="auto"/>
                        <w:bottom w:val="none" w:sz="0" w:space="0" w:color="auto"/>
                        <w:right w:val="none" w:sz="0" w:space="0" w:color="auto"/>
                      </w:divBdr>
                      <w:divsChild>
                        <w:div w:id="957226627">
                          <w:marLeft w:val="0"/>
                          <w:marRight w:val="0"/>
                          <w:marTop w:val="0"/>
                          <w:marBottom w:val="0"/>
                          <w:divBdr>
                            <w:top w:val="none" w:sz="0" w:space="0" w:color="auto"/>
                            <w:left w:val="none" w:sz="0" w:space="0" w:color="auto"/>
                            <w:bottom w:val="none" w:sz="0" w:space="0" w:color="auto"/>
                            <w:right w:val="none" w:sz="0" w:space="0" w:color="auto"/>
                          </w:divBdr>
                          <w:divsChild>
                            <w:div w:id="575824377">
                              <w:marLeft w:val="0"/>
                              <w:marRight w:val="0"/>
                              <w:marTop w:val="0"/>
                              <w:marBottom w:val="0"/>
                              <w:divBdr>
                                <w:top w:val="none" w:sz="0" w:space="0" w:color="auto"/>
                                <w:left w:val="none" w:sz="0" w:space="0" w:color="auto"/>
                                <w:bottom w:val="none" w:sz="0" w:space="0" w:color="auto"/>
                                <w:right w:val="none" w:sz="0" w:space="0" w:color="auto"/>
                              </w:divBdr>
                              <w:divsChild>
                                <w:div w:id="451365694">
                                  <w:marLeft w:val="0"/>
                                  <w:marRight w:val="0"/>
                                  <w:marTop w:val="0"/>
                                  <w:marBottom w:val="0"/>
                                  <w:divBdr>
                                    <w:top w:val="none" w:sz="0" w:space="0" w:color="auto"/>
                                    <w:left w:val="none" w:sz="0" w:space="0" w:color="auto"/>
                                    <w:bottom w:val="none" w:sz="0" w:space="0" w:color="auto"/>
                                    <w:right w:val="none" w:sz="0" w:space="0" w:color="auto"/>
                                  </w:divBdr>
                                  <w:divsChild>
                                    <w:div w:id="65295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4562355">
                      <w:marLeft w:val="0"/>
                      <w:marRight w:val="0"/>
                      <w:marTop w:val="0"/>
                      <w:marBottom w:val="0"/>
                      <w:divBdr>
                        <w:top w:val="none" w:sz="0" w:space="0" w:color="auto"/>
                        <w:left w:val="none" w:sz="0" w:space="0" w:color="auto"/>
                        <w:bottom w:val="none" w:sz="0" w:space="0" w:color="auto"/>
                        <w:right w:val="none" w:sz="0" w:space="0" w:color="auto"/>
                      </w:divBdr>
                      <w:divsChild>
                        <w:div w:id="1496457998">
                          <w:marLeft w:val="0"/>
                          <w:marRight w:val="0"/>
                          <w:marTop w:val="0"/>
                          <w:marBottom w:val="0"/>
                          <w:divBdr>
                            <w:top w:val="none" w:sz="0" w:space="0" w:color="auto"/>
                            <w:left w:val="none" w:sz="0" w:space="0" w:color="auto"/>
                            <w:bottom w:val="none" w:sz="0" w:space="0" w:color="auto"/>
                            <w:right w:val="none" w:sz="0" w:space="0" w:color="auto"/>
                          </w:divBdr>
                          <w:divsChild>
                            <w:div w:id="1656371883">
                              <w:marLeft w:val="0"/>
                              <w:marRight w:val="0"/>
                              <w:marTop w:val="0"/>
                              <w:marBottom w:val="0"/>
                              <w:divBdr>
                                <w:top w:val="none" w:sz="0" w:space="0" w:color="auto"/>
                                <w:left w:val="none" w:sz="0" w:space="0" w:color="auto"/>
                                <w:bottom w:val="none" w:sz="0" w:space="0" w:color="auto"/>
                                <w:right w:val="none" w:sz="0" w:space="0" w:color="auto"/>
                              </w:divBdr>
                              <w:divsChild>
                                <w:div w:id="724135553">
                                  <w:marLeft w:val="0"/>
                                  <w:marRight w:val="0"/>
                                  <w:marTop w:val="0"/>
                                  <w:marBottom w:val="0"/>
                                  <w:divBdr>
                                    <w:top w:val="none" w:sz="0" w:space="0" w:color="auto"/>
                                    <w:left w:val="none" w:sz="0" w:space="0" w:color="auto"/>
                                    <w:bottom w:val="none" w:sz="0" w:space="0" w:color="auto"/>
                                    <w:right w:val="none" w:sz="0" w:space="0" w:color="auto"/>
                                  </w:divBdr>
                                  <w:divsChild>
                                    <w:div w:id="849370146">
                                      <w:marLeft w:val="0"/>
                                      <w:marRight w:val="0"/>
                                      <w:marTop w:val="0"/>
                                      <w:marBottom w:val="0"/>
                                      <w:divBdr>
                                        <w:top w:val="none" w:sz="0" w:space="0" w:color="auto"/>
                                        <w:left w:val="none" w:sz="0" w:space="0" w:color="auto"/>
                                        <w:bottom w:val="none" w:sz="0" w:space="0" w:color="auto"/>
                                        <w:right w:val="none" w:sz="0" w:space="0" w:color="auto"/>
                                      </w:divBdr>
                                      <w:divsChild>
                                        <w:div w:id="1890191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72890984">
      <w:bodyDiv w:val="1"/>
      <w:marLeft w:val="0"/>
      <w:marRight w:val="0"/>
      <w:marTop w:val="0"/>
      <w:marBottom w:val="0"/>
      <w:divBdr>
        <w:top w:val="none" w:sz="0" w:space="0" w:color="auto"/>
        <w:left w:val="none" w:sz="0" w:space="0" w:color="auto"/>
        <w:bottom w:val="none" w:sz="0" w:space="0" w:color="auto"/>
        <w:right w:val="none" w:sz="0" w:space="0" w:color="auto"/>
      </w:divBdr>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2526843">
      <w:bodyDiv w:val="1"/>
      <w:marLeft w:val="0"/>
      <w:marRight w:val="0"/>
      <w:marTop w:val="0"/>
      <w:marBottom w:val="0"/>
      <w:divBdr>
        <w:top w:val="none" w:sz="0" w:space="0" w:color="auto"/>
        <w:left w:val="none" w:sz="0" w:space="0" w:color="auto"/>
        <w:bottom w:val="none" w:sz="0" w:space="0" w:color="auto"/>
        <w:right w:val="none" w:sz="0" w:space="0" w:color="auto"/>
      </w:divBdr>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222624">
      <w:bodyDiv w:val="1"/>
      <w:marLeft w:val="0"/>
      <w:marRight w:val="0"/>
      <w:marTop w:val="0"/>
      <w:marBottom w:val="0"/>
      <w:divBdr>
        <w:top w:val="none" w:sz="0" w:space="0" w:color="auto"/>
        <w:left w:val="none" w:sz="0" w:space="0" w:color="auto"/>
        <w:bottom w:val="none" w:sz="0" w:space="0" w:color="auto"/>
        <w:right w:val="none" w:sz="0" w:space="0" w:color="auto"/>
      </w:divBdr>
      <w:divsChild>
        <w:div w:id="1835729464">
          <w:marLeft w:val="0"/>
          <w:marRight w:val="0"/>
          <w:marTop w:val="0"/>
          <w:marBottom w:val="0"/>
          <w:divBdr>
            <w:top w:val="none" w:sz="0" w:space="0" w:color="auto"/>
            <w:left w:val="none" w:sz="0" w:space="0" w:color="auto"/>
            <w:bottom w:val="none" w:sz="0" w:space="0" w:color="auto"/>
            <w:right w:val="none" w:sz="0" w:space="0" w:color="auto"/>
          </w:divBdr>
          <w:divsChild>
            <w:div w:id="1777869602">
              <w:marLeft w:val="0"/>
              <w:marRight w:val="0"/>
              <w:marTop w:val="0"/>
              <w:marBottom w:val="0"/>
              <w:divBdr>
                <w:top w:val="none" w:sz="0" w:space="0" w:color="auto"/>
                <w:left w:val="none" w:sz="0" w:space="0" w:color="auto"/>
                <w:bottom w:val="none" w:sz="0" w:space="0" w:color="auto"/>
                <w:right w:val="none" w:sz="0" w:space="0" w:color="auto"/>
              </w:divBdr>
            </w:div>
          </w:divsChild>
        </w:div>
        <w:div w:id="2042394114">
          <w:marLeft w:val="0"/>
          <w:marRight w:val="0"/>
          <w:marTop w:val="0"/>
          <w:marBottom w:val="0"/>
          <w:divBdr>
            <w:top w:val="none" w:sz="0" w:space="0" w:color="auto"/>
            <w:left w:val="none" w:sz="0" w:space="0" w:color="auto"/>
            <w:bottom w:val="none" w:sz="0" w:space="0" w:color="auto"/>
            <w:right w:val="none" w:sz="0" w:space="0" w:color="auto"/>
          </w:divBdr>
          <w:divsChild>
            <w:div w:id="336617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5430726">
      <w:bodyDiv w:val="1"/>
      <w:marLeft w:val="0"/>
      <w:marRight w:val="0"/>
      <w:marTop w:val="0"/>
      <w:marBottom w:val="0"/>
      <w:divBdr>
        <w:top w:val="none" w:sz="0" w:space="0" w:color="auto"/>
        <w:left w:val="none" w:sz="0" w:space="0" w:color="auto"/>
        <w:bottom w:val="none" w:sz="0" w:space="0" w:color="auto"/>
        <w:right w:val="none" w:sz="0" w:space="0" w:color="auto"/>
      </w:divBdr>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411192640">
      <w:bodyDiv w:val="1"/>
      <w:marLeft w:val="0"/>
      <w:marRight w:val="0"/>
      <w:marTop w:val="0"/>
      <w:marBottom w:val="0"/>
      <w:divBdr>
        <w:top w:val="none" w:sz="0" w:space="0" w:color="auto"/>
        <w:left w:val="none" w:sz="0" w:space="0" w:color="auto"/>
        <w:bottom w:val="none" w:sz="0" w:space="0" w:color="auto"/>
        <w:right w:val="none" w:sz="0" w:space="0" w:color="auto"/>
      </w:divBdr>
    </w:div>
    <w:div w:id="1412656691">
      <w:bodyDiv w:val="1"/>
      <w:marLeft w:val="0"/>
      <w:marRight w:val="0"/>
      <w:marTop w:val="0"/>
      <w:marBottom w:val="0"/>
      <w:divBdr>
        <w:top w:val="none" w:sz="0" w:space="0" w:color="auto"/>
        <w:left w:val="none" w:sz="0" w:space="0" w:color="auto"/>
        <w:bottom w:val="none" w:sz="0" w:space="0" w:color="auto"/>
        <w:right w:val="none" w:sz="0" w:space="0" w:color="auto"/>
      </w:divBdr>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89639047">
      <w:bodyDiv w:val="1"/>
      <w:marLeft w:val="0"/>
      <w:marRight w:val="0"/>
      <w:marTop w:val="0"/>
      <w:marBottom w:val="0"/>
      <w:divBdr>
        <w:top w:val="none" w:sz="0" w:space="0" w:color="auto"/>
        <w:left w:val="none" w:sz="0" w:space="0" w:color="auto"/>
        <w:bottom w:val="none" w:sz="0" w:space="0" w:color="auto"/>
        <w:right w:val="none" w:sz="0" w:space="0" w:color="auto"/>
      </w:divBdr>
    </w:div>
    <w:div w:id="1491217932">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01194394">
      <w:bodyDiv w:val="1"/>
      <w:marLeft w:val="0"/>
      <w:marRight w:val="0"/>
      <w:marTop w:val="0"/>
      <w:marBottom w:val="0"/>
      <w:divBdr>
        <w:top w:val="none" w:sz="0" w:space="0" w:color="auto"/>
        <w:left w:val="none" w:sz="0" w:space="0" w:color="auto"/>
        <w:bottom w:val="none" w:sz="0" w:space="0" w:color="auto"/>
        <w:right w:val="none" w:sz="0" w:space="0" w:color="auto"/>
      </w:divBdr>
    </w:div>
    <w:div w:id="1513569399">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551528199">
      <w:bodyDiv w:val="1"/>
      <w:marLeft w:val="0"/>
      <w:marRight w:val="0"/>
      <w:marTop w:val="0"/>
      <w:marBottom w:val="0"/>
      <w:divBdr>
        <w:top w:val="none" w:sz="0" w:space="0" w:color="auto"/>
        <w:left w:val="none" w:sz="0" w:space="0" w:color="auto"/>
        <w:bottom w:val="none" w:sz="0" w:space="0" w:color="auto"/>
        <w:right w:val="none" w:sz="0" w:space="0" w:color="auto"/>
      </w:divBdr>
    </w:div>
    <w:div w:id="1574774088">
      <w:bodyDiv w:val="1"/>
      <w:marLeft w:val="0"/>
      <w:marRight w:val="0"/>
      <w:marTop w:val="0"/>
      <w:marBottom w:val="0"/>
      <w:divBdr>
        <w:top w:val="none" w:sz="0" w:space="0" w:color="auto"/>
        <w:left w:val="none" w:sz="0" w:space="0" w:color="auto"/>
        <w:bottom w:val="none" w:sz="0" w:space="0" w:color="auto"/>
        <w:right w:val="none" w:sz="0" w:space="0" w:color="auto"/>
      </w:divBdr>
    </w:div>
    <w:div w:id="1632592275">
      <w:bodyDiv w:val="1"/>
      <w:marLeft w:val="0"/>
      <w:marRight w:val="0"/>
      <w:marTop w:val="0"/>
      <w:marBottom w:val="0"/>
      <w:divBdr>
        <w:top w:val="none" w:sz="0" w:space="0" w:color="auto"/>
        <w:left w:val="none" w:sz="0" w:space="0" w:color="auto"/>
        <w:bottom w:val="none" w:sz="0" w:space="0" w:color="auto"/>
        <w:right w:val="none" w:sz="0" w:space="0" w:color="auto"/>
      </w:divBdr>
    </w:div>
    <w:div w:id="1639531100">
      <w:bodyDiv w:val="1"/>
      <w:marLeft w:val="0"/>
      <w:marRight w:val="0"/>
      <w:marTop w:val="0"/>
      <w:marBottom w:val="0"/>
      <w:divBdr>
        <w:top w:val="none" w:sz="0" w:space="0" w:color="auto"/>
        <w:left w:val="none" w:sz="0" w:space="0" w:color="auto"/>
        <w:bottom w:val="none" w:sz="0" w:space="0" w:color="auto"/>
        <w:right w:val="none" w:sz="0" w:space="0" w:color="auto"/>
      </w:divBdr>
    </w:div>
    <w:div w:id="1641768271">
      <w:bodyDiv w:val="1"/>
      <w:marLeft w:val="0"/>
      <w:marRight w:val="0"/>
      <w:marTop w:val="0"/>
      <w:marBottom w:val="0"/>
      <w:divBdr>
        <w:top w:val="none" w:sz="0" w:space="0" w:color="auto"/>
        <w:left w:val="none" w:sz="0" w:space="0" w:color="auto"/>
        <w:bottom w:val="none" w:sz="0" w:space="0" w:color="auto"/>
        <w:right w:val="none" w:sz="0" w:space="0" w:color="auto"/>
      </w:divBdr>
    </w:div>
    <w:div w:id="1642034080">
      <w:bodyDiv w:val="1"/>
      <w:marLeft w:val="0"/>
      <w:marRight w:val="0"/>
      <w:marTop w:val="0"/>
      <w:marBottom w:val="0"/>
      <w:divBdr>
        <w:top w:val="none" w:sz="0" w:space="0" w:color="auto"/>
        <w:left w:val="none" w:sz="0" w:space="0" w:color="auto"/>
        <w:bottom w:val="none" w:sz="0" w:space="0" w:color="auto"/>
        <w:right w:val="none" w:sz="0" w:space="0" w:color="auto"/>
      </w:divBdr>
    </w:div>
    <w:div w:id="1651593378">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681003176">
      <w:bodyDiv w:val="1"/>
      <w:marLeft w:val="0"/>
      <w:marRight w:val="0"/>
      <w:marTop w:val="0"/>
      <w:marBottom w:val="0"/>
      <w:divBdr>
        <w:top w:val="none" w:sz="0" w:space="0" w:color="auto"/>
        <w:left w:val="none" w:sz="0" w:space="0" w:color="auto"/>
        <w:bottom w:val="none" w:sz="0" w:space="0" w:color="auto"/>
        <w:right w:val="none" w:sz="0" w:space="0" w:color="auto"/>
      </w:divBdr>
    </w:div>
    <w:div w:id="1687560451">
      <w:bodyDiv w:val="1"/>
      <w:marLeft w:val="0"/>
      <w:marRight w:val="0"/>
      <w:marTop w:val="0"/>
      <w:marBottom w:val="0"/>
      <w:divBdr>
        <w:top w:val="none" w:sz="0" w:space="0" w:color="auto"/>
        <w:left w:val="none" w:sz="0" w:space="0" w:color="auto"/>
        <w:bottom w:val="none" w:sz="0" w:space="0" w:color="auto"/>
        <w:right w:val="none" w:sz="0" w:space="0" w:color="auto"/>
      </w:divBdr>
    </w:div>
    <w:div w:id="1708682108">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771121792">
      <w:bodyDiv w:val="1"/>
      <w:marLeft w:val="0"/>
      <w:marRight w:val="0"/>
      <w:marTop w:val="0"/>
      <w:marBottom w:val="0"/>
      <w:divBdr>
        <w:top w:val="none" w:sz="0" w:space="0" w:color="auto"/>
        <w:left w:val="none" w:sz="0" w:space="0" w:color="auto"/>
        <w:bottom w:val="none" w:sz="0" w:space="0" w:color="auto"/>
        <w:right w:val="none" w:sz="0" w:space="0" w:color="auto"/>
      </w:divBdr>
    </w:div>
    <w:div w:id="1785808217">
      <w:bodyDiv w:val="1"/>
      <w:marLeft w:val="0"/>
      <w:marRight w:val="0"/>
      <w:marTop w:val="0"/>
      <w:marBottom w:val="0"/>
      <w:divBdr>
        <w:top w:val="none" w:sz="0" w:space="0" w:color="auto"/>
        <w:left w:val="none" w:sz="0" w:space="0" w:color="auto"/>
        <w:bottom w:val="none" w:sz="0" w:space="0" w:color="auto"/>
        <w:right w:val="none" w:sz="0" w:space="0" w:color="auto"/>
      </w:divBdr>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8250419">
      <w:bodyDiv w:val="1"/>
      <w:marLeft w:val="0"/>
      <w:marRight w:val="0"/>
      <w:marTop w:val="0"/>
      <w:marBottom w:val="0"/>
      <w:divBdr>
        <w:top w:val="none" w:sz="0" w:space="0" w:color="auto"/>
        <w:left w:val="none" w:sz="0" w:space="0" w:color="auto"/>
        <w:bottom w:val="none" w:sz="0" w:space="0" w:color="auto"/>
        <w:right w:val="none" w:sz="0" w:space="0" w:color="auto"/>
      </w:divBdr>
    </w:div>
    <w:div w:id="1897013887">
      <w:bodyDiv w:val="1"/>
      <w:marLeft w:val="0"/>
      <w:marRight w:val="0"/>
      <w:marTop w:val="0"/>
      <w:marBottom w:val="0"/>
      <w:divBdr>
        <w:top w:val="none" w:sz="0" w:space="0" w:color="auto"/>
        <w:left w:val="none" w:sz="0" w:space="0" w:color="auto"/>
        <w:bottom w:val="none" w:sz="0" w:space="0" w:color="auto"/>
        <w:right w:val="none" w:sz="0" w:space="0" w:color="auto"/>
      </w:divBdr>
    </w:div>
    <w:div w:id="1903981847">
      <w:bodyDiv w:val="1"/>
      <w:marLeft w:val="0"/>
      <w:marRight w:val="0"/>
      <w:marTop w:val="0"/>
      <w:marBottom w:val="0"/>
      <w:divBdr>
        <w:top w:val="none" w:sz="0" w:space="0" w:color="auto"/>
        <w:left w:val="none" w:sz="0" w:space="0" w:color="auto"/>
        <w:bottom w:val="none" w:sz="0" w:space="0" w:color="auto"/>
        <w:right w:val="none" w:sz="0" w:space="0" w:color="auto"/>
      </w:divBdr>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19123124">
      <w:bodyDiv w:val="1"/>
      <w:marLeft w:val="0"/>
      <w:marRight w:val="0"/>
      <w:marTop w:val="0"/>
      <w:marBottom w:val="0"/>
      <w:divBdr>
        <w:top w:val="none" w:sz="0" w:space="0" w:color="auto"/>
        <w:left w:val="none" w:sz="0" w:space="0" w:color="auto"/>
        <w:bottom w:val="none" w:sz="0" w:space="0" w:color="auto"/>
        <w:right w:val="none" w:sz="0" w:space="0" w:color="auto"/>
      </w:divBdr>
      <w:divsChild>
        <w:div w:id="284851385">
          <w:marLeft w:val="0"/>
          <w:marRight w:val="0"/>
          <w:marTop w:val="0"/>
          <w:marBottom w:val="0"/>
          <w:divBdr>
            <w:top w:val="none" w:sz="0" w:space="0" w:color="auto"/>
            <w:left w:val="none" w:sz="0" w:space="0" w:color="auto"/>
            <w:bottom w:val="none" w:sz="0" w:space="0" w:color="auto"/>
            <w:right w:val="none" w:sz="0" w:space="0" w:color="auto"/>
          </w:divBdr>
          <w:divsChild>
            <w:div w:id="367418869">
              <w:marLeft w:val="0"/>
              <w:marRight w:val="0"/>
              <w:marTop w:val="0"/>
              <w:marBottom w:val="0"/>
              <w:divBdr>
                <w:top w:val="none" w:sz="0" w:space="0" w:color="auto"/>
                <w:left w:val="none" w:sz="0" w:space="0" w:color="auto"/>
                <w:bottom w:val="none" w:sz="0" w:space="0" w:color="auto"/>
                <w:right w:val="none" w:sz="0" w:space="0" w:color="auto"/>
              </w:divBdr>
              <w:divsChild>
                <w:div w:id="1563365464">
                  <w:marLeft w:val="0"/>
                  <w:marRight w:val="0"/>
                  <w:marTop w:val="0"/>
                  <w:marBottom w:val="0"/>
                  <w:divBdr>
                    <w:top w:val="none" w:sz="0" w:space="0" w:color="auto"/>
                    <w:left w:val="none" w:sz="0" w:space="0" w:color="auto"/>
                    <w:bottom w:val="none" w:sz="0" w:space="0" w:color="auto"/>
                    <w:right w:val="none" w:sz="0" w:space="0" w:color="auto"/>
                  </w:divBdr>
                  <w:divsChild>
                    <w:div w:id="2130274257">
                      <w:marLeft w:val="0"/>
                      <w:marRight w:val="0"/>
                      <w:marTop w:val="0"/>
                      <w:marBottom w:val="0"/>
                      <w:divBdr>
                        <w:top w:val="none" w:sz="0" w:space="0" w:color="auto"/>
                        <w:left w:val="none" w:sz="0" w:space="0" w:color="auto"/>
                        <w:bottom w:val="none" w:sz="0" w:space="0" w:color="auto"/>
                        <w:right w:val="none" w:sz="0" w:space="0" w:color="auto"/>
                      </w:divBdr>
                      <w:divsChild>
                        <w:div w:id="1448042222">
                          <w:marLeft w:val="0"/>
                          <w:marRight w:val="0"/>
                          <w:marTop w:val="0"/>
                          <w:marBottom w:val="0"/>
                          <w:divBdr>
                            <w:top w:val="none" w:sz="0" w:space="0" w:color="auto"/>
                            <w:left w:val="none" w:sz="0" w:space="0" w:color="auto"/>
                            <w:bottom w:val="none" w:sz="0" w:space="0" w:color="auto"/>
                            <w:right w:val="none" w:sz="0" w:space="0" w:color="auto"/>
                          </w:divBdr>
                          <w:divsChild>
                            <w:div w:id="651713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7763101">
      <w:bodyDiv w:val="1"/>
      <w:marLeft w:val="0"/>
      <w:marRight w:val="0"/>
      <w:marTop w:val="0"/>
      <w:marBottom w:val="0"/>
      <w:divBdr>
        <w:top w:val="none" w:sz="0" w:space="0" w:color="auto"/>
        <w:left w:val="none" w:sz="0" w:space="0" w:color="auto"/>
        <w:bottom w:val="none" w:sz="0" w:space="0" w:color="auto"/>
        <w:right w:val="none" w:sz="0" w:space="0" w:color="auto"/>
      </w:divBdr>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1997294018">
      <w:bodyDiv w:val="1"/>
      <w:marLeft w:val="0"/>
      <w:marRight w:val="0"/>
      <w:marTop w:val="0"/>
      <w:marBottom w:val="0"/>
      <w:divBdr>
        <w:top w:val="none" w:sz="0" w:space="0" w:color="auto"/>
        <w:left w:val="none" w:sz="0" w:space="0" w:color="auto"/>
        <w:bottom w:val="none" w:sz="0" w:space="0" w:color="auto"/>
        <w:right w:val="none" w:sz="0" w:space="0" w:color="auto"/>
      </w:divBdr>
    </w:div>
    <w:div w:id="1997683516">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635417">
      <w:bodyDiv w:val="1"/>
      <w:marLeft w:val="0"/>
      <w:marRight w:val="0"/>
      <w:marTop w:val="0"/>
      <w:marBottom w:val="0"/>
      <w:divBdr>
        <w:top w:val="none" w:sz="0" w:space="0" w:color="auto"/>
        <w:left w:val="none" w:sz="0" w:space="0" w:color="auto"/>
        <w:bottom w:val="none" w:sz="0" w:space="0" w:color="auto"/>
        <w:right w:val="none" w:sz="0" w:space="0" w:color="auto"/>
      </w:divBdr>
    </w:div>
    <w:div w:id="2068063159">
      <w:bodyDiv w:val="1"/>
      <w:marLeft w:val="0"/>
      <w:marRight w:val="0"/>
      <w:marTop w:val="0"/>
      <w:marBottom w:val="0"/>
      <w:divBdr>
        <w:top w:val="none" w:sz="0" w:space="0" w:color="auto"/>
        <w:left w:val="none" w:sz="0" w:space="0" w:color="auto"/>
        <w:bottom w:val="none" w:sz="0" w:space="0" w:color="auto"/>
        <w:right w:val="none" w:sz="0" w:space="0" w:color="auto"/>
      </w:divBdr>
    </w:div>
    <w:div w:id="2114668834">
      <w:bodyDiv w:val="1"/>
      <w:marLeft w:val="0"/>
      <w:marRight w:val="0"/>
      <w:marTop w:val="0"/>
      <w:marBottom w:val="0"/>
      <w:divBdr>
        <w:top w:val="none" w:sz="0" w:space="0" w:color="auto"/>
        <w:left w:val="none" w:sz="0" w:space="0" w:color="auto"/>
        <w:bottom w:val="none" w:sz="0" w:space="0" w:color="auto"/>
        <w:right w:val="none" w:sz="0" w:space="0" w:color="auto"/>
      </w:divBdr>
    </w:div>
    <w:div w:id="2115980535">
      <w:bodyDiv w:val="1"/>
      <w:marLeft w:val="0"/>
      <w:marRight w:val="0"/>
      <w:marTop w:val="0"/>
      <w:marBottom w:val="0"/>
      <w:divBdr>
        <w:top w:val="none" w:sz="0" w:space="0" w:color="auto"/>
        <w:left w:val="none" w:sz="0" w:space="0" w:color="auto"/>
        <w:bottom w:val="none" w:sz="0" w:space="0" w:color="auto"/>
        <w:right w:val="none" w:sz="0" w:space="0" w:color="auto"/>
      </w:divBdr>
    </w:div>
    <w:div w:id="2122450312">
      <w:bodyDiv w:val="1"/>
      <w:marLeft w:val="0"/>
      <w:marRight w:val="0"/>
      <w:marTop w:val="0"/>
      <w:marBottom w:val="0"/>
      <w:divBdr>
        <w:top w:val="none" w:sz="0" w:space="0" w:color="auto"/>
        <w:left w:val="none" w:sz="0" w:space="0" w:color="auto"/>
        <w:bottom w:val="none" w:sz="0" w:space="0" w:color="auto"/>
        <w:right w:val="none" w:sz="0" w:space="0" w:color="auto"/>
      </w:divBdr>
    </w:div>
    <w:div w:id="2128042661">
      <w:bodyDiv w:val="1"/>
      <w:marLeft w:val="0"/>
      <w:marRight w:val="0"/>
      <w:marTop w:val="0"/>
      <w:marBottom w:val="0"/>
      <w:divBdr>
        <w:top w:val="none" w:sz="0" w:space="0" w:color="auto"/>
        <w:left w:val="none" w:sz="0" w:space="0" w:color="auto"/>
        <w:bottom w:val="none" w:sz="0" w:space="0" w:color="auto"/>
        <w:right w:val="none" w:sz="0" w:space="0" w:color="auto"/>
      </w:divBdr>
      <w:divsChild>
        <w:div w:id="1872759996">
          <w:marLeft w:val="0"/>
          <w:marRight w:val="120"/>
          <w:marTop w:val="1620"/>
          <w:marBottom w:val="0"/>
          <w:divBdr>
            <w:top w:val="none" w:sz="0" w:space="0" w:color="auto"/>
            <w:left w:val="none" w:sz="0" w:space="0" w:color="auto"/>
            <w:bottom w:val="none" w:sz="0" w:space="0" w:color="auto"/>
            <w:right w:val="none" w:sz="0" w:space="0" w:color="auto"/>
          </w:divBdr>
        </w:div>
        <w:div w:id="1936327537">
          <w:marLeft w:val="0"/>
          <w:marRight w:val="0"/>
          <w:marTop w:val="0"/>
          <w:marBottom w:val="0"/>
          <w:divBdr>
            <w:top w:val="none" w:sz="0" w:space="0" w:color="auto"/>
            <w:left w:val="none" w:sz="0" w:space="0" w:color="auto"/>
            <w:bottom w:val="none" w:sz="0" w:space="0" w:color="auto"/>
            <w:right w:val="none" w:sz="0" w:space="0" w:color="auto"/>
          </w:divBdr>
          <w:divsChild>
            <w:div w:id="99303848">
              <w:marLeft w:val="0"/>
              <w:marRight w:val="0"/>
              <w:marTop w:val="0"/>
              <w:marBottom w:val="0"/>
              <w:divBdr>
                <w:top w:val="none" w:sz="0" w:space="0" w:color="auto"/>
                <w:left w:val="none" w:sz="0" w:space="0" w:color="auto"/>
                <w:bottom w:val="none" w:sz="0" w:space="0" w:color="auto"/>
                <w:right w:val="none" w:sz="0" w:space="0" w:color="auto"/>
              </w:divBdr>
              <w:divsChild>
                <w:div w:id="28645685">
                  <w:marLeft w:val="-600"/>
                  <w:marRight w:val="-600"/>
                  <w:marTop w:val="0"/>
                  <w:marBottom w:val="600"/>
                  <w:divBdr>
                    <w:top w:val="none" w:sz="0" w:space="0" w:color="auto"/>
                    <w:left w:val="none" w:sz="0" w:space="0" w:color="auto"/>
                    <w:bottom w:val="single" w:sz="36" w:space="23" w:color="5AA0C5"/>
                    <w:right w:val="none" w:sz="0" w:space="0" w:color="auto"/>
                  </w:divBdr>
                </w:div>
                <w:div w:id="2046564404">
                  <w:marLeft w:val="0"/>
                  <w:marRight w:val="0"/>
                  <w:marTop w:val="0"/>
                  <w:marBottom w:val="0"/>
                  <w:divBdr>
                    <w:top w:val="none" w:sz="0" w:space="0" w:color="auto"/>
                    <w:left w:val="none" w:sz="0" w:space="0" w:color="auto"/>
                    <w:bottom w:val="none" w:sz="0" w:space="0" w:color="auto"/>
                    <w:right w:val="none" w:sz="0" w:space="0" w:color="auto"/>
                  </w:divBdr>
                  <w:divsChild>
                    <w:div w:id="443814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0784301">
      <w:bodyDiv w:val="1"/>
      <w:marLeft w:val="0"/>
      <w:marRight w:val="0"/>
      <w:marTop w:val="0"/>
      <w:marBottom w:val="0"/>
      <w:divBdr>
        <w:top w:val="none" w:sz="0" w:space="0" w:color="auto"/>
        <w:left w:val="none" w:sz="0" w:space="0" w:color="auto"/>
        <w:bottom w:val="none" w:sz="0" w:space="0" w:color="auto"/>
        <w:right w:val="none" w:sz="0" w:space="0" w:color="auto"/>
      </w:divBdr>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reen-energy-center.com/infos/54918/" TargetMode="External"/><Relationship Id="rId18" Type="http://schemas.openxmlformats.org/officeDocument/2006/relationships/hyperlink" Target="https://vcoe.at/publikationen/vcoe-factsheets/detail/vcoe-factsheet-2020-06-gueterverkehr-auf-klimakurs-bringen" TargetMode="External"/><Relationship Id="rId26" Type="http://schemas.openxmlformats.org/officeDocument/2006/relationships/hyperlink" Target="https://www.consilium.europa.eu/de/press/press-releases/2023/12/18/trans-european-transport-network-ten-t-council-and-parliament-strike-a-deal-to-ensure-sustainable-connectivity-in-europe/" TargetMode="External"/><Relationship Id="rId39" Type="http://schemas.openxmlformats.org/officeDocument/2006/relationships/footer" Target="footer3.xml"/><Relationship Id="rId21" Type="http://schemas.openxmlformats.org/officeDocument/2006/relationships/hyperlink" Target="https://eur-lex.europa.eu/legal-content/DE/TXT/?uri=CELEX%3A32010L0040" TargetMode="External"/><Relationship Id="rId34"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blog.railcargo.com/de/artikel/einzelwagenverkehr" TargetMode="External"/><Relationship Id="rId20" Type="http://schemas.openxmlformats.org/officeDocument/2006/relationships/hyperlink" Target="https://eur-lex.europa.eu/legal-content/DE/TXT/?uri=CELEX%3A32010L0040" TargetMode="External"/><Relationship Id="rId29" Type="http://schemas.openxmlformats.org/officeDocument/2006/relationships/hyperlink" Target="https://www.vdv.de/presse.aspx?id=7bc4cde5-570a-4226-a5f9-23b573894d9f&amp;mode=detail&amp;coriander=v3_7619e746-222c-7efb-bbf0-5c7ba44c90a5"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lex.europa.eu/legal-content/EN/TXT/PDF/?uri=CELEX:32023R1804" TargetMode="External"/><Relationship Id="rId24" Type="http://schemas.openxmlformats.org/officeDocument/2006/relationships/hyperlink" Target="https://www.schienencontrol.gv.at/de/IBE.html" TargetMode="External"/><Relationship Id="rId32" Type="http://schemas.openxmlformats.org/officeDocument/2006/relationships/hyperlink" Target="https://transport.ec.europa.eu/transport-themes/infrastructure-and-investment/connecting-europe-facility_en" TargetMode="External"/><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ec.europa.eu/info/law/better-regulation/have-your-say/initiatives/13566-Transport-data-creating-a-common-European-mobility-data-space-communication-_en" TargetMode="External"/><Relationship Id="rId23" Type="http://schemas.openxmlformats.org/officeDocument/2006/relationships/hyperlink" Target="https://transport.ec.europa.eu/transport-themes/infrastructure-and-investment/trans-european-transport-network-ten-t_en" TargetMode="External"/><Relationship Id="rId28" Type="http://schemas.openxmlformats.org/officeDocument/2006/relationships/hyperlink" Target="https://www.cer.be/cer-eu-projects-initiatives/cer-ticketing-roadmap" TargetMode="External"/><Relationship Id="rId36" Type="http://schemas.openxmlformats.org/officeDocument/2006/relationships/footer" Target="footer1.xml"/><Relationship Id="rId10" Type="http://schemas.openxmlformats.org/officeDocument/2006/relationships/hyperlink" Target="https://www.eea.europa.eu/publications/progress-of-eu-transport-sector-1" TargetMode="External"/><Relationship Id="rId19" Type="http://schemas.openxmlformats.org/officeDocument/2006/relationships/hyperlink" Target="https://eur-lex.europa.eu/DE/legal-content/summary/authorised-maximum-dimensions-and-weights-for-trucks-buses-and-coaches.html" TargetMode="External"/><Relationship Id="rId31" Type="http://schemas.openxmlformats.org/officeDocument/2006/relationships/hyperlink" Target="https://www.bmas.de/DE/Arbeit/Arbeitsrecht/Entsendung-von-Arbeitnehmern/entsendung-von-arbeitnehmern.html"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unsereoebb.at/de/dak-22" TargetMode="External"/><Relationship Id="rId22" Type="http://schemas.openxmlformats.org/officeDocument/2006/relationships/hyperlink" Target="https://eur-lex.europa.eu/legal-content/DE/TXT/?uri=CELEX%3A32010L0040" TargetMode="External"/><Relationship Id="rId27" Type="http://schemas.openxmlformats.org/officeDocument/2006/relationships/hyperlink" Target="https://www.eu-umweltbuero.at/assets/Uploads/2022-1-Eurovignette2.pdf" TargetMode="External"/><Relationship Id="rId30" Type="http://schemas.openxmlformats.org/officeDocument/2006/relationships/hyperlink" Target="https://transport.ec.europa.eu/transport-modes/road/mobility-package-i/market-rules/rules-cabotage-applicable-21-february-2022_de" TargetMode="External"/><Relationship Id="rId35" Type="http://schemas.openxmlformats.org/officeDocument/2006/relationships/header" Target="header2.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yperlink" Target="https://cinea.ec.europa.eu/funding-opportunities/calls-proposals/cef-transport-alternative-fuels-infrastructure-facility-afif-call-proposal_en" TargetMode="External"/><Relationship Id="rId17" Type="http://schemas.openxmlformats.org/officeDocument/2006/relationships/hyperlink" Target="https://competition-policy.ec.europa.eu/public-consultations/2024-lmtg-and-tber_en?prefLang=de" TargetMode="External"/><Relationship Id="rId25" Type="http://schemas.openxmlformats.org/officeDocument/2006/relationships/hyperlink" Target="https://eur-lex.europa.eu/legal-content/DE/TXT/PDF/?uri=CELEX:52023XC0626(01)" TargetMode="External"/><Relationship Id="rId33" Type="http://schemas.openxmlformats.org/officeDocument/2006/relationships/hyperlink" Target="https://transport.ec.europa.eu/transport-themes/infrastructure-and-investment/connecting-europe-facility_en" TargetMode="External"/><Relationship Id="rId38"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hyperlink" Target="mailto:jeremias.jobst@voewg.at"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12643</Words>
  <Characters>79651</Characters>
  <Application>Microsoft Office Word</Application>
  <DocSecurity>0</DocSecurity>
  <Lines>663</Lines>
  <Paragraphs>184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92110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c:description/>
  <cp:lastModifiedBy>Maximilian Buchsteiner</cp:lastModifiedBy>
  <cp:revision>183</cp:revision>
  <cp:lastPrinted>2023-02-22T10:37:00Z</cp:lastPrinted>
  <dcterms:created xsi:type="dcterms:W3CDTF">2024-04-25T11:03:00Z</dcterms:created>
  <dcterms:modified xsi:type="dcterms:W3CDTF">2024-07-04T13:28:00Z</dcterms:modified>
</cp:coreProperties>
</file>