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3019F8" w14:textId="4AEE3C6B" w:rsidR="00817FE5" w:rsidRDefault="00817FE5" w:rsidP="00232AA4">
      <w:pPr>
        <w:rPr>
          <w:rFonts w:ascii="Aptos" w:hAnsi="Aptos"/>
          <w:sz w:val="22"/>
          <w:szCs w:val="22"/>
        </w:rPr>
      </w:pPr>
      <w:r w:rsidRPr="007A1DB2">
        <w:rPr>
          <w:noProof/>
          <w:color w:val="808080" w:themeColor="background1" w:themeShade="80"/>
        </w:rPr>
        <w:drawing>
          <wp:anchor distT="0" distB="0" distL="114300" distR="114300" simplePos="0" relativeHeight="251659264" behindDoc="0" locked="0" layoutInCell="1" allowOverlap="1" wp14:anchorId="225EE038" wp14:editId="3D6062D4">
            <wp:simplePos x="0" y="0"/>
            <wp:positionH relativeFrom="margin">
              <wp:posOffset>-5080</wp:posOffset>
            </wp:positionH>
            <wp:positionV relativeFrom="paragraph">
              <wp:posOffset>164465</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2062" cy="75446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F466C5" w14:textId="77777777" w:rsidR="00817FE5" w:rsidRDefault="00817FE5">
      <w:pPr>
        <w:rPr>
          <w:rFonts w:ascii="Aptos" w:hAnsi="Aptos"/>
          <w:sz w:val="22"/>
          <w:szCs w:val="22"/>
        </w:rPr>
      </w:pPr>
    </w:p>
    <w:p w14:paraId="280626D9" w14:textId="77777777" w:rsidR="00817FE5" w:rsidRDefault="00817FE5">
      <w:pPr>
        <w:rPr>
          <w:rFonts w:ascii="Aptos" w:hAnsi="Aptos"/>
          <w:sz w:val="22"/>
          <w:szCs w:val="22"/>
        </w:rPr>
      </w:pPr>
    </w:p>
    <w:p w14:paraId="05D9A6C8" w14:textId="77777777" w:rsidR="00817FE5" w:rsidRDefault="00817FE5">
      <w:pPr>
        <w:rPr>
          <w:rFonts w:ascii="Aptos" w:hAnsi="Aptos"/>
          <w:sz w:val="22"/>
          <w:szCs w:val="22"/>
        </w:rPr>
      </w:pPr>
    </w:p>
    <w:p w14:paraId="732C5DC2" w14:textId="77777777" w:rsidR="00817FE5" w:rsidRDefault="00817FE5">
      <w:pPr>
        <w:rPr>
          <w:rFonts w:ascii="Aptos" w:hAnsi="Aptos"/>
          <w:sz w:val="22"/>
          <w:szCs w:val="22"/>
        </w:rPr>
      </w:pPr>
    </w:p>
    <w:p w14:paraId="48BEFDC9" w14:textId="08538A4B" w:rsidR="00817FE5" w:rsidRDefault="00235354">
      <w:pPr>
        <w:rPr>
          <w:rFonts w:ascii="Aptos" w:hAnsi="Aptos"/>
          <w:sz w:val="22"/>
          <w:szCs w:val="22"/>
        </w:rPr>
      </w:pPr>
      <w:r w:rsidRPr="007A1DB2">
        <w:rPr>
          <w:rFonts w:ascii="Aptos" w:hAnsi="Aptos" w:cstheme="minorHAnsi"/>
          <w:noProof/>
          <w:color w:val="808080" w:themeColor="background1" w:themeShade="80"/>
          <w:sz w:val="18"/>
          <w:szCs w:val="18"/>
        </w:rPr>
        <w:drawing>
          <wp:anchor distT="0" distB="0" distL="114300" distR="114300" simplePos="0" relativeHeight="251661312" behindDoc="0" locked="0" layoutInCell="1" allowOverlap="1" wp14:anchorId="02EDB2A8" wp14:editId="1ACF0478">
            <wp:simplePos x="0" y="0"/>
            <wp:positionH relativeFrom="margin">
              <wp:posOffset>-5080</wp:posOffset>
            </wp:positionH>
            <wp:positionV relativeFrom="margin">
              <wp:posOffset>1021715</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3E43107B" w14:textId="40BC0689" w:rsidR="00817FE5" w:rsidRDefault="00817FE5">
      <w:pPr>
        <w:rPr>
          <w:rFonts w:ascii="Aptos" w:hAnsi="Aptos"/>
          <w:sz w:val="22"/>
          <w:szCs w:val="22"/>
        </w:rPr>
      </w:pPr>
    </w:p>
    <w:p w14:paraId="6D751791" w14:textId="185B2861" w:rsidR="00817FE5" w:rsidRDefault="00817FE5">
      <w:pPr>
        <w:rPr>
          <w:rFonts w:ascii="Aptos" w:hAnsi="Aptos"/>
          <w:sz w:val="22"/>
          <w:szCs w:val="22"/>
        </w:rPr>
      </w:pPr>
    </w:p>
    <w:p w14:paraId="29F34ED4" w14:textId="77777777" w:rsidR="00817FE5" w:rsidRDefault="00817FE5">
      <w:pPr>
        <w:rPr>
          <w:rFonts w:ascii="Aptos" w:hAnsi="Aptos"/>
          <w:sz w:val="22"/>
          <w:szCs w:val="22"/>
        </w:rPr>
      </w:pPr>
    </w:p>
    <w:p w14:paraId="5BDCEE15" w14:textId="77777777" w:rsidR="00817FE5" w:rsidRDefault="00817FE5">
      <w:pPr>
        <w:rPr>
          <w:rFonts w:ascii="Aptos" w:hAnsi="Aptos"/>
          <w:sz w:val="22"/>
          <w:szCs w:val="22"/>
        </w:rPr>
      </w:pPr>
    </w:p>
    <w:p w14:paraId="3E85D56F" w14:textId="77777777" w:rsidR="00817FE5" w:rsidRDefault="00817FE5">
      <w:pPr>
        <w:rPr>
          <w:rFonts w:ascii="Aptos" w:hAnsi="Aptos"/>
          <w:sz w:val="22"/>
          <w:szCs w:val="22"/>
        </w:rPr>
      </w:pPr>
    </w:p>
    <w:p w14:paraId="7D6F4867" w14:textId="77777777" w:rsidR="00817FE5" w:rsidRDefault="00817FE5">
      <w:pPr>
        <w:rPr>
          <w:rFonts w:ascii="Aptos" w:hAnsi="Aptos"/>
          <w:sz w:val="22"/>
          <w:szCs w:val="22"/>
        </w:rPr>
      </w:pPr>
    </w:p>
    <w:p w14:paraId="06B76BDE" w14:textId="77777777" w:rsidR="00817FE5" w:rsidRDefault="00817FE5">
      <w:pPr>
        <w:rPr>
          <w:rFonts w:ascii="Aptos" w:hAnsi="Aptos"/>
          <w:sz w:val="22"/>
          <w:szCs w:val="22"/>
        </w:rPr>
      </w:pPr>
    </w:p>
    <w:p w14:paraId="625A3D15" w14:textId="77777777" w:rsidR="00235354" w:rsidRDefault="00235354">
      <w:pPr>
        <w:rPr>
          <w:rFonts w:ascii="Aptos" w:hAnsi="Aptos"/>
          <w:sz w:val="22"/>
          <w:szCs w:val="22"/>
        </w:rPr>
      </w:pPr>
    </w:p>
    <w:p w14:paraId="2E0AE856" w14:textId="77777777" w:rsidR="00235354" w:rsidRDefault="00235354">
      <w:pPr>
        <w:rPr>
          <w:rFonts w:ascii="Aptos" w:hAnsi="Aptos"/>
          <w:sz w:val="22"/>
          <w:szCs w:val="22"/>
        </w:rPr>
      </w:pPr>
    </w:p>
    <w:p w14:paraId="501B74E1" w14:textId="77777777" w:rsidR="00817FE5" w:rsidRDefault="00817FE5">
      <w:pPr>
        <w:rPr>
          <w:rFonts w:ascii="Aptos" w:hAnsi="Aptos"/>
          <w:sz w:val="22"/>
          <w:szCs w:val="22"/>
        </w:rPr>
      </w:pPr>
    </w:p>
    <w:p w14:paraId="7B93B3D8" w14:textId="49B22E6A" w:rsidR="00817FE5" w:rsidRPr="00235354" w:rsidRDefault="00817FE5">
      <w:pPr>
        <w:rPr>
          <w:rFonts w:ascii="Aptos" w:hAnsi="Aptos" w:cstheme="minorHAnsi"/>
          <w:b/>
          <w:bCs/>
          <w:spacing w:val="20"/>
          <w:sz w:val="22"/>
          <w:szCs w:val="22"/>
        </w:rPr>
      </w:pPr>
      <w:r w:rsidRPr="00235354">
        <w:rPr>
          <w:rFonts w:ascii="Aptos" w:hAnsi="Aptos" w:cstheme="minorHAnsi"/>
          <w:b/>
          <w:bCs/>
          <w:spacing w:val="20"/>
          <w:sz w:val="22"/>
          <w:szCs w:val="22"/>
        </w:rPr>
        <w:t xml:space="preserve">Vorbereitung zu den </w:t>
      </w:r>
    </w:p>
    <w:p w14:paraId="55748F8F" w14:textId="72519D62" w:rsidR="00817FE5" w:rsidRPr="00235354" w:rsidRDefault="00817FE5" w:rsidP="00817FE5">
      <w:pPr>
        <w:spacing w:before="120"/>
        <w:rPr>
          <w:rFonts w:ascii="Aptos" w:hAnsi="Aptos" w:cstheme="minorHAnsi"/>
          <w:b/>
          <w:bCs/>
          <w:color w:val="DC2A1B"/>
          <w:spacing w:val="60"/>
          <w:sz w:val="32"/>
          <w:szCs w:val="32"/>
        </w:rPr>
      </w:pPr>
      <w:r w:rsidRPr="00235354">
        <w:rPr>
          <w:rFonts w:ascii="Aptos" w:hAnsi="Aptos" w:cstheme="minorHAnsi"/>
          <w:b/>
          <w:bCs/>
          <w:color w:val="DC2A1B"/>
          <w:spacing w:val="60"/>
          <w:sz w:val="32"/>
          <w:szCs w:val="32"/>
        </w:rPr>
        <w:t xml:space="preserve">Hearings der designierten </w:t>
      </w:r>
      <w:proofErr w:type="spellStart"/>
      <w:r w:rsidRPr="00235354">
        <w:rPr>
          <w:rFonts w:ascii="Aptos" w:hAnsi="Aptos" w:cstheme="minorHAnsi"/>
          <w:b/>
          <w:bCs/>
          <w:color w:val="DC2A1B"/>
          <w:spacing w:val="60"/>
          <w:sz w:val="32"/>
          <w:szCs w:val="32"/>
        </w:rPr>
        <w:t>Kommissar:innen</w:t>
      </w:r>
      <w:proofErr w:type="spellEnd"/>
      <w:r w:rsidRPr="00235354">
        <w:rPr>
          <w:rFonts w:ascii="Aptos" w:hAnsi="Aptos" w:cstheme="minorHAnsi"/>
          <w:b/>
          <w:bCs/>
          <w:color w:val="DC2A1B"/>
          <w:spacing w:val="60"/>
          <w:sz w:val="32"/>
          <w:szCs w:val="32"/>
        </w:rPr>
        <w:t xml:space="preserve"> nach der EU-Wahl im Herbst 2024</w:t>
      </w:r>
    </w:p>
    <w:p w14:paraId="21E36101" w14:textId="77777777" w:rsidR="00817FE5" w:rsidRPr="00235354" w:rsidRDefault="00817FE5">
      <w:pPr>
        <w:rPr>
          <w:rFonts w:ascii="Aptos" w:hAnsi="Aptos"/>
          <w:sz w:val="22"/>
          <w:szCs w:val="22"/>
        </w:rPr>
      </w:pPr>
    </w:p>
    <w:p w14:paraId="1CA9CA12" w14:textId="77777777" w:rsidR="00235354" w:rsidRDefault="00817FE5">
      <w:pPr>
        <w:rPr>
          <w:rFonts w:cstheme="minorHAnsi"/>
          <w:color w:val="A6A6A6" w:themeColor="background1" w:themeShade="A6"/>
          <w:spacing w:val="20"/>
        </w:rPr>
      </w:pPr>
      <w:r w:rsidRPr="00235354">
        <w:rPr>
          <w:rFonts w:ascii="Aptos" w:hAnsi="Aptos" w:cstheme="minorHAnsi"/>
          <w:color w:val="A6A6A6" w:themeColor="background1" w:themeShade="A6"/>
          <w:spacing w:val="20"/>
        </w:rPr>
        <w:t>Ausarbeitung von Fragen aus dem Bereich der Wasserwirtschaft</w:t>
      </w:r>
      <w:r w:rsidRPr="00235354">
        <w:rPr>
          <w:rFonts w:cstheme="minorHAnsi"/>
          <w:color w:val="A6A6A6" w:themeColor="background1" w:themeShade="A6"/>
          <w:spacing w:val="20"/>
        </w:rPr>
        <w:t xml:space="preserve"> </w:t>
      </w:r>
    </w:p>
    <w:p w14:paraId="4C491B75" w14:textId="77777777" w:rsidR="00235354" w:rsidRDefault="00235354">
      <w:pPr>
        <w:rPr>
          <w:rFonts w:cstheme="minorHAnsi"/>
          <w:color w:val="A6A6A6" w:themeColor="background1" w:themeShade="A6"/>
          <w:spacing w:val="20"/>
        </w:rPr>
      </w:pPr>
    </w:p>
    <w:p w14:paraId="74D82A3D" w14:textId="77777777" w:rsidR="00235354" w:rsidRDefault="00235354">
      <w:pPr>
        <w:rPr>
          <w:rFonts w:cstheme="minorHAnsi"/>
          <w:spacing w:val="20"/>
          <w:sz w:val="22"/>
          <w:szCs w:val="22"/>
        </w:rPr>
      </w:pPr>
    </w:p>
    <w:p w14:paraId="2B7BB222" w14:textId="452A3454" w:rsidR="00235354" w:rsidRPr="00235354" w:rsidRDefault="00235354">
      <w:pPr>
        <w:rPr>
          <w:rFonts w:cstheme="minorHAnsi"/>
          <w:spacing w:val="20"/>
          <w:sz w:val="22"/>
          <w:szCs w:val="22"/>
        </w:rPr>
      </w:pPr>
      <w:r w:rsidRPr="00235354">
        <w:rPr>
          <w:rFonts w:cstheme="minorHAnsi"/>
          <w:spacing w:val="20"/>
          <w:sz w:val="22"/>
          <w:szCs w:val="22"/>
        </w:rPr>
        <w:t xml:space="preserve">Wien, </w:t>
      </w:r>
      <w:r w:rsidR="00894B2C">
        <w:rPr>
          <w:rFonts w:cstheme="minorHAnsi"/>
          <w:spacing w:val="20"/>
          <w:sz w:val="22"/>
          <w:szCs w:val="22"/>
        </w:rPr>
        <w:t>01</w:t>
      </w:r>
      <w:r w:rsidR="00AC0A16">
        <w:rPr>
          <w:rFonts w:cstheme="minorHAnsi"/>
          <w:spacing w:val="20"/>
          <w:sz w:val="22"/>
          <w:szCs w:val="22"/>
        </w:rPr>
        <w:t>.0</w:t>
      </w:r>
      <w:r w:rsidR="00894B2C">
        <w:rPr>
          <w:rFonts w:cstheme="minorHAnsi"/>
          <w:spacing w:val="20"/>
          <w:sz w:val="22"/>
          <w:szCs w:val="22"/>
        </w:rPr>
        <w:t>7</w:t>
      </w:r>
      <w:r w:rsidR="00AC0A16">
        <w:rPr>
          <w:rFonts w:cstheme="minorHAnsi"/>
          <w:spacing w:val="20"/>
          <w:sz w:val="22"/>
          <w:szCs w:val="22"/>
        </w:rPr>
        <w:t>.</w:t>
      </w:r>
      <w:r w:rsidR="00C3727B">
        <w:rPr>
          <w:rFonts w:cstheme="minorHAnsi"/>
          <w:spacing w:val="20"/>
          <w:sz w:val="22"/>
          <w:szCs w:val="22"/>
        </w:rPr>
        <w:t>2024</w:t>
      </w:r>
    </w:p>
    <w:p w14:paraId="340F54C2" w14:textId="77777777" w:rsidR="00235354" w:rsidRDefault="00235354">
      <w:pPr>
        <w:rPr>
          <w:rFonts w:cstheme="minorHAnsi"/>
          <w:spacing w:val="20"/>
          <w:sz w:val="22"/>
          <w:szCs w:val="22"/>
        </w:rPr>
      </w:pPr>
    </w:p>
    <w:p w14:paraId="722039C4" w14:textId="77777777" w:rsidR="00235354" w:rsidRDefault="00235354">
      <w:pPr>
        <w:rPr>
          <w:rFonts w:cstheme="minorHAnsi"/>
          <w:spacing w:val="20"/>
          <w:sz w:val="22"/>
          <w:szCs w:val="22"/>
        </w:rPr>
      </w:pPr>
    </w:p>
    <w:p w14:paraId="2D81682F" w14:textId="77777777" w:rsidR="00235354" w:rsidRDefault="00235354">
      <w:pPr>
        <w:rPr>
          <w:rFonts w:cstheme="minorHAnsi"/>
          <w:spacing w:val="20"/>
          <w:sz w:val="22"/>
          <w:szCs w:val="22"/>
        </w:rPr>
      </w:pPr>
    </w:p>
    <w:p w14:paraId="422B789A" w14:textId="77777777" w:rsidR="00235354" w:rsidRDefault="00235354">
      <w:pPr>
        <w:rPr>
          <w:rFonts w:cstheme="minorHAnsi"/>
          <w:spacing w:val="20"/>
          <w:sz w:val="22"/>
          <w:szCs w:val="22"/>
        </w:rPr>
      </w:pPr>
    </w:p>
    <w:p w14:paraId="5FC625B3" w14:textId="77777777" w:rsidR="00235354" w:rsidRDefault="00235354">
      <w:pPr>
        <w:rPr>
          <w:rFonts w:cstheme="minorHAnsi"/>
          <w:spacing w:val="20"/>
          <w:sz w:val="22"/>
          <w:szCs w:val="22"/>
        </w:rPr>
      </w:pPr>
    </w:p>
    <w:p w14:paraId="0BB6EFA6" w14:textId="77777777" w:rsidR="00235354" w:rsidRDefault="00235354">
      <w:pPr>
        <w:rPr>
          <w:rFonts w:cstheme="minorHAnsi"/>
          <w:spacing w:val="20"/>
          <w:sz w:val="22"/>
          <w:szCs w:val="22"/>
        </w:rPr>
      </w:pPr>
    </w:p>
    <w:p w14:paraId="633951FC" w14:textId="77777777" w:rsidR="00235354" w:rsidRDefault="00235354">
      <w:pPr>
        <w:rPr>
          <w:rFonts w:cstheme="minorHAnsi"/>
          <w:spacing w:val="20"/>
          <w:sz w:val="32"/>
          <w:szCs w:val="32"/>
        </w:rPr>
      </w:pPr>
    </w:p>
    <w:p w14:paraId="2B743D48" w14:textId="77777777" w:rsidR="00235354" w:rsidRDefault="00235354">
      <w:pPr>
        <w:rPr>
          <w:rFonts w:cstheme="minorHAnsi"/>
          <w:spacing w:val="20"/>
          <w:sz w:val="32"/>
          <w:szCs w:val="32"/>
        </w:rPr>
      </w:pPr>
    </w:p>
    <w:p w14:paraId="5C36617A" w14:textId="17DA568A" w:rsidR="0032490D" w:rsidRPr="00285411" w:rsidRDefault="0032490D">
      <w:pPr>
        <w:rPr>
          <w:rFonts w:cstheme="minorHAnsi"/>
          <w:spacing w:val="20"/>
          <w:sz w:val="32"/>
          <w:szCs w:val="32"/>
        </w:rPr>
        <w:sectPr w:rsidR="0032490D" w:rsidRPr="00285411" w:rsidSect="00034C8E">
          <w:headerReference w:type="even" r:id="rId13"/>
          <w:headerReference w:type="default" r:id="rId14"/>
          <w:footerReference w:type="even" r:id="rId15"/>
          <w:footerReference w:type="default" r:id="rId16"/>
          <w:headerReference w:type="first" r:id="rId17"/>
          <w:footerReference w:type="first" r:id="rId18"/>
          <w:pgSz w:w="11906" w:h="16838"/>
          <w:pgMar w:top="1871" w:right="1418" w:bottom="1134" w:left="1418" w:header="709" w:footer="510" w:gutter="0"/>
          <w:cols w:space="708"/>
          <w:titlePg/>
          <w:docGrid w:linePitch="360"/>
        </w:sectPr>
      </w:pPr>
    </w:p>
    <w:sdt>
      <w:sdtPr>
        <w:rPr>
          <w:rFonts w:asciiTheme="minorHAnsi" w:eastAsiaTheme="minorHAnsi" w:hAnsiTheme="minorHAnsi" w:cstheme="minorBidi"/>
          <w:color w:val="auto"/>
          <w:sz w:val="24"/>
          <w:szCs w:val="24"/>
          <w:lang w:val="de-DE" w:eastAsia="en-US"/>
        </w:rPr>
        <w:id w:val="-1495785267"/>
        <w:docPartObj>
          <w:docPartGallery w:val="Table of Contents"/>
          <w:docPartUnique/>
        </w:docPartObj>
      </w:sdtPr>
      <w:sdtEndPr>
        <w:rPr>
          <w:rFonts w:ascii="Times New Roman" w:eastAsia="Times New Roman" w:hAnsi="Times New Roman" w:cs="Times New Roman"/>
          <w:b/>
          <w:bCs/>
          <w:sz w:val="22"/>
          <w:szCs w:val="22"/>
          <w:lang w:eastAsia="de-AT"/>
        </w:rPr>
      </w:sdtEndPr>
      <w:sdtContent>
        <w:p w14:paraId="38E62172" w14:textId="585FE141" w:rsidR="0032490D" w:rsidRPr="00D96EC8" w:rsidRDefault="00D96EC8">
          <w:pPr>
            <w:pStyle w:val="TOCHeading"/>
            <w:rPr>
              <w:rFonts w:ascii="Aptos" w:hAnsi="Aptos"/>
              <w:b/>
              <w:color w:val="E4342D"/>
              <w:sz w:val="28"/>
              <w:szCs w:val="28"/>
              <w:lang w:eastAsia="en-US"/>
            </w:rPr>
          </w:pPr>
          <w:r w:rsidRPr="00D96EC8">
            <w:rPr>
              <w:rFonts w:ascii="Aptos" w:hAnsi="Aptos"/>
              <w:b/>
              <w:color w:val="E4342D"/>
              <w:sz w:val="28"/>
              <w:szCs w:val="28"/>
              <w:lang w:eastAsia="en-US"/>
            </w:rPr>
            <w:t>Fragenverzeichnis</w:t>
          </w:r>
        </w:p>
        <w:p w14:paraId="04C25FFF" w14:textId="77777777" w:rsidR="0032490D" w:rsidRDefault="0032490D" w:rsidP="0032490D"/>
        <w:p w14:paraId="2AD4CEA5" w14:textId="77777777" w:rsidR="0032490D" w:rsidRPr="0032490D" w:rsidRDefault="0032490D" w:rsidP="0032490D"/>
        <w:p w14:paraId="44ADBC69" w14:textId="2EBF3C46" w:rsidR="00D96EC8" w:rsidRPr="00D96EC8" w:rsidRDefault="0032490D">
          <w:pPr>
            <w:pStyle w:val="TOC1"/>
            <w:tabs>
              <w:tab w:val="left" w:pos="480"/>
              <w:tab w:val="right" w:leader="dot" w:pos="9060"/>
            </w:tabs>
            <w:rPr>
              <w:rFonts w:ascii="Aptos" w:eastAsiaTheme="minorEastAsia" w:hAnsi="Aptos"/>
              <w:noProof/>
              <w:kern w:val="2"/>
              <w:sz w:val="22"/>
              <w:szCs w:val="22"/>
              <w14:ligatures w14:val="standardContextual"/>
            </w:rPr>
          </w:pPr>
          <w:r w:rsidRPr="00D96EC8">
            <w:rPr>
              <w:rFonts w:ascii="Aptos" w:hAnsi="Aptos"/>
              <w:sz w:val="22"/>
              <w:szCs w:val="22"/>
            </w:rPr>
            <w:fldChar w:fldCharType="begin"/>
          </w:r>
          <w:r w:rsidRPr="00D96EC8">
            <w:rPr>
              <w:rFonts w:ascii="Aptos" w:hAnsi="Aptos"/>
              <w:sz w:val="22"/>
              <w:szCs w:val="22"/>
            </w:rPr>
            <w:instrText xml:space="preserve"> TOC \o "1-3" \h \z \u </w:instrText>
          </w:r>
          <w:r w:rsidRPr="00D96EC8">
            <w:rPr>
              <w:rFonts w:ascii="Aptos" w:hAnsi="Aptos"/>
              <w:sz w:val="22"/>
              <w:szCs w:val="22"/>
            </w:rPr>
            <w:fldChar w:fldCharType="separate"/>
          </w:r>
          <w:hyperlink w:anchor="_Toc165027653"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Europäischer Blue Deal – Bekenntnis &amp; Umsetzung</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_Toc165027653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3</w:t>
            </w:r>
            <w:r w:rsidR="00D96EC8" w:rsidRPr="00D96EC8">
              <w:rPr>
                <w:rFonts w:ascii="Aptos" w:hAnsi="Aptos"/>
                <w:noProof/>
                <w:webHidden/>
                <w:sz w:val="22"/>
                <w:szCs w:val="22"/>
              </w:rPr>
              <w:fldChar w:fldCharType="end"/>
            </w:r>
          </w:hyperlink>
        </w:p>
        <w:p w14:paraId="5821ECB2" w14:textId="0C1CB739"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54"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Europäischer Blue Deal – Vorrang für Nutzung für den menschlichen Gebrauch</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_Toc165027654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4</w:t>
            </w:r>
            <w:r w:rsidR="00D96EC8" w:rsidRPr="00D96EC8">
              <w:rPr>
                <w:rFonts w:ascii="Aptos" w:hAnsi="Aptos"/>
                <w:noProof/>
                <w:webHidden/>
                <w:sz w:val="22"/>
                <w:szCs w:val="22"/>
              </w:rPr>
              <w:fldChar w:fldCharType="end"/>
            </w:r>
          </w:hyperlink>
        </w:p>
        <w:p w14:paraId="28825FBA" w14:textId="58134CD5"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55"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Europäischer Blue Deal – Wasser-Resilienz-Initiative</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_Toc165027655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5</w:t>
            </w:r>
            <w:r w:rsidR="00D96EC8" w:rsidRPr="00D96EC8">
              <w:rPr>
                <w:rFonts w:ascii="Aptos" w:hAnsi="Aptos"/>
                <w:noProof/>
                <w:webHidden/>
                <w:sz w:val="22"/>
                <w:szCs w:val="22"/>
              </w:rPr>
              <w:fldChar w:fldCharType="end"/>
            </w:r>
          </w:hyperlink>
        </w:p>
        <w:p w14:paraId="2C9F2E19" w14:textId="394F7939"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56"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Verursacherprinzip – Koppelung EPR-Systeme an Investitionszyklen</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_Toc165027656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6</w:t>
            </w:r>
            <w:r w:rsidR="00D96EC8" w:rsidRPr="00D96EC8">
              <w:rPr>
                <w:rFonts w:ascii="Aptos" w:hAnsi="Aptos"/>
                <w:noProof/>
                <w:webHidden/>
                <w:sz w:val="22"/>
                <w:szCs w:val="22"/>
              </w:rPr>
              <w:fldChar w:fldCharType="end"/>
            </w:r>
          </w:hyperlink>
        </w:p>
        <w:p w14:paraId="71B85284" w14:textId="125497B5"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57"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Verursacherprinzip – vollständige und wirksame Umsetzung</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_Toc165027657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7</w:t>
            </w:r>
            <w:r w:rsidR="00D96EC8" w:rsidRPr="00D96EC8">
              <w:rPr>
                <w:rFonts w:ascii="Aptos" w:hAnsi="Aptos"/>
                <w:noProof/>
                <w:webHidden/>
                <w:sz w:val="22"/>
                <w:szCs w:val="22"/>
              </w:rPr>
              <w:fldChar w:fldCharType="end"/>
            </w:r>
          </w:hyperlink>
        </w:p>
        <w:p w14:paraId="47427F33" w14:textId="61C22ABE"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58"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Nexus Wasser &amp; Biodiversität/Ökologie – Nutzungskonflikte</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_Toc165027658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8</w:t>
            </w:r>
            <w:r w:rsidR="00D96EC8" w:rsidRPr="00D96EC8">
              <w:rPr>
                <w:rFonts w:ascii="Aptos" w:hAnsi="Aptos"/>
                <w:noProof/>
                <w:webHidden/>
                <w:sz w:val="22"/>
                <w:szCs w:val="22"/>
              </w:rPr>
              <w:fldChar w:fldCharType="end"/>
            </w:r>
          </w:hyperlink>
        </w:p>
        <w:p w14:paraId="5D169B12" w14:textId="0F978882"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59"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Nexus Wasser &amp; Energie – Nutzungskonflikte Wasserstoffproduktion</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_Toc165027659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9</w:t>
            </w:r>
            <w:r w:rsidR="00D96EC8" w:rsidRPr="00D96EC8">
              <w:rPr>
                <w:rFonts w:ascii="Aptos" w:hAnsi="Aptos"/>
                <w:noProof/>
                <w:webHidden/>
                <w:sz w:val="22"/>
                <w:szCs w:val="22"/>
              </w:rPr>
              <w:fldChar w:fldCharType="end"/>
            </w:r>
          </w:hyperlink>
        </w:p>
        <w:p w14:paraId="4747EFAF" w14:textId="5178CFC9"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60"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Konzessionsrichtlinie – Ausnahme Wassersektor</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_Toc165027660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10</w:t>
            </w:r>
            <w:r w:rsidR="00D96EC8" w:rsidRPr="00D96EC8">
              <w:rPr>
                <w:rFonts w:ascii="Aptos" w:hAnsi="Aptos"/>
                <w:noProof/>
                <w:webHidden/>
                <w:sz w:val="22"/>
                <w:szCs w:val="22"/>
              </w:rPr>
              <w:fldChar w:fldCharType="end"/>
            </w:r>
          </w:hyperlink>
        </w:p>
        <w:p w14:paraId="2DC2E6DD" w14:textId="77948292" w:rsidR="00D96EC8" w:rsidRPr="00D96EC8" w:rsidRDefault="00000000">
          <w:pPr>
            <w:pStyle w:val="TOC1"/>
            <w:tabs>
              <w:tab w:val="left" w:pos="480"/>
              <w:tab w:val="right" w:leader="dot" w:pos="9060"/>
            </w:tabs>
            <w:rPr>
              <w:rFonts w:ascii="Aptos" w:eastAsiaTheme="minorEastAsia" w:hAnsi="Aptos"/>
              <w:noProof/>
              <w:kern w:val="2"/>
              <w:sz w:val="22"/>
              <w:szCs w:val="22"/>
              <w14:ligatures w14:val="standardContextual"/>
            </w:rPr>
          </w:pPr>
          <w:hyperlink w:anchor="_Toc165027661"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Überarbeitung der Klärschlamm-Richtlinie</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_Toc165027661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11</w:t>
            </w:r>
            <w:r w:rsidR="00D96EC8" w:rsidRPr="00D96EC8">
              <w:rPr>
                <w:rFonts w:ascii="Aptos" w:hAnsi="Aptos"/>
                <w:noProof/>
                <w:webHidden/>
                <w:sz w:val="22"/>
                <w:szCs w:val="22"/>
              </w:rPr>
              <w:fldChar w:fldCharType="end"/>
            </w:r>
          </w:hyperlink>
        </w:p>
        <w:p w14:paraId="291F8168" w14:textId="359FD7AA"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2"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Zukunft der Wasserrahmen-Richtlinie</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_Toc165027662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12</w:t>
            </w:r>
            <w:r w:rsidR="00D96EC8" w:rsidRPr="00D96EC8">
              <w:rPr>
                <w:rFonts w:ascii="Aptos" w:hAnsi="Aptos"/>
                <w:noProof/>
                <w:webHidden/>
                <w:sz w:val="22"/>
                <w:szCs w:val="22"/>
              </w:rPr>
              <w:fldChar w:fldCharType="end"/>
            </w:r>
          </w:hyperlink>
        </w:p>
        <w:p w14:paraId="38B43372" w14:textId="5E861936"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3"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Kohlenstoffabscheidung, -nutzung &amp; -speicherung – Risiken</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_Toc165027663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13</w:t>
            </w:r>
            <w:r w:rsidR="00D96EC8" w:rsidRPr="00D96EC8">
              <w:rPr>
                <w:rFonts w:ascii="Aptos" w:hAnsi="Aptos"/>
                <w:noProof/>
                <w:webHidden/>
                <w:sz w:val="22"/>
                <w:szCs w:val="22"/>
              </w:rPr>
              <w:fldChar w:fldCharType="end"/>
            </w:r>
          </w:hyperlink>
        </w:p>
        <w:p w14:paraId="74266CE2" w14:textId="410700CD"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4"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Schadstoffe – Source Control und Vorsorgeprinzip statt End-of-Pipe</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_Toc165027664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14</w:t>
            </w:r>
            <w:r w:rsidR="00D96EC8" w:rsidRPr="00D96EC8">
              <w:rPr>
                <w:rFonts w:ascii="Aptos" w:hAnsi="Aptos"/>
                <w:noProof/>
                <w:webHidden/>
                <w:sz w:val="22"/>
                <w:szCs w:val="22"/>
              </w:rPr>
              <w:fldChar w:fldCharType="end"/>
            </w:r>
          </w:hyperlink>
        </w:p>
        <w:p w14:paraId="012C1D74" w14:textId="0C2D45DF"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5"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Forcierung ökologischer Landwirtschaftsformen</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_Toc165027665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15</w:t>
            </w:r>
            <w:r w:rsidR="00D96EC8" w:rsidRPr="00D96EC8">
              <w:rPr>
                <w:rFonts w:ascii="Aptos" w:hAnsi="Aptos"/>
                <w:noProof/>
                <w:webHidden/>
                <w:sz w:val="22"/>
                <w:szCs w:val="22"/>
              </w:rPr>
              <w:fldChar w:fldCharType="end"/>
            </w:r>
          </w:hyperlink>
        </w:p>
        <w:p w14:paraId="1472AEA7" w14:textId="26B683E7"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6"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Reduktion von Leitungsverlusten – Qualitätsmanagement &amp; Benchmarks</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_Toc165027666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16</w:t>
            </w:r>
            <w:r w:rsidR="00D96EC8" w:rsidRPr="00D96EC8">
              <w:rPr>
                <w:rFonts w:ascii="Aptos" w:hAnsi="Aptos"/>
                <w:noProof/>
                <w:webHidden/>
                <w:sz w:val="22"/>
                <w:szCs w:val="22"/>
              </w:rPr>
              <w:fldChar w:fldCharType="end"/>
            </w:r>
          </w:hyperlink>
        </w:p>
        <w:p w14:paraId="0EA30966" w14:textId="5F6A3A49"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7"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Reduktion von Leitungsverlusten – nachhaltige Investitionen</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_Toc165027667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17</w:t>
            </w:r>
            <w:r w:rsidR="00D96EC8" w:rsidRPr="00D96EC8">
              <w:rPr>
                <w:rFonts w:ascii="Aptos" w:hAnsi="Aptos"/>
                <w:noProof/>
                <w:webHidden/>
                <w:sz w:val="22"/>
                <w:szCs w:val="22"/>
              </w:rPr>
              <w:fldChar w:fldCharType="end"/>
            </w:r>
          </w:hyperlink>
        </w:p>
        <w:p w14:paraId="1FAC4D09" w14:textId="5960798A"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8"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Massiver Investitionsbedarf für Klimawende</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_Toc165027668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18</w:t>
            </w:r>
            <w:r w:rsidR="00D96EC8" w:rsidRPr="00D96EC8">
              <w:rPr>
                <w:rFonts w:ascii="Aptos" w:hAnsi="Aptos"/>
                <w:noProof/>
                <w:webHidden/>
                <w:sz w:val="22"/>
                <w:szCs w:val="22"/>
              </w:rPr>
              <w:fldChar w:fldCharType="end"/>
            </w:r>
          </w:hyperlink>
        </w:p>
        <w:p w14:paraId="30140C3A" w14:textId="66A7C274"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69"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Transparenz vs. Schutz kritischer Infrastruktur - Wassersektor</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_Toc165027669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19</w:t>
            </w:r>
            <w:r w:rsidR="00D96EC8" w:rsidRPr="00D96EC8">
              <w:rPr>
                <w:rFonts w:ascii="Aptos" w:hAnsi="Aptos"/>
                <w:noProof/>
                <w:webHidden/>
                <w:sz w:val="22"/>
                <w:szCs w:val="22"/>
              </w:rPr>
              <w:fldChar w:fldCharType="end"/>
            </w:r>
          </w:hyperlink>
        </w:p>
        <w:p w14:paraId="0C25E6E0" w14:textId="67708E37"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70"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Transparenz vs. Schutz kritischer Infrastruktur – allgemeine Ausrichtung</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_Toc165027670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20</w:t>
            </w:r>
            <w:r w:rsidR="00D96EC8" w:rsidRPr="00D96EC8">
              <w:rPr>
                <w:rFonts w:ascii="Aptos" w:hAnsi="Aptos"/>
                <w:noProof/>
                <w:webHidden/>
                <w:sz w:val="22"/>
                <w:szCs w:val="22"/>
              </w:rPr>
              <w:fldChar w:fldCharType="end"/>
            </w:r>
          </w:hyperlink>
        </w:p>
        <w:p w14:paraId="2516DA62" w14:textId="758F050C"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71"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KI-Technologien im Wassersektor</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_Toc165027671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21</w:t>
            </w:r>
            <w:r w:rsidR="00D96EC8" w:rsidRPr="00D96EC8">
              <w:rPr>
                <w:rFonts w:ascii="Aptos" w:hAnsi="Aptos"/>
                <w:noProof/>
                <w:webHidden/>
                <w:sz w:val="22"/>
                <w:szCs w:val="22"/>
              </w:rPr>
              <w:fldChar w:fldCharType="end"/>
            </w:r>
          </w:hyperlink>
        </w:p>
        <w:p w14:paraId="78C4A9DE" w14:textId="4758A307" w:rsidR="00D96EC8" w:rsidRPr="00D96EC8" w:rsidRDefault="00000000">
          <w:pPr>
            <w:pStyle w:val="TOC1"/>
            <w:tabs>
              <w:tab w:val="left" w:pos="720"/>
              <w:tab w:val="right" w:leader="dot" w:pos="9060"/>
            </w:tabs>
            <w:rPr>
              <w:rFonts w:ascii="Aptos" w:eastAsiaTheme="minorEastAsia" w:hAnsi="Aptos"/>
              <w:noProof/>
              <w:kern w:val="2"/>
              <w:sz w:val="22"/>
              <w:szCs w:val="22"/>
              <w14:ligatures w14:val="standardContextual"/>
            </w:rPr>
          </w:pPr>
          <w:hyperlink w:anchor="_Toc165027672" w:history="1">
            <w:r w:rsidR="00D96EC8" w:rsidRPr="00D96EC8">
              <w:rPr>
                <w:rFonts w:ascii="Aptos" w:eastAsiaTheme="minorEastAsia" w:hAnsi="Aptos"/>
                <w:noProof/>
                <w:kern w:val="2"/>
                <w:sz w:val="22"/>
                <w:szCs w:val="22"/>
                <w14:ligatures w14:val="standardContextual"/>
              </w:rPr>
              <w:tab/>
            </w:r>
            <w:r w:rsidR="00D96EC8" w:rsidRPr="00D96EC8">
              <w:rPr>
                <w:rStyle w:val="Hyperlink"/>
                <w:rFonts w:ascii="Aptos" w:hAnsi="Aptos"/>
                <w:noProof/>
                <w:sz w:val="22"/>
                <w:szCs w:val="22"/>
              </w:rPr>
              <w:t>Erfahrungswissen Städtepolitik</w:t>
            </w:r>
            <w:r w:rsidR="00D96EC8" w:rsidRPr="00D96EC8">
              <w:rPr>
                <w:rFonts w:ascii="Aptos" w:hAnsi="Aptos"/>
                <w:noProof/>
                <w:webHidden/>
                <w:sz w:val="22"/>
                <w:szCs w:val="22"/>
              </w:rPr>
              <w:tab/>
            </w:r>
            <w:r w:rsidR="00D96EC8" w:rsidRPr="00D96EC8">
              <w:rPr>
                <w:rFonts w:ascii="Aptos" w:hAnsi="Aptos"/>
                <w:noProof/>
                <w:webHidden/>
                <w:sz w:val="22"/>
                <w:szCs w:val="22"/>
              </w:rPr>
              <w:fldChar w:fldCharType="begin"/>
            </w:r>
            <w:r w:rsidR="00D96EC8" w:rsidRPr="00D96EC8">
              <w:rPr>
                <w:rFonts w:ascii="Aptos" w:hAnsi="Aptos"/>
                <w:noProof/>
                <w:webHidden/>
                <w:sz w:val="22"/>
                <w:szCs w:val="22"/>
              </w:rPr>
              <w:instrText xml:space="preserve"> PAGEREF _Toc165027672 \h </w:instrText>
            </w:r>
            <w:r w:rsidR="00D96EC8" w:rsidRPr="00D96EC8">
              <w:rPr>
                <w:rFonts w:ascii="Aptos" w:hAnsi="Aptos"/>
                <w:noProof/>
                <w:webHidden/>
                <w:sz w:val="22"/>
                <w:szCs w:val="22"/>
              </w:rPr>
            </w:r>
            <w:r w:rsidR="00D96EC8" w:rsidRPr="00D96EC8">
              <w:rPr>
                <w:rFonts w:ascii="Aptos" w:hAnsi="Aptos"/>
                <w:noProof/>
                <w:webHidden/>
                <w:sz w:val="22"/>
                <w:szCs w:val="22"/>
              </w:rPr>
              <w:fldChar w:fldCharType="separate"/>
            </w:r>
            <w:r w:rsidR="00D96EC8" w:rsidRPr="00D96EC8">
              <w:rPr>
                <w:rFonts w:ascii="Aptos" w:hAnsi="Aptos"/>
                <w:noProof/>
                <w:webHidden/>
                <w:sz w:val="22"/>
                <w:szCs w:val="22"/>
              </w:rPr>
              <w:t>22</w:t>
            </w:r>
            <w:r w:rsidR="00D96EC8" w:rsidRPr="00D96EC8">
              <w:rPr>
                <w:rFonts w:ascii="Aptos" w:hAnsi="Aptos"/>
                <w:noProof/>
                <w:webHidden/>
                <w:sz w:val="22"/>
                <w:szCs w:val="22"/>
              </w:rPr>
              <w:fldChar w:fldCharType="end"/>
            </w:r>
          </w:hyperlink>
        </w:p>
        <w:p w14:paraId="6F9DF3BE" w14:textId="2BB59E0D" w:rsidR="0032490D" w:rsidRPr="00FE3803" w:rsidRDefault="0032490D">
          <w:pPr>
            <w:rPr>
              <w:sz w:val="22"/>
              <w:szCs w:val="22"/>
            </w:rPr>
          </w:pPr>
          <w:r w:rsidRPr="00D96EC8">
            <w:rPr>
              <w:rFonts w:ascii="Aptos" w:hAnsi="Aptos"/>
              <w:b/>
              <w:bCs/>
              <w:sz w:val="22"/>
              <w:szCs w:val="22"/>
              <w:lang w:val="de-DE"/>
            </w:rPr>
            <w:fldChar w:fldCharType="end"/>
          </w:r>
        </w:p>
      </w:sdtContent>
    </w:sdt>
    <w:p w14:paraId="03A6DCC5" w14:textId="4890FCDB" w:rsidR="00817FE5" w:rsidRPr="00235354" w:rsidRDefault="00817FE5">
      <w:pPr>
        <w:rPr>
          <w:rFonts w:ascii="Aptos" w:hAnsi="Aptos"/>
          <w:b/>
          <w:bCs/>
          <w:sz w:val="22"/>
          <w:szCs w:val="22"/>
        </w:rPr>
      </w:pPr>
      <w:r w:rsidRPr="00235354">
        <w:rPr>
          <w:rFonts w:ascii="Aptos" w:hAnsi="Aptos"/>
          <w:b/>
          <w:bCs/>
          <w:sz w:val="22"/>
          <w:szCs w:val="22"/>
        </w:rPr>
        <w:br w:type="page"/>
      </w:r>
    </w:p>
    <w:p w14:paraId="1FEEEC60" w14:textId="77777777" w:rsidR="00AB3D08" w:rsidRPr="007A1DB2" w:rsidRDefault="00AB3D08" w:rsidP="00232AA4">
      <w:pPr>
        <w:rPr>
          <w:rFonts w:ascii="Aptos" w:hAnsi="Aptos"/>
          <w:sz w:val="22"/>
          <w:szCs w:val="22"/>
        </w:rPr>
      </w:pPr>
    </w:p>
    <w:p w14:paraId="684B018B" w14:textId="63215582" w:rsidR="00C50EA1" w:rsidRPr="007A1DB2" w:rsidRDefault="00E70F89" w:rsidP="00F723C6">
      <w:pPr>
        <w:pStyle w:val="Heading1"/>
        <w:numPr>
          <w:ilvl w:val="0"/>
          <w:numId w:val="0"/>
        </w:numPr>
        <w:rPr>
          <w:rFonts w:ascii="Aptos" w:hAnsi="Aptos"/>
          <w:sz w:val="22"/>
          <w:szCs w:val="22"/>
        </w:rPr>
      </w:pPr>
      <w:bookmarkStart w:id="0" w:name="_Toc165027653"/>
      <w:r w:rsidRPr="007A1DB2">
        <w:rPr>
          <w:rFonts w:ascii="Aptos" w:hAnsi="Aptos"/>
          <w:sz w:val="22"/>
          <w:szCs w:val="22"/>
        </w:rPr>
        <w:t>Europäische</w:t>
      </w:r>
      <w:r w:rsidR="00893E3A" w:rsidRPr="007A1DB2">
        <w:rPr>
          <w:rFonts w:ascii="Aptos" w:hAnsi="Aptos"/>
          <w:sz w:val="22"/>
          <w:szCs w:val="22"/>
        </w:rPr>
        <w:t>r</w:t>
      </w:r>
      <w:r w:rsidRPr="007A1DB2">
        <w:rPr>
          <w:rFonts w:ascii="Aptos" w:hAnsi="Aptos"/>
          <w:sz w:val="22"/>
          <w:szCs w:val="22"/>
        </w:rPr>
        <w:t xml:space="preserve"> </w:t>
      </w:r>
      <w:r w:rsidR="00C50EA1" w:rsidRPr="007A1DB2">
        <w:rPr>
          <w:rFonts w:ascii="Aptos" w:hAnsi="Aptos"/>
          <w:sz w:val="22"/>
          <w:szCs w:val="22"/>
        </w:rPr>
        <w:t>Blue Deal</w:t>
      </w:r>
      <w:r w:rsidR="00893E3A" w:rsidRPr="007A1DB2">
        <w:rPr>
          <w:rFonts w:ascii="Aptos" w:hAnsi="Aptos"/>
          <w:sz w:val="22"/>
          <w:szCs w:val="22"/>
        </w:rPr>
        <w:t xml:space="preserve"> – Bekenntnis &amp; Umsetzung</w:t>
      </w:r>
      <w:bookmarkEnd w:id="0"/>
    </w:p>
    <w:p w14:paraId="2087141B" w14:textId="77777777" w:rsidR="00C50EA1" w:rsidRPr="007A1DB2"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7A1DB2" w14:paraId="1C93569B" w14:textId="77777777" w:rsidTr="00E879AE">
        <w:tc>
          <w:tcPr>
            <w:tcW w:w="9060" w:type="dxa"/>
            <w:shd w:val="clear" w:color="auto" w:fill="D9D9D9" w:themeFill="background1" w:themeFillShade="D9"/>
          </w:tcPr>
          <w:p w14:paraId="791B04C8" w14:textId="485D6762" w:rsidR="00C50EA1" w:rsidRPr="007A1DB2" w:rsidRDefault="00C50EA1" w:rsidP="00E879AE">
            <w:pPr>
              <w:spacing w:before="120" w:after="120"/>
              <w:jc w:val="both"/>
              <w:rPr>
                <w:rFonts w:ascii="Aptos" w:hAnsi="Aptos"/>
                <w:b/>
                <w:iCs/>
                <w:sz w:val="22"/>
                <w:szCs w:val="22"/>
              </w:rPr>
            </w:pPr>
            <w:r w:rsidRPr="007A1DB2">
              <w:rPr>
                <w:rFonts w:ascii="Aptos" w:hAnsi="Aptos"/>
                <w:b/>
                <w:iCs/>
                <w:sz w:val="22"/>
                <w:szCs w:val="22"/>
              </w:rPr>
              <w:t>Frage</w:t>
            </w:r>
          </w:p>
        </w:tc>
      </w:tr>
      <w:tr w:rsidR="00C50EA1" w:rsidRPr="007A1DB2" w14:paraId="316C57D3" w14:textId="77777777" w:rsidTr="00E879AE">
        <w:tc>
          <w:tcPr>
            <w:tcW w:w="9060" w:type="dxa"/>
          </w:tcPr>
          <w:p w14:paraId="5B6E4C27" w14:textId="3764760A" w:rsidR="00C50EA1" w:rsidRPr="007A1DB2" w:rsidRDefault="00CD5B1F" w:rsidP="00E70F89">
            <w:pPr>
              <w:spacing w:before="120" w:after="120"/>
              <w:jc w:val="both"/>
              <w:rPr>
                <w:rFonts w:ascii="Aptos" w:hAnsi="Aptos"/>
                <w:sz w:val="22"/>
                <w:szCs w:val="22"/>
              </w:rPr>
            </w:pPr>
            <w:r w:rsidRPr="007A1DB2">
              <w:rPr>
                <w:rFonts w:ascii="Aptos" w:hAnsi="Aptos"/>
                <w:sz w:val="22"/>
                <w:szCs w:val="22"/>
              </w:rPr>
              <w:t>Wasser zählt zu unseren wertvollsten Ressourcen. Das „Blaue Gold“ ist für unsere Landwirtschaft, die Industrie und Energiegewinnung, unsere Gesundheit – für unser Überleben unerlässlich.</w:t>
            </w:r>
            <w:r w:rsidR="006511E4" w:rsidRPr="007A1DB2">
              <w:rPr>
                <w:rFonts w:ascii="Aptos" w:hAnsi="Aptos"/>
                <w:sz w:val="22"/>
                <w:szCs w:val="22"/>
              </w:rPr>
              <w:t xml:space="preserve"> Die Auswirkungen des Klimawandels, der zunehmenden Urbanisierung und Industrialisierung und die intensiven landwirtschaftlichen Praktiken setzen unsere Wasserressourcen jedoch immer stärker unter Druck. Abgeordnete des EU-Parlaments sowie der EWSA fordern daher die Einführung eines „Europäischen Blue Deal“. Vergleichbar mit dem Europäischen Green Deal, soll diese umfassende Wasserstrategie eine nachhaltige Bewirtschaftung der Wasservorräte sicherstellen. Ziel ist eine wasserbewusste Gesetzgebung, die die Bedeutung von Wasser in allen Politikbereichen anerkennt</w:t>
            </w:r>
            <w:r w:rsidR="00055A98" w:rsidRPr="007A1DB2">
              <w:rPr>
                <w:rFonts w:ascii="Aptos" w:hAnsi="Aptos"/>
                <w:sz w:val="22"/>
                <w:szCs w:val="22"/>
              </w:rPr>
              <w:t xml:space="preserve">, das Menschenrecht auf Wasser garantiert und eine widerstandsfähige Wasserwirtschaft ermöglicht. </w:t>
            </w:r>
            <w:r w:rsidR="00055A98" w:rsidRPr="007A1DB2">
              <w:rPr>
                <w:rFonts w:ascii="Aptos" w:hAnsi="Aptos"/>
                <w:b/>
                <w:bCs/>
                <w:sz w:val="22"/>
                <w:szCs w:val="22"/>
              </w:rPr>
              <w:t xml:space="preserve">Inwieweit bekennen Sie sich als </w:t>
            </w:r>
            <w:proofErr w:type="spellStart"/>
            <w:r w:rsidR="00055A98" w:rsidRPr="007A1DB2">
              <w:rPr>
                <w:rFonts w:ascii="Aptos" w:hAnsi="Aptos"/>
                <w:b/>
                <w:bCs/>
                <w:sz w:val="22"/>
                <w:szCs w:val="22"/>
              </w:rPr>
              <w:t>designierte:r</w:t>
            </w:r>
            <w:proofErr w:type="spellEnd"/>
            <w:r w:rsidR="00055A98" w:rsidRPr="007A1DB2">
              <w:rPr>
                <w:rFonts w:ascii="Aptos" w:hAnsi="Aptos"/>
                <w:b/>
                <w:bCs/>
                <w:sz w:val="22"/>
                <w:szCs w:val="22"/>
              </w:rPr>
              <w:t xml:space="preserve"> </w:t>
            </w:r>
            <w:proofErr w:type="spellStart"/>
            <w:r w:rsidR="00055A98" w:rsidRPr="007A1DB2">
              <w:rPr>
                <w:rFonts w:ascii="Aptos" w:hAnsi="Aptos"/>
                <w:b/>
                <w:bCs/>
                <w:sz w:val="22"/>
                <w:szCs w:val="22"/>
              </w:rPr>
              <w:t>EU-Kommissar:in</w:t>
            </w:r>
            <w:proofErr w:type="spellEnd"/>
            <w:r w:rsidR="00055A98" w:rsidRPr="007A1DB2">
              <w:rPr>
                <w:rFonts w:ascii="Aptos" w:hAnsi="Aptos"/>
                <w:b/>
                <w:bCs/>
                <w:sz w:val="22"/>
                <w:szCs w:val="22"/>
              </w:rPr>
              <w:t xml:space="preserve"> zu den Forderungen des Blue Deals?</w:t>
            </w:r>
          </w:p>
        </w:tc>
      </w:tr>
      <w:tr w:rsidR="00C50EA1" w:rsidRPr="007A1DB2" w14:paraId="44FB761F" w14:textId="77777777" w:rsidTr="00E879AE">
        <w:tc>
          <w:tcPr>
            <w:tcW w:w="9060" w:type="dxa"/>
            <w:shd w:val="clear" w:color="auto" w:fill="D9D9D9" w:themeFill="background1" w:themeFillShade="D9"/>
          </w:tcPr>
          <w:p w14:paraId="24720375" w14:textId="0C06C547" w:rsidR="00C50EA1" w:rsidRPr="007A1DB2" w:rsidRDefault="00C50EA1" w:rsidP="00E879AE">
            <w:pPr>
              <w:spacing w:before="120" w:after="120"/>
              <w:jc w:val="both"/>
              <w:rPr>
                <w:rFonts w:ascii="Aptos" w:hAnsi="Aptos"/>
                <w:b/>
                <w:bCs/>
                <w:sz w:val="22"/>
                <w:szCs w:val="22"/>
              </w:rPr>
            </w:pPr>
            <w:r w:rsidRPr="007A1DB2">
              <w:rPr>
                <w:rFonts w:ascii="Aptos" w:hAnsi="Aptos"/>
                <w:b/>
                <w:bCs/>
                <w:sz w:val="22"/>
                <w:szCs w:val="22"/>
              </w:rPr>
              <w:t>Nachfrage</w:t>
            </w:r>
          </w:p>
        </w:tc>
      </w:tr>
      <w:tr w:rsidR="00C50EA1" w:rsidRPr="007A1DB2" w14:paraId="62B101AB" w14:textId="77777777" w:rsidTr="00E879AE">
        <w:tc>
          <w:tcPr>
            <w:tcW w:w="9060" w:type="dxa"/>
          </w:tcPr>
          <w:p w14:paraId="7DEF5C33" w14:textId="70505466" w:rsidR="00C50EA1" w:rsidRPr="007A1DB2" w:rsidRDefault="00CD5B1F" w:rsidP="00E879AE">
            <w:pPr>
              <w:spacing w:before="120" w:after="120"/>
              <w:jc w:val="both"/>
              <w:rPr>
                <w:rFonts w:ascii="Aptos" w:hAnsi="Aptos"/>
                <w:b/>
                <w:bCs/>
                <w:i/>
                <w:iCs/>
                <w:sz w:val="22"/>
                <w:szCs w:val="22"/>
                <w:u w:val="single"/>
              </w:rPr>
            </w:pPr>
            <w:r w:rsidRPr="007A1DB2">
              <w:rPr>
                <w:rFonts w:ascii="Aptos" w:hAnsi="Aptos"/>
                <w:b/>
                <w:bCs/>
                <w:sz w:val="22"/>
                <w:szCs w:val="22"/>
              </w:rPr>
              <w:t>Wie stellen Sie sich die Umsetzungsschritte konkret vor?</w:t>
            </w:r>
          </w:p>
        </w:tc>
      </w:tr>
    </w:tbl>
    <w:p w14:paraId="3B99E1C0" w14:textId="77777777" w:rsidR="00C50EA1" w:rsidRPr="007A1DB2" w:rsidRDefault="00C50EA1" w:rsidP="00C50EA1">
      <w:pPr>
        <w:spacing w:after="120"/>
        <w:jc w:val="both"/>
        <w:rPr>
          <w:rFonts w:ascii="Aptos" w:hAnsi="Aptos"/>
          <w:i/>
          <w:iCs/>
          <w:sz w:val="22"/>
          <w:szCs w:val="22"/>
          <w:u w:val="single"/>
        </w:rPr>
      </w:pPr>
    </w:p>
    <w:p w14:paraId="19765A6B" w14:textId="3670DD7F" w:rsidR="00C50EA1" w:rsidRPr="007A1DB2" w:rsidRDefault="00C50EA1" w:rsidP="00C50EA1">
      <w:pPr>
        <w:spacing w:after="120"/>
        <w:jc w:val="both"/>
        <w:rPr>
          <w:rFonts w:ascii="Aptos" w:hAnsi="Aptos"/>
          <w:b/>
          <w:iCs/>
          <w:sz w:val="22"/>
          <w:szCs w:val="22"/>
        </w:rPr>
      </w:pPr>
      <w:r w:rsidRPr="007A1DB2">
        <w:rPr>
          <w:rFonts w:ascii="Aptos" w:hAnsi="Aptos"/>
          <w:b/>
          <w:iCs/>
          <w:sz w:val="22"/>
          <w:szCs w:val="22"/>
        </w:rPr>
        <w:t>Hintergrund</w:t>
      </w:r>
    </w:p>
    <w:p w14:paraId="44F99107" w14:textId="77777777" w:rsidR="00C853F1" w:rsidRPr="00BD6C86" w:rsidRDefault="004579A8" w:rsidP="00662A40">
      <w:pPr>
        <w:pStyle w:val="NormalWeb"/>
        <w:spacing w:before="0" w:beforeAutospacing="0" w:after="120" w:afterAutospacing="0"/>
        <w:jc w:val="both"/>
        <w:rPr>
          <w:rFonts w:ascii="Aptos" w:hAnsi="Aptos"/>
          <w:sz w:val="22"/>
          <w:szCs w:val="22"/>
          <w:lang w:eastAsia="de-AT"/>
        </w:rPr>
      </w:pPr>
      <w:r w:rsidRPr="00BD6C86">
        <w:rPr>
          <w:rFonts w:ascii="Aptos" w:hAnsi="Aptos"/>
          <w:sz w:val="22"/>
          <w:szCs w:val="22"/>
        </w:rPr>
        <w:t xml:space="preserve">Wasser ist eine lebenswichtige Ressource, unerlässlich für Ökosysteme, das menschliche Leben und das Funktionieren der Wirtschaft und Gesellschaft. </w:t>
      </w:r>
      <w:r w:rsidR="00C853F1" w:rsidRPr="00BD6C86">
        <w:rPr>
          <w:rFonts w:ascii="Aptos" w:hAnsi="Aptos"/>
          <w:sz w:val="22"/>
          <w:szCs w:val="22"/>
          <w:lang w:eastAsia="de-AT"/>
        </w:rPr>
        <w:t>Trotz seiner zentralen Rolle stehen globale Wasserressourcen unter zunehmendem Druck. Die UN hat den Zugang zu sauberem Trinkwasser als Menschenrecht anerkannt, doch auch innerhalb der EU gibt es Menschen ohne entsprechende Versorgung. Die EU hat zwar Rechtsrahmen zum Schutz von Süßwasser- und Meeresressourcen geschaffen, jedoch wurden viele Ziele bislang nicht erreicht.</w:t>
      </w:r>
    </w:p>
    <w:p w14:paraId="353DA2BE" w14:textId="0A19E2E9" w:rsidR="00C853F1" w:rsidRPr="00C853F1" w:rsidRDefault="00C853F1" w:rsidP="00662A40">
      <w:pPr>
        <w:spacing w:after="120"/>
        <w:jc w:val="both"/>
        <w:rPr>
          <w:rFonts w:ascii="Aptos" w:hAnsi="Aptos"/>
          <w:sz w:val="22"/>
          <w:szCs w:val="22"/>
        </w:rPr>
      </w:pPr>
      <w:r w:rsidRPr="00C853F1">
        <w:rPr>
          <w:rFonts w:ascii="Aptos" w:hAnsi="Aptos"/>
          <w:sz w:val="22"/>
          <w:szCs w:val="22"/>
        </w:rPr>
        <w:t>Der Europäische Wirtschafts- und Sozialausschuss (EWSA) fordert</w:t>
      </w:r>
      <w:r w:rsidR="002A4573">
        <w:rPr>
          <w:rFonts w:ascii="Aptos" w:hAnsi="Aptos"/>
          <w:sz w:val="22"/>
          <w:szCs w:val="22"/>
        </w:rPr>
        <w:t>e</w:t>
      </w:r>
      <w:r w:rsidRPr="00C853F1">
        <w:rPr>
          <w:rFonts w:ascii="Aptos" w:hAnsi="Aptos"/>
          <w:sz w:val="22"/>
          <w:szCs w:val="22"/>
        </w:rPr>
        <w:t xml:space="preserve"> daher </w:t>
      </w:r>
      <w:r w:rsidR="002A4573">
        <w:rPr>
          <w:rFonts w:ascii="Aptos" w:hAnsi="Aptos"/>
          <w:sz w:val="22"/>
          <w:szCs w:val="22"/>
        </w:rPr>
        <w:t xml:space="preserve">im Herbst 2023 </w:t>
      </w:r>
      <w:r w:rsidRPr="00C853F1">
        <w:rPr>
          <w:rFonts w:ascii="Aptos" w:hAnsi="Aptos"/>
          <w:sz w:val="22"/>
          <w:szCs w:val="22"/>
        </w:rPr>
        <w:t>einen eigenständigen strategischen Politikbereich: den Europäischen Blauen Deal. Dieser soll den Grünen Deal ergänzen und den Zielen der UN für nachhaltige Entwicklung gerecht werden. Der Blaue Deal soll eine umfassende Strategie umfassen, um Wasserressourcen kurz-, mittel- und langfristig zu sichern und eine wasserresiliente Zukunft zu gewährleisten.</w:t>
      </w:r>
    </w:p>
    <w:p w14:paraId="22395676" w14:textId="0BF09B62" w:rsidR="003B3456" w:rsidRPr="00D46CC8" w:rsidRDefault="00C853F1" w:rsidP="00D46CC8">
      <w:pPr>
        <w:pStyle w:val="NormalWeb"/>
        <w:spacing w:before="0" w:beforeAutospacing="0" w:after="120" w:afterAutospacing="0"/>
        <w:jc w:val="both"/>
        <w:rPr>
          <w:rFonts w:ascii="Aptos" w:hAnsi="Aptos"/>
          <w:sz w:val="22"/>
          <w:szCs w:val="22"/>
          <w:lang w:eastAsia="de-AT"/>
        </w:rPr>
        <w:sectPr w:rsidR="003B3456" w:rsidRPr="00D46CC8" w:rsidSect="00034C8E">
          <w:pgSz w:w="11906" w:h="16838"/>
          <w:pgMar w:top="1871" w:right="1418" w:bottom="1134" w:left="1418" w:header="709" w:footer="510" w:gutter="0"/>
          <w:cols w:space="708"/>
          <w:docGrid w:linePitch="360"/>
        </w:sectPr>
      </w:pPr>
      <w:r w:rsidRPr="00C853F1">
        <w:rPr>
          <w:rFonts w:ascii="Aptos" w:hAnsi="Aptos"/>
          <w:sz w:val="22"/>
          <w:szCs w:val="22"/>
          <w:lang w:eastAsia="de-AT"/>
        </w:rPr>
        <w:t xml:space="preserve">Der EWSA ruft die EU-Organe und Mitgliedstaaten auf, Wasser als strategische Priorität im kommenden Programmplanungszeitraum zu betrachten. Ein gemeinsames Handeln und eine starke, ambitionierte Wasserstrategie auf EU-Ebene sind unerlässlich, um eine nachhaltige und wasserresiliente Zukunft zu sichern. </w:t>
      </w:r>
      <w:r w:rsidR="00EE6214" w:rsidRPr="00EE6214">
        <w:rPr>
          <w:rFonts w:ascii="Aptos" w:hAnsi="Aptos"/>
          <w:sz w:val="22"/>
          <w:szCs w:val="22"/>
          <w:lang w:eastAsia="de-AT"/>
        </w:rPr>
        <w:t>Die EU muss einen menschenrechtsbasierten Ansatz für Wasser verfolgen und Wasserarmut bekämpfen. Dienstleistungen wie Wasser, Sanitärversorgung und Hygiene (WASH) müssen nachhaltig, gerecht und erschwinglich sein. Die Landwirtschaft und Industrie müssen zur Bewältigung der Wasserknappheit beitragen</w:t>
      </w:r>
      <w:r w:rsidR="008D495C">
        <w:rPr>
          <w:rFonts w:ascii="Aptos" w:hAnsi="Aptos"/>
          <w:sz w:val="22"/>
          <w:szCs w:val="22"/>
          <w:lang w:eastAsia="de-AT"/>
        </w:rPr>
        <w:t>.</w:t>
      </w:r>
      <w:r w:rsidR="00BB34AC">
        <w:rPr>
          <w:rFonts w:ascii="Aptos" w:hAnsi="Aptos"/>
          <w:sz w:val="22"/>
          <w:szCs w:val="22"/>
          <w:lang w:eastAsia="de-AT"/>
        </w:rPr>
        <w:t xml:space="preserve"> </w:t>
      </w:r>
      <w:r w:rsidR="00EE6214" w:rsidRPr="00EE6214">
        <w:rPr>
          <w:rFonts w:ascii="Aptos" w:hAnsi="Aptos"/>
          <w:sz w:val="22"/>
          <w:szCs w:val="22"/>
          <w:lang w:eastAsia="de-AT"/>
        </w:rPr>
        <w:t xml:space="preserve">Wasser muss als grundlegendes Element der EU-Industriestrategie betrachtet werden, um die Wasserressourcen angemessen zu nutzen. </w:t>
      </w:r>
      <w:r w:rsidR="00BB34AC">
        <w:rPr>
          <w:rFonts w:ascii="Aptos" w:hAnsi="Aptos"/>
          <w:sz w:val="22"/>
          <w:szCs w:val="22"/>
          <w:lang w:eastAsia="de-AT"/>
        </w:rPr>
        <w:t>Zudem sollte d</w:t>
      </w:r>
      <w:r w:rsidR="00EE6214" w:rsidRPr="00EE6214">
        <w:rPr>
          <w:rFonts w:ascii="Aptos" w:hAnsi="Aptos"/>
          <w:sz w:val="22"/>
          <w:szCs w:val="22"/>
          <w:lang w:eastAsia="de-AT"/>
        </w:rPr>
        <w:t>ie EU auch ihre Außenpolitik und internationale Zusammenarbeit durch blaue Diplomatie stärken, um internationale Wasserabkommen zu verbessern und umzusetzen.</w:t>
      </w:r>
      <w:r w:rsidR="00BB34AC">
        <w:rPr>
          <w:rFonts w:ascii="Aptos" w:hAnsi="Aptos"/>
          <w:sz w:val="22"/>
          <w:szCs w:val="22"/>
          <w:lang w:eastAsia="de-AT"/>
        </w:rPr>
        <w:t xml:space="preserve"> </w:t>
      </w:r>
      <w:r w:rsidRPr="00C853F1">
        <w:rPr>
          <w:rFonts w:ascii="Aptos" w:hAnsi="Aptos"/>
          <w:sz w:val="22"/>
          <w:szCs w:val="22"/>
          <w:lang w:eastAsia="de-AT"/>
        </w:rPr>
        <w:t>Eine umfassende EU-Wasserpolitik mit einem finanziellen Rahmen, der gerechte und transparente Wasserpreise sicherstellt, ist entscheidend für eine nachhaltige Zukunft Europas.</w:t>
      </w:r>
    </w:p>
    <w:p w14:paraId="7CCBEEBC" w14:textId="38B5118C" w:rsidR="00893E3A" w:rsidRPr="007A1DB2" w:rsidRDefault="00893E3A" w:rsidP="00F723C6">
      <w:pPr>
        <w:pStyle w:val="Heading1"/>
        <w:numPr>
          <w:ilvl w:val="0"/>
          <w:numId w:val="0"/>
        </w:numPr>
        <w:ind w:left="360" w:hanging="360"/>
        <w:rPr>
          <w:rFonts w:ascii="Aptos" w:hAnsi="Aptos"/>
          <w:sz w:val="22"/>
          <w:szCs w:val="22"/>
        </w:rPr>
      </w:pPr>
      <w:bookmarkStart w:id="1" w:name="_Toc165027654"/>
      <w:r w:rsidRPr="007A1DB2">
        <w:rPr>
          <w:rFonts w:ascii="Aptos" w:hAnsi="Aptos"/>
          <w:sz w:val="22"/>
          <w:szCs w:val="22"/>
        </w:rPr>
        <w:lastRenderedPageBreak/>
        <w:t>Europäischer Blue Deal – Vorrang für Nutzung für den menschlichen Gebrauch</w:t>
      </w:r>
      <w:bookmarkEnd w:id="1"/>
    </w:p>
    <w:p w14:paraId="369290E4" w14:textId="77777777" w:rsidR="00893E3A" w:rsidRPr="007A1DB2" w:rsidRDefault="00893E3A" w:rsidP="00893E3A">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893E3A" w:rsidRPr="007A1DB2" w14:paraId="73CB6F11" w14:textId="77777777" w:rsidTr="00474057">
        <w:tc>
          <w:tcPr>
            <w:tcW w:w="9060" w:type="dxa"/>
            <w:shd w:val="clear" w:color="auto" w:fill="D9D9D9" w:themeFill="background1" w:themeFillShade="D9"/>
          </w:tcPr>
          <w:p w14:paraId="2FCD5891" w14:textId="77777777" w:rsidR="00893E3A" w:rsidRPr="007A1DB2" w:rsidRDefault="00893E3A" w:rsidP="00474057">
            <w:pPr>
              <w:spacing w:before="120" w:after="120"/>
              <w:jc w:val="both"/>
              <w:rPr>
                <w:rFonts w:ascii="Aptos" w:hAnsi="Aptos"/>
                <w:b/>
                <w:iCs/>
                <w:sz w:val="22"/>
                <w:szCs w:val="22"/>
              </w:rPr>
            </w:pPr>
            <w:r w:rsidRPr="007A1DB2">
              <w:rPr>
                <w:rFonts w:ascii="Aptos" w:hAnsi="Aptos"/>
                <w:b/>
                <w:iCs/>
                <w:sz w:val="22"/>
                <w:szCs w:val="22"/>
              </w:rPr>
              <w:t>Frage</w:t>
            </w:r>
          </w:p>
        </w:tc>
      </w:tr>
      <w:tr w:rsidR="00893E3A" w:rsidRPr="007A1DB2" w14:paraId="27C6C590" w14:textId="77777777" w:rsidTr="00474057">
        <w:tc>
          <w:tcPr>
            <w:tcW w:w="9060" w:type="dxa"/>
          </w:tcPr>
          <w:p w14:paraId="5E70C873" w14:textId="42C78007" w:rsidR="00893E3A" w:rsidRPr="007A1DB2" w:rsidRDefault="00893E3A" w:rsidP="00474057">
            <w:pPr>
              <w:spacing w:before="120" w:after="120"/>
              <w:jc w:val="both"/>
              <w:rPr>
                <w:rFonts w:ascii="Aptos" w:hAnsi="Aptos"/>
                <w:b/>
                <w:bCs/>
                <w:sz w:val="22"/>
                <w:szCs w:val="22"/>
              </w:rPr>
            </w:pPr>
            <w:r w:rsidRPr="007A1DB2">
              <w:rPr>
                <w:rFonts w:ascii="Aptos" w:hAnsi="Aptos"/>
                <w:sz w:val="22"/>
                <w:szCs w:val="22"/>
              </w:rPr>
              <w:t xml:space="preserve">Die Auswirkungen des Klimawandels, der zunehmenden Bodenversiegelung, Urbanisierung und Industrialisierung sowie die intensiven landwirtschaftlichen Praktiken setzen unsere Wasserressourcen stark unter Druck. Bei zunehmender Wasserverknappung werden Nutzungskonflikte zwischen Trinkwasserversorgung, Industrie, Landwirtschaft oder Energieerzeugung immer angespannter werden. </w:t>
            </w:r>
            <w:r w:rsidRPr="007A1DB2">
              <w:rPr>
                <w:rFonts w:ascii="Aptos" w:hAnsi="Aptos"/>
                <w:b/>
                <w:bCs/>
                <w:sz w:val="22"/>
                <w:szCs w:val="22"/>
              </w:rPr>
              <w:t xml:space="preserve">Wie gedenken Sie, die Forderung des Blue Deals nach Vorrang für die Nutzung </w:t>
            </w:r>
            <w:r w:rsidR="00370E36">
              <w:rPr>
                <w:rFonts w:ascii="Aptos" w:hAnsi="Aptos"/>
                <w:b/>
                <w:bCs/>
                <w:sz w:val="22"/>
                <w:szCs w:val="22"/>
              </w:rPr>
              <w:t xml:space="preserve">als Wasser </w:t>
            </w:r>
            <w:r w:rsidRPr="007A1DB2">
              <w:rPr>
                <w:rFonts w:ascii="Aptos" w:hAnsi="Aptos"/>
                <w:b/>
                <w:bCs/>
                <w:sz w:val="22"/>
                <w:szCs w:val="22"/>
              </w:rPr>
              <w:t xml:space="preserve">für den menschlichen Gebrauch </w:t>
            </w:r>
            <w:r w:rsidR="00370E36">
              <w:rPr>
                <w:rFonts w:ascii="Aptos" w:hAnsi="Aptos"/>
                <w:b/>
                <w:bCs/>
                <w:sz w:val="22"/>
                <w:szCs w:val="22"/>
              </w:rPr>
              <w:t xml:space="preserve"> </w:t>
            </w:r>
            <w:r w:rsidR="00370E36" w:rsidRPr="00370E36">
              <w:rPr>
                <w:rFonts w:ascii="Aptos" w:hAnsi="Aptos"/>
                <w:sz w:val="22"/>
                <w:szCs w:val="22"/>
              </w:rPr>
              <w:t>(entsprechend der RL (EU)2020/2184)</w:t>
            </w:r>
            <w:r w:rsidR="00370E36">
              <w:rPr>
                <w:rFonts w:ascii="Aptos" w:hAnsi="Aptos"/>
                <w:b/>
                <w:bCs/>
                <w:sz w:val="22"/>
                <w:szCs w:val="22"/>
              </w:rPr>
              <w:t xml:space="preserve"> </w:t>
            </w:r>
            <w:r w:rsidRPr="007A1DB2">
              <w:rPr>
                <w:rFonts w:ascii="Aptos" w:hAnsi="Aptos"/>
                <w:b/>
                <w:bCs/>
                <w:sz w:val="22"/>
                <w:szCs w:val="22"/>
              </w:rPr>
              <w:t>gegenüber anderen Nutzungsbereichen wie z.B. der Industrie, der Landwirtschaft oder Energiegewinnung umzusetzen?</w:t>
            </w:r>
          </w:p>
        </w:tc>
      </w:tr>
      <w:tr w:rsidR="00893E3A" w:rsidRPr="007A1DB2" w14:paraId="02E6EC58" w14:textId="77777777" w:rsidTr="00474057">
        <w:tc>
          <w:tcPr>
            <w:tcW w:w="9060" w:type="dxa"/>
            <w:shd w:val="clear" w:color="auto" w:fill="D9D9D9" w:themeFill="background1" w:themeFillShade="D9"/>
          </w:tcPr>
          <w:p w14:paraId="0F95DA5D" w14:textId="77777777" w:rsidR="00893E3A" w:rsidRPr="007A1DB2" w:rsidRDefault="00893E3A" w:rsidP="00474057">
            <w:pPr>
              <w:spacing w:before="120" w:after="120"/>
              <w:jc w:val="both"/>
              <w:rPr>
                <w:rFonts w:ascii="Aptos" w:hAnsi="Aptos"/>
                <w:b/>
                <w:bCs/>
                <w:sz w:val="22"/>
                <w:szCs w:val="22"/>
              </w:rPr>
            </w:pPr>
            <w:r w:rsidRPr="007A1DB2">
              <w:rPr>
                <w:rFonts w:ascii="Aptos" w:hAnsi="Aptos"/>
                <w:b/>
                <w:bCs/>
                <w:sz w:val="22"/>
                <w:szCs w:val="22"/>
              </w:rPr>
              <w:t>Nachfrage</w:t>
            </w:r>
          </w:p>
        </w:tc>
      </w:tr>
      <w:tr w:rsidR="00893E3A" w:rsidRPr="007A1DB2" w14:paraId="2138DBCF" w14:textId="77777777" w:rsidTr="00474057">
        <w:tc>
          <w:tcPr>
            <w:tcW w:w="9060" w:type="dxa"/>
          </w:tcPr>
          <w:p w14:paraId="7005952D" w14:textId="77777777" w:rsidR="00893E3A" w:rsidRPr="007A1DB2" w:rsidRDefault="00893E3A" w:rsidP="00474057">
            <w:pPr>
              <w:spacing w:before="120" w:after="120"/>
              <w:jc w:val="both"/>
              <w:rPr>
                <w:rFonts w:ascii="Aptos" w:hAnsi="Aptos"/>
                <w:b/>
                <w:bCs/>
                <w:i/>
                <w:iCs/>
                <w:sz w:val="22"/>
                <w:szCs w:val="22"/>
                <w:u w:val="single"/>
              </w:rPr>
            </w:pPr>
            <w:r w:rsidRPr="007A1DB2">
              <w:rPr>
                <w:rFonts w:ascii="Aptos" w:hAnsi="Aptos"/>
                <w:b/>
                <w:bCs/>
                <w:sz w:val="22"/>
                <w:szCs w:val="22"/>
              </w:rPr>
              <w:t>Glauben Sie ist es notwendig, dafür einen neuen Rechtsakt zu schaffen oder reicht der gegebene Rechtsrahmen aus?</w:t>
            </w:r>
          </w:p>
        </w:tc>
      </w:tr>
    </w:tbl>
    <w:p w14:paraId="1D55535E" w14:textId="77777777" w:rsidR="00893E3A" w:rsidRPr="007A1DB2" w:rsidRDefault="00893E3A" w:rsidP="00893E3A">
      <w:pPr>
        <w:spacing w:after="120"/>
        <w:jc w:val="both"/>
        <w:rPr>
          <w:rFonts w:ascii="Aptos" w:hAnsi="Aptos"/>
          <w:i/>
          <w:iCs/>
          <w:sz w:val="22"/>
          <w:szCs w:val="22"/>
          <w:u w:val="single"/>
        </w:rPr>
      </w:pPr>
    </w:p>
    <w:p w14:paraId="6D6BF558" w14:textId="3080B912" w:rsidR="00893E3A" w:rsidRPr="007A1DB2" w:rsidRDefault="00893E3A" w:rsidP="00893E3A">
      <w:pPr>
        <w:spacing w:after="120"/>
        <w:jc w:val="both"/>
        <w:rPr>
          <w:rFonts w:ascii="Aptos" w:hAnsi="Aptos"/>
          <w:b/>
          <w:iCs/>
          <w:sz w:val="22"/>
          <w:szCs w:val="22"/>
        </w:rPr>
      </w:pPr>
      <w:r w:rsidRPr="007A1DB2">
        <w:rPr>
          <w:rFonts w:ascii="Aptos" w:hAnsi="Aptos"/>
          <w:b/>
          <w:iCs/>
          <w:sz w:val="22"/>
          <w:szCs w:val="22"/>
        </w:rPr>
        <w:t xml:space="preserve">Hintergrund </w:t>
      </w:r>
    </w:p>
    <w:p w14:paraId="01EAC500" w14:textId="77777777" w:rsidR="009C74C0" w:rsidRPr="00F61520" w:rsidRDefault="009C74C0" w:rsidP="00F61520">
      <w:pPr>
        <w:pStyle w:val="NormalWeb"/>
        <w:spacing w:before="0" w:beforeAutospacing="0" w:after="120" w:afterAutospacing="0"/>
        <w:jc w:val="both"/>
        <w:rPr>
          <w:rFonts w:ascii="Aptos" w:hAnsi="Aptos"/>
          <w:sz w:val="22"/>
          <w:szCs w:val="22"/>
        </w:rPr>
      </w:pPr>
      <w:r w:rsidRPr="00F61520">
        <w:rPr>
          <w:rFonts w:ascii="Aptos" w:hAnsi="Aptos"/>
          <w:sz w:val="22"/>
          <w:szCs w:val="22"/>
        </w:rPr>
        <w:t>Verschmutzung und Übernutzung sind negative Folgen der konkurrierenden Nachfrage nach Wasser und beeinträchtigen nicht nur unsere Ökosysteme und Biodiversität, sondern auch unsere Gesundheit. Insbesondere bei zunehmender Wasserknappheit verschärfen sich diese Probleme weiter. Direkte Gesundheitsprobleme stehen häufig im Zusammenhang mit Schadstoffen im Wasser, wie Bakterien, Viren, Metallen oder Pestiziden. Je knapper das Wasser wird, desto intensiver wird der Wettbewerb zwischen verschiedenen Nutzungsarten, was das Risiko von Verschmutzung und gesundheitlichen Gefahren zusätzlich erhöht.</w:t>
      </w:r>
    </w:p>
    <w:p w14:paraId="68F1A9CF" w14:textId="0F047BCD" w:rsidR="00FA16B0" w:rsidRPr="00F61520" w:rsidRDefault="00D62B2A" w:rsidP="00F61520">
      <w:pPr>
        <w:pStyle w:val="NormalWeb"/>
        <w:spacing w:before="0" w:beforeAutospacing="0" w:after="120" w:afterAutospacing="0"/>
        <w:jc w:val="both"/>
        <w:rPr>
          <w:rFonts w:ascii="Aptos" w:hAnsi="Aptos"/>
          <w:sz w:val="22"/>
          <w:szCs w:val="22"/>
        </w:rPr>
      </w:pPr>
      <w:r w:rsidRPr="00F61520">
        <w:rPr>
          <w:rFonts w:ascii="Aptos" w:hAnsi="Aptos"/>
          <w:sz w:val="22"/>
          <w:szCs w:val="22"/>
        </w:rPr>
        <w:t xml:space="preserve">Mit einer Nutzung von </w:t>
      </w:r>
      <w:r w:rsidR="009B6D7C" w:rsidRPr="00F61520">
        <w:rPr>
          <w:rFonts w:ascii="Aptos" w:hAnsi="Aptos"/>
          <w:sz w:val="22"/>
          <w:szCs w:val="22"/>
        </w:rPr>
        <w:t>39</w:t>
      </w:r>
      <w:r w:rsidR="00997D63">
        <w:rPr>
          <w:rFonts w:ascii="Aptos" w:hAnsi="Aptos"/>
          <w:sz w:val="22"/>
          <w:szCs w:val="22"/>
        </w:rPr>
        <w:t xml:space="preserve"> </w:t>
      </w:r>
      <w:r w:rsidR="009B6D7C" w:rsidRPr="00F61520">
        <w:rPr>
          <w:rFonts w:ascii="Aptos" w:hAnsi="Aptos"/>
          <w:sz w:val="22"/>
          <w:szCs w:val="22"/>
        </w:rPr>
        <w:t>% aller Böden</w:t>
      </w:r>
      <w:r w:rsidR="00392CE7" w:rsidRPr="00F61520">
        <w:rPr>
          <w:rFonts w:ascii="Aptos" w:hAnsi="Aptos"/>
          <w:sz w:val="22"/>
          <w:szCs w:val="22"/>
        </w:rPr>
        <w:t xml:space="preserve">, 10 Millionen Landwirten und insgesamt 40 Millionen Arbeitsplätzen stellt der Agrar- und Lebensmittelsektor einen der wichtigsten Wirtschaftszeige in der EU dar. </w:t>
      </w:r>
      <w:r w:rsidR="00FA16B0" w:rsidRPr="00F61520">
        <w:rPr>
          <w:rFonts w:ascii="Aptos" w:hAnsi="Aptos"/>
          <w:sz w:val="22"/>
          <w:szCs w:val="22"/>
        </w:rPr>
        <w:t xml:space="preserve"> </w:t>
      </w:r>
      <w:r w:rsidR="00A7240B" w:rsidRPr="00F61520">
        <w:rPr>
          <w:rFonts w:ascii="Aptos" w:hAnsi="Aptos"/>
          <w:sz w:val="22"/>
          <w:szCs w:val="22"/>
        </w:rPr>
        <w:t xml:space="preserve">Etwa ein Viertel </w:t>
      </w:r>
      <w:r w:rsidR="00AA571B" w:rsidRPr="00F61520">
        <w:rPr>
          <w:rFonts w:ascii="Aptos" w:hAnsi="Aptos"/>
          <w:sz w:val="22"/>
          <w:szCs w:val="22"/>
        </w:rPr>
        <w:t xml:space="preserve">der gesamten Wasserentnahmen in der EU entfallen </w:t>
      </w:r>
      <w:r w:rsidR="00D06275" w:rsidRPr="00F61520">
        <w:rPr>
          <w:rFonts w:ascii="Aptos" w:hAnsi="Aptos"/>
          <w:sz w:val="22"/>
          <w:szCs w:val="22"/>
        </w:rPr>
        <w:t>bereits jetzt alleine</w:t>
      </w:r>
      <w:r w:rsidR="00AA571B" w:rsidRPr="00F61520">
        <w:rPr>
          <w:rFonts w:ascii="Aptos" w:hAnsi="Aptos"/>
          <w:sz w:val="22"/>
          <w:szCs w:val="22"/>
        </w:rPr>
        <w:t xml:space="preserve"> auf </w:t>
      </w:r>
      <w:r w:rsidR="002B028B" w:rsidRPr="00F61520">
        <w:rPr>
          <w:rFonts w:ascii="Aptos" w:hAnsi="Aptos"/>
          <w:sz w:val="22"/>
          <w:szCs w:val="22"/>
        </w:rPr>
        <w:t>diesen Sektor</w:t>
      </w:r>
      <w:r w:rsidR="00AA571B" w:rsidRPr="00F61520">
        <w:rPr>
          <w:rFonts w:ascii="Aptos" w:hAnsi="Aptos"/>
          <w:sz w:val="22"/>
          <w:szCs w:val="22"/>
        </w:rPr>
        <w:t xml:space="preserve">. Zudem fördert die Gemeinsame Agrarpolitik (GAP) laut einem </w:t>
      </w:r>
      <w:r w:rsidR="009F6CCF" w:rsidRPr="00F61520">
        <w:rPr>
          <w:rFonts w:ascii="Aptos" w:hAnsi="Aptos"/>
          <w:sz w:val="22"/>
          <w:szCs w:val="22"/>
        </w:rPr>
        <w:t xml:space="preserve">Bericht des Europäischen Rechnungshofs </w:t>
      </w:r>
      <w:r w:rsidR="00FA16B0" w:rsidRPr="00F61520">
        <w:rPr>
          <w:rFonts w:ascii="Aptos" w:hAnsi="Aptos"/>
          <w:sz w:val="22"/>
          <w:szCs w:val="22"/>
        </w:rPr>
        <w:t>eher eine stärkere als eine effiziente und nachhaltige Wassernutzung. Konventionelle Landwirtschaft führt durch Nitrateinträge und Pestizide zu erheblichen Beeinträchtigungen der Biodiversität und der Qualität von Böden und Grundwasser.</w:t>
      </w:r>
    </w:p>
    <w:p w14:paraId="23CE7D56" w14:textId="0839E336" w:rsidR="009B4A60" w:rsidRPr="00F61520" w:rsidRDefault="009B4A60" w:rsidP="00F61520">
      <w:pPr>
        <w:pStyle w:val="NormalWeb"/>
        <w:spacing w:before="0" w:beforeAutospacing="0" w:after="120" w:afterAutospacing="0"/>
        <w:jc w:val="both"/>
        <w:rPr>
          <w:rFonts w:ascii="Aptos" w:hAnsi="Aptos"/>
          <w:sz w:val="22"/>
          <w:szCs w:val="22"/>
        </w:rPr>
      </w:pPr>
      <w:r w:rsidRPr="00F61520">
        <w:rPr>
          <w:rFonts w:ascii="Aptos" w:hAnsi="Aptos"/>
          <w:sz w:val="22"/>
          <w:szCs w:val="22"/>
        </w:rPr>
        <w:t>Etwa 65 % des Trinkwassers in der EU stammen aus Grundwasser, wobei ein Viertel davon chemisch verunreinigt ist und fast 10 % durch nicht nachhaltige Entnahme betroffen sind. Zudem weisen 4 % bis 11 % der Messstellen zur Grundwasserüberwachung erhöhte Pestizidwerte auf.</w:t>
      </w:r>
      <w:r w:rsidR="00D669D9">
        <w:rPr>
          <w:rStyle w:val="FootnoteReference"/>
          <w:rFonts w:ascii="Aptos" w:hAnsi="Aptos"/>
          <w:sz w:val="22"/>
          <w:szCs w:val="22"/>
        </w:rPr>
        <w:footnoteReference w:id="1"/>
      </w:r>
    </w:p>
    <w:p w14:paraId="4ACDB89F" w14:textId="6A60A0F2" w:rsidR="008A1FFF" w:rsidRPr="00F61520" w:rsidRDefault="00FA16B0" w:rsidP="00F61520">
      <w:pPr>
        <w:pStyle w:val="NormalWeb"/>
        <w:spacing w:before="0" w:beforeAutospacing="0" w:after="120" w:afterAutospacing="0"/>
        <w:jc w:val="both"/>
        <w:rPr>
          <w:rFonts w:ascii="Aptos" w:hAnsi="Aptos"/>
          <w:sz w:val="22"/>
          <w:szCs w:val="22"/>
        </w:rPr>
      </w:pPr>
      <w:r w:rsidRPr="00F61520">
        <w:rPr>
          <w:rFonts w:ascii="Aptos" w:hAnsi="Aptos"/>
          <w:sz w:val="22"/>
          <w:szCs w:val="22"/>
        </w:rPr>
        <w:t xml:space="preserve">Täglich gehen in Europa 250 bis 275 Hektar Boden durch Bebauung verloren, vor allem durch intensive Landwirtschaft und Verstädterung, was zur Erosion von 42 Millionen Hektar führt und ein Viertel der Flächen negativ beeinflusst. </w:t>
      </w:r>
      <w:r w:rsidR="00484EC5" w:rsidRPr="00F61520">
        <w:rPr>
          <w:rFonts w:ascii="Aptos" w:hAnsi="Aptos" w:cs="Open Sans"/>
          <w:color w:val="333333"/>
          <w:sz w:val="22"/>
          <w:szCs w:val="22"/>
        </w:rPr>
        <w:t>Der Klimawandel verschärft die Herausforderungen, vor denen Europa in Bezug auf Wassermenge und Wasserqualität steht</w:t>
      </w:r>
      <w:r w:rsidR="006365C3" w:rsidRPr="00F61520">
        <w:rPr>
          <w:rFonts w:ascii="Aptos" w:hAnsi="Aptos" w:cs="Open Sans"/>
          <w:color w:val="333333"/>
          <w:sz w:val="22"/>
          <w:szCs w:val="22"/>
        </w:rPr>
        <w:t xml:space="preserve">, z.B. durch häufigere Dürren und Überschwemmungen. </w:t>
      </w:r>
      <w:r w:rsidRPr="00F61520">
        <w:rPr>
          <w:rFonts w:ascii="Aptos" w:hAnsi="Aptos"/>
          <w:sz w:val="22"/>
          <w:szCs w:val="22"/>
        </w:rPr>
        <w:t>Besonders in Südeuropa</w:t>
      </w:r>
      <w:r w:rsidR="009C7ADF" w:rsidRPr="00F61520">
        <w:rPr>
          <w:rFonts w:ascii="Aptos" w:hAnsi="Aptos"/>
          <w:sz w:val="22"/>
          <w:szCs w:val="22"/>
        </w:rPr>
        <w:t>, aber auch in anderen Regionen,</w:t>
      </w:r>
      <w:r w:rsidRPr="00F61520">
        <w:rPr>
          <w:rFonts w:ascii="Aptos" w:hAnsi="Aptos"/>
          <w:sz w:val="22"/>
          <w:szCs w:val="22"/>
        </w:rPr>
        <w:t xml:space="preserve"> wird die Wasserknappheit zunehmen und alle Lebensbereiche sowie die Wirtschaft stark beeinträchtigen. </w:t>
      </w:r>
    </w:p>
    <w:p w14:paraId="70F08B5E" w14:textId="77777777" w:rsidR="00893E3A" w:rsidRPr="007A1DB2" w:rsidRDefault="00893E3A" w:rsidP="00893E3A">
      <w:pPr>
        <w:jc w:val="both"/>
        <w:rPr>
          <w:rFonts w:ascii="Aptos" w:hAnsi="Aptos"/>
          <w:bCs/>
          <w:sz w:val="22"/>
          <w:szCs w:val="22"/>
          <w:u w:val="single"/>
        </w:rPr>
        <w:sectPr w:rsidR="00893E3A" w:rsidRPr="007A1DB2" w:rsidSect="00034C8E">
          <w:pgSz w:w="11906" w:h="16838"/>
          <w:pgMar w:top="1871" w:right="1418" w:bottom="1134" w:left="1418" w:header="709" w:footer="510" w:gutter="0"/>
          <w:cols w:space="708"/>
          <w:docGrid w:linePitch="360"/>
        </w:sectPr>
      </w:pPr>
    </w:p>
    <w:p w14:paraId="613FAAD7" w14:textId="5FA03CCC" w:rsidR="00893E3A" w:rsidRPr="007A1DB2" w:rsidRDefault="00893E3A" w:rsidP="00F723C6">
      <w:pPr>
        <w:pStyle w:val="Heading1"/>
        <w:numPr>
          <w:ilvl w:val="0"/>
          <w:numId w:val="0"/>
        </w:numPr>
        <w:rPr>
          <w:rFonts w:ascii="Aptos" w:hAnsi="Aptos"/>
          <w:sz w:val="22"/>
          <w:szCs w:val="22"/>
        </w:rPr>
      </w:pPr>
      <w:bookmarkStart w:id="2" w:name="_Toc165027655"/>
      <w:r w:rsidRPr="007A1DB2">
        <w:rPr>
          <w:rFonts w:ascii="Aptos" w:hAnsi="Aptos"/>
          <w:sz w:val="22"/>
          <w:szCs w:val="22"/>
        </w:rPr>
        <w:lastRenderedPageBreak/>
        <w:t>Europäischer Blue Deal – Wasser-Resilienz-Initiative</w:t>
      </w:r>
      <w:bookmarkEnd w:id="2"/>
    </w:p>
    <w:p w14:paraId="6289E660" w14:textId="77777777" w:rsidR="00893E3A" w:rsidRPr="007A1DB2" w:rsidRDefault="00893E3A" w:rsidP="00893E3A">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893E3A" w:rsidRPr="007A1DB2" w14:paraId="4A752D33" w14:textId="77777777" w:rsidTr="00D622E6">
        <w:tc>
          <w:tcPr>
            <w:tcW w:w="9060" w:type="dxa"/>
            <w:shd w:val="clear" w:color="auto" w:fill="D9D9D9" w:themeFill="background1" w:themeFillShade="D9"/>
          </w:tcPr>
          <w:p w14:paraId="5F57E83C" w14:textId="77777777" w:rsidR="00893E3A" w:rsidRPr="007A1DB2" w:rsidRDefault="00893E3A" w:rsidP="00D622E6">
            <w:pPr>
              <w:spacing w:before="120" w:after="120"/>
              <w:jc w:val="both"/>
              <w:rPr>
                <w:rFonts w:ascii="Aptos" w:hAnsi="Aptos"/>
                <w:b/>
                <w:iCs/>
                <w:sz w:val="22"/>
                <w:szCs w:val="22"/>
              </w:rPr>
            </w:pPr>
            <w:r w:rsidRPr="007A1DB2">
              <w:rPr>
                <w:rFonts w:ascii="Aptos" w:hAnsi="Aptos"/>
                <w:b/>
                <w:iCs/>
                <w:sz w:val="22"/>
                <w:szCs w:val="22"/>
              </w:rPr>
              <w:t xml:space="preserve">Frage </w:t>
            </w:r>
          </w:p>
        </w:tc>
      </w:tr>
      <w:tr w:rsidR="00893E3A" w:rsidRPr="007A1DB2" w14:paraId="0ABEAB6C" w14:textId="77777777" w:rsidTr="00D622E6">
        <w:tc>
          <w:tcPr>
            <w:tcW w:w="9060" w:type="dxa"/>
          </w:tcPr>
          <w:p w14:paraId="0C53CA7B" w14:textId="6F7202C6" w:rsidR="00893E3A" w:rsidRPr="007A1DB2" w:rsidRDefault="00DE3594" w:rsidP="0078615B">
            <w:pPr>
              <w:spacing w:before="120"/>
              <w:jc w:val="both"/>
              <w:rPr>
                <w:rFonts w:ascii="Aptos" w:hAnsi="Aptos"/>
                <w:sz w:val="22"/>
                <w:szCs w:val="22"/>
              </w:rPr>
            </w:pPr>
            <w:r w:rsidRPr="007A1DB2">
              <w:rPr>
                <w:rFonts w:ascii="Aptos" w:hAnsi="Aptos"/>
                <w:sz w:val="22"/>
                <w:szCs w:val="22"/>
              </w:rPr>
              <w:t>Im vergangenen Jahr haben das</w:t>
            </w:r>
            <w:r w:rsidR="00893E3A" w:rsidRPr="007A1DB2">
              <w:rPr>
                <w:rFonts w:ascii="Aptos" w:hAnsi="Aptos"/>
                <w:sz w:val="22"/>
                <w:szCs w:val="22"/>
              </w:rPr>
              <w:t xml:space="preserve"> EU-Parlament und der EWSA in einem gemeinsamen Aufruf einen Europäischen Blue Deal gefordert, der</w:t>
            </w:r>
            <w:r w:rsidRPr="007A1DB2">
              <w:rPr>
                <w:rFonts w:ascii="Aptos" w:hAnsi="Aptos"/>
                <w:sz w:val="22"/>
                <w:szCs w:val="22"/>
              </w:rPr>
              <w:t xml:space="preserve"> als umfassende EU-Wasserstrategie </w:t>
            </w:r>
            <w:r w:rsidR="00893E3A" w:rsidRPr="007A1DB2">
              <w:rPr>
                <w:rFonts w:ascii="Aptos" w:hAnsi="Aptos"/>
                <w:sz w:val="22"/>
                <w:szCs w:val="22"/>
              </w:rPr>
              <w:t>eine nachhaltige Bewirtschaftung der Wasservorräte sicherstellen und zu einer wasserbewussten Gesetzgebung führen</w:t>
            </w:r>
            <w:r w:rsidRPr="007A1DB2">
              <w:rPr>
                <w:rFonts w:ascii="Aptos" w:hAnsi="Aptos"/>
                <w:sz w:val="22"/>
                <w:szCs w:val="22"/>
              </w:rPr>
              <w:t xml:space="preserve"> soll</w:t>
            </w:r>
            <w:r w:rsidR="00893E3A" w:rsidRPr="007A1DB2">
              <w:rPr>
                <w:rFonts w:ascii="Aptos" w:hAnsi="Aptos"/>
                <w:sz w:val="22"/>
                <w:szCs w:val="22"/>
              </w:rPr>
              <w:t>.</w:t>
            </w:r>
            <w:r w:rsidRPr="007A1DB2">
              <w:rPr>
                <w:rFonts w:ascii="Aptos" w:hAnsi="Aptos"/>
                <w:sz w:val="22"/>
                <w:szCs w:val="22"/>
              </w:rPr>
              <w:t xml:space="preserve"> </w:t>
            </w:r>
          </w:p>
          <w:p w14:paraId="4D0B496A" w14:textId="58E1F49D" w:rsidR="0078615B" w:rsidRPr="007A1DB2" w:rsidRDefault="0078615B" w:rsidP="00D622E6">
            <w:pPr>
              <w:jc w:val="both"/>
              <w:rPr>
                <w:rFonts w:ascii="Aptos" w:hAnsi="Aptos"/>
                <w:sz w:val="22"/>
                <w:szCs w:val="22"/>
              </w:rPr>
            </w:pPr>
            <w:r w:rsidRPr="007A1DB2">
              <w:rPr>
                <w:rFonts w:ascii="Aptos" w:hAnsi="Aptos"/>
                <w:sz w:val="22"/>
                <w:szCs w:val="22"/>
              </w:rPr>
              <w:t>Die von der EU-Kommission angekündigte Wasser-Resilienz-Initiative mit ihrem versprochenen Fokus auf Themen wie nachhaltige Wassernutzung oder den Umgang mit dem Klimawandel hätte ein erster Schritt in Richtung einer derartigen EU-Wasserstrategie sein können. Allerdings wurde sie kurz vor dem geplanten Veröffentlichungsdatum ohne Verweis auf den weiteren Zeitplan von der Agenda für die wöchentlichen Sitzungen der EU-Kommission genommen.</w:t>
            </w:r>
          </w:p>
          <w:p w14:paraId="18E455DD" w14:textId="4C11936D" w:rsidR="00893E3A" w:rsidRPr="007A1DB2" w:rsidRDefault="0078615B" w:rsidP="0078615B">
            <w:pPr>
              <w:spacing w:after="120"/>
              <w:jc w:val="both"/>
              <w:rPr>
                <w:rFonts w:ascii="Aptos" w:hAnsi="Aptos"/>
                <w:b/>
                <w:bCs/>
                <w:sz w:val="22"/>
                <w:szCs w:val="22"/>
              </w:rPr>
            </w:pPr>
            <w:r w:rsidRPr="007A1DB2">
              <w:rPr>
                <w:rFonts w:ascii="Aptos" w:hAnsi="Aptos"/>
                <w:b/>
                <w:bCs/>
                <w:sz w:val="22"/>
                <w:szCs w:val="22"/>
              </w:rPr>
              <w:t xml:space="preserve">Werden Sie </w:t>
            </w:r>
            <w:r w:rsidR="00DE3594" w:rsidRPr="007A1DB2">
              <w:rPr>
                <w:rFonts w:ascii="Aptos" w:hAnsi="Aptos"/>
                <w:b/>
                <w:bCs/>
                <w:sz w:val="22"/>
                <w:szCs w:val="22"/>
              </w:rPr>
              <w:t xml:space="preserve">angesichts des stetig zunehmenden Drucks auf unsere Wasserressourcen </w:t>
            </w:r>
            <w:r w:rsidR="00893E3A" w:rsidRPr="007A1DB2">
              <w:rPr>
                <w:rFonts w:ascii="Aptos" w:hAnsi="Aptos"/>
                <w:b/>
                <w:bCs/>
                <w:sz w:val="22"/>
                <w:szCs w:val="22"/>
              </w:rPr>
              <w:t>das Thema Wasser</w:t>
            </w:r>
            <w:r w:rsidRPr="007A1DB2">
              <w:rPr>
                <w:rFonts w:ascii="Aptos" w:hAnsi="Aptos"/>
                <w:b/>
                <w:bCs/>
                <w:sz w:val="22"/>
                <w:szCs w:val="22"/>
              </w:rPr>
              <w:t>-R</w:t>
            </w:r>
            <w:r w:rsidR="00893E3A" w:rsidRPr="007A1DB2">
              <w:rPr>
                <w:rFonts w:ascii="Aptos" w:hAnsi="Aptos"/>
                <w:b/>
                <w:bCs/>
                <w:sz w:val="22"/>
                <w:szCs w:val="22"/>
              </w:rPr>
              <w:t>esilienz wieder auf</w:t>
            </w:r>
            <w:r w:rsidRPr="007A1DB2">
              <w:rPr>
                <w:rFonts w:ascii="Aptos" w:hAnsi="Aptos"/>
                <w:b/>
                <w:bCs/>
                <w:sz w:val="22"/>
                <w:szCs w:val="22"/>
              </w:rPr>
              <w:t>nehmen</w:t>
            </w:r>
            <w:r w:rsidR="00893E3A" w:rsidRPr="007A1DB2">
              <w:rPr>
                <w:rFonts w:ascii="Aptos" w:hAnsi="Aptos"/>
                <w:b/>
                <w:bCs/>
                <w:sz w:val="22"/>
                <w:szCs w:val="22"/>
              </w:rPr>
              <w:t xml:space="preserve"> und wenn ja, </w:t>
            </w:r>
            <w:r w:rsidR="00357E5D">
              <w:rPr>
                <w:rFonts w:ascii="Aptos" w:hAnsi="Aptos"/>
                <w:b/>
                <w:bCs/>
                <w:sz w:val="22"/>
                <w:szCs w:val="22"/>
              </w:rPr>
              <w:t xml:space="preserve">welchen Zeitplan </w:t>
            </w:r>
            <w:r w:rsidR="00E64CB1">
              <w:rPr>
                <w:rFonts w:ascii="Aptos" w:hAnsi="Aptos"/>
                <w:b/>
                <w:bCs/>
                <w:sz w:val="22"/>
                <w:szCs w:val="22"/>
              </w:rPr>
              <w:t>verfolgen Sie</w:t>
            </w:r>
            <w:r w:rsidR="00893E3A" w:rsidRPr="007A1DB2">
              <w:rPr>
                <w:rFonts w:ascii="Aptos" w:hAnsi="Aptos"/>
                <w:b/>
                <w:bCs/>
                <w:sz w:val="22"/>
                <w:szCs w:val="22"/>
              </w:rPr>
              <w:t>?</w:t>
            </w:r>
            <w:r w:rsidR="00893E3A" w:rsidRPr="007A1DB2">
              <w:rPr>
                <w:rFonts w:ascii="Aptos" w:hAnsi="Aptos"/>
                <w:i/>
                <w:iCs/>
                <w:sz w:val="22"/>
                <w:szCs w:val="22"/>
              </w:rPr>
              <w:t xml:space="preserve"> </w:t>
            </w:r>
          </w:p>
        </w:tc>
      </w:tr>
      <w:tr w:rsidR="00893E3A" w:rsidRPr="007A1DB2" w14:paraId="071155B3" w14:textId="77777777" w:rsidTr="00D622E6">
        <w:tc>
          <w:tcPr>
            <w:tcW w:w="9060" w:type="dxa"/>
            <w:shd w:val="clear" w:color="auto" w:fill="D9D9D9" w:themeFill="background1" w:themeFillShade="D9"/>
          </w:tcPr>
          <w:p w14:paraId="4FC3012F" w14:textId="249D4C2E" w:rsidR="00893E3A" w:rsidRPr="007A1DB2" w:rsidRDefault="00893E3A" w:rsidP="00D622E6">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893E3A" w:rsidRPr="007A1DB2" w14:paraId="183E42BD" w14:textId="77777777" w:rsidTr="00D622E6">
        <w:tc>
          <w:tcPr>
            <w:tcW w:w="9060" w:type="dxa"/>
          </w:tcPr>
          <w:p w14:paraId="3F115D8A" w14:textId="35D6D8F1" w:rsidR="00893E3A" w:rsidRPr="00370E36" w:rsidRDefault="00370E36" w:rsidP="00D622E6">
            <w:pPr>
              <w:spacing w:before="120" w:after="120"/>
              <w:jc w:val="both"/>
              <w:rPr>
                <w:rFonts w:ascii="Aptos" w:hAnsi="Aptos"/>
                <w:b/>
                <w:bCs/>
                <w:iCs/>
                <w:sz w:val="22"/>
                <w:szCs w:val="22"/>
              </w:rPr>
            </w:pPr>
            <w:r w:rsidRPr="00370E36">
              <w:rPr>
                <w:rFonts w:ascii="Aptos" w:hAnsi="Aptos"/>
                <w:b/>
                <w:bCs/>
                <w:iCs/>
                <w:sz w:val="22"/>
                <w:szCs w:val="22"/>
              </w:rPr>
              <w:t>Wie stellen Sie sich die Umsetzungsschritte konkret vor?</w:t>
            </w:r>
          </w:p>
        </w:tc>
      </w:tr>
    </w:tbl>
    <w:p w14:paraId="27930AB4" w14:textId="77777777" w:rsidR="00893E3A" w:rsidRPr="007A1DB2" w:rsidRDefault="00893E3A" w:rsidP="00893E3A">
      <w:pPr>
        <w:spacing w:after="120"/>
        <w:jc w:val="both"/>
        <w:rPr>
          <w:rFonts w:ascii="Aptos" w:hAnsi="Aptos"/>
          <w:i/>
          <w:iCs/>
          <w:sz w:val="22"/>
          <w:szCs w:val="22"/>
          <w:u w:val="single"/>
        </w:rPr>
      </w:pPr>
    </w:p>
    <w:p w14:paraId="4F0E5E27" w14:textId="4825FAA5" w:rsidR="00893E3A" w:rsidRPr="007A1DB2" w:rsidRDefault="00893E3A" w:rsidP="00893E3A">
      <w:pPr>
        <w:spacing w:after="120"/>
        <w:jc w:val="both"/>
        <w:rPr>
          <w:rFonts w:ascii="Aptos" w:hAnsi="Aptos"/>
          <w:b/>
          <w:iCs/>
          <w:sz w:val="22"/>
          <w:szCs w:val="22"/>
        </w:rPr>
      </w:pPr>
      <w:r w:rsidRPr="007A1DB2">
        <w:rPr>
          <w:rFonts w:ascii="Aptos" w:hAnsi="Aptos"/>
          <w:b/>
          <w:iCs/>
          <w:sz w:val="22"/>
          <w:szCs w:val="22"/>
        </w:rPr>
        <w:t>Hintergrund</w:t>
      </w:r>
      <w:r w:rsidR="0078615B" w:rsidRPr="007A1DB2">
        <w:rPr>
          <w:rFonts w:ascii="Aptos" w:hAnsi="Aptos"/>
          <w:b/>
          <w:iCs/>
          <w:sz w:val="22"/>
          <w:szCs w:val="22"/>
        </w:rPr>
        <w:t xml:space="preserve"> </w:t>
      </w:r>
    </w:p>
    <w:p w14:paraId="557D184B" w14:textId="3FC0BD70" w:rsidR="001E0D14" w:rsidRPr="001E0D14" w:rsidRDefault="001E0D14" w:rsidP="001E0D14">
      <w:pPr>
        <w:pStyle w:val="NormalWeb"/>
        <w:spacing w:before="0" w:beforeAutospacing="0" w:after="120" w:afterAutospacing="0"/>
        <w:jc w:val="both"/>
        <w:rPr>
          <w:rFonts w:ascii="Aptos" w:hAnsi="Aptos"/>
          <w:sz w:val="22"/>
          <w:szCs w:val="22"/>
        </w:rPr>
      </w:pPr>
      <w:r w:rsidRPr="001E0D14">
        <w:rPr>
          <w:rFonts w:ascii="Aptos" w:hAnsi="Aptos"/>
          <w:sz w:val="22"/>
          <w:szCs w:val="22"/>
        </w:rPr>
        <w:t xml:space="preserve">Im Herbst 2023 rief der europäische Wirtschafts- und Sozialausschuss </w:t>
      </w:r>
      <w:r w:rsidR="00D53D95">
        <w:rPr>
          <w:rFonts w:ascii="Aptos" w:hAnsi="Aptos"/>
          <w:sz w:val="22"/>
          <w:szCs w:val="22"/>
        </w:rPr>
        <w:t xml:space="preserve">(EWSA) </w:t>
      </w:r>
      <w:r w:rsidRPr="001E0D14">
        <w:rPr>
          <w:rFonts w:ascii="Aptos" w:hAnsi="Aptos"/>
          <w:sz w:val="22"/>
          <w:szCs w:val="22"/>
        </w:rPr>
        <w:t xml:space="preserve">zum Europäischen Blauen Deal auf, unterstützt von MEPs, die die Bedeutung von Wasser für eine Netto-Null-Wirtschaft betonten. Sie forderten </w:t>
      </w:r>
      <w:r w:rsidR="00D53D95">
        <w:rPr>
          <w:rFonts w:ascii="Aptos" w:hAnsi="Aptos"/>
          <w:sz w:val="22"/>
          <w:szCs w:val="22"/>
        </w:rPr>
        <w:t xml:space="preserve">u.a. </w:t>
      </w:r>
      <w:r w:rsidRPr="001E0D14">
        <w:rPr>
          <w:rFonts w:ascii="Aptos" w:hAnsi="Aptos"/>
          <w:sz w:val="22"/>
          <w:szCs w:val="22"/>
        </w:rPr>
        <w:t>die Ernennung eines Vizepräsidenten der EU-Kommission für Wasserfrag</w:t>
      </w:r>
      <w:r w:rsidR="00D53D95">
        <w:rPr>
          <w:rFonts w:ascii="Aptos" w:hAnsi="Aptos"/>
          <w:sz w:val="22"/>
          <w:szCs w:val="22"/>
        </w:rPr>
        <w:t>en</w:t>
      </w:r>
      <w:r w:rsidR="00CB3472">
        <w:rPr>
          <w:rFonts w:ascii="Aptos" w:hAnsi="Aptos"/>
          <w:sz w:val="22"/>
          <w:szCs w:val="22"/>
        </w:rPr>
        <w:t xml:space="preserve"> und mittel- bzw. langfristig eine </w:t>
      </w:r>
      <w:r w:rsidR="009E070F" w:rsidRPr="007A1DB2">
        <w:rPr>
          <w:rFonts w:ascii="Aptos" w:hAnsi="Aptos"/>
          <w:sz w:val="22"/>
          <w:szCs w:val="22"/>
        </w:rPr>
        <w:t>wasserbewusste Gesetzgebung, die die Bedeutung von Wasser in allen Politikbereichen anerkennt, das Menschenrecht auf Wasser garantiert und eine widerstandsfähige Wasserwirtschaft ermöglicht</w:t>
      </w:r>
      <w:r w:rsidR="00CB3472">
        <w:rPr>
          <w:rFonts w:ascii="Aptos" w:hAnsi="Aptos"/>
          <w:sz w:val="22"/>
          <w:szCs w:val="22"/>
        </w:rPr>
        <w:t>.</w:t>
      </w:r>
      <w:r w:rsidRPr="001E0D14">
        <w:rPr>
          <w:rFonts w:ascii="Aptos" w:hAnsi="Aptos"/>
          <w:sz w:val="22"/>
          <w:szCs w:val="22"/>
        </w:rPr>
        <w:t xml:space="preserve"> Kommissionspräsidentin Ursula von der Leyen kündigte </w:t>
      </w:r>
      <w:r w:rsidR="00CB3472">
        <w:rPr>
          <w:rFonts w:ascii="Aptos" w:hAnsi="Aptos"/>
          <w:sz w:val="22"/>
          <w:szCs w:val="22"/>
        </w:rPr>
        <w:t xml:space="preserve">in </w:t>
      </w:r>
      <w:r w:rsidR="00E002DC">
        <w:rPr>
          <w:rFonts w:ascii="Aptos" w:hAnsi="Aptos"/>
          <w:sz w:val="22"/>
          <w:szCs w:val="22"/>
        </w:rPr>
        <w:t xml:space="preserve">ihrer Rede zur Lage der Europäischen Union </w:t>
      </w:r>
      <w:r w:rsidRPr="001E0D14">
        <w:rPr>
          <w:rFonts w:ascii="Aptos" w:hAnsi="Aptos"/>
          <w:sz w:val="22"/>
          <w:szCs w:val="22"/>
        </w:rPr>
        <w:t>eine Initiative zu</w:t>
      </w:r>
      <w:r w:rsidR="00E002DC">
        <w:rPr>
          <w:rFonts w:ascii="Aptos" w:hAnsi="Aptos"/>
          <w:sz w:val="22"/>
          <w:szCs w:val="22"/>
        </w:rPr>
        <w:t xml:space="preserve"> Wasser-Resilienz</w:t>
      </w:r>
      <w:r w:rsidRPr="001E0D14">
        <w:rPr>
          <w:rFonts w:ascii="Aptos" w:hAnsi="Aptos"/>
          <w:sz w:val="22"/>
          <w:szCs w:val="22"/>
        </w:rPr>
        <w:t xml:space="preserve"> als Teil des Green Deals an, die jedoch nicht wie geplant am 12. März 2024 vorgestellt wurde und seitdem ohne neuen Termin bleibt.</w:t>
      </w:r>
    </w:p>
    <w:p w14:paraId="2A818160" w14:textId="21478572" w:rsidR="00537AEC" w:rsidRDefault="001E0D14" w:rsidP="001E0D14">
      <w:pPr>
        <w:pStyle w:val="NormalWeb"/>
        <w:spacing w:before="0" w:beforeAutospacing="0" w:after="120" w:afterAutospacing="0"/>
        <w:jc w:val="both"/>
        <w:rPr>
          <w:rFonts w:ascii="Aptos" w:hAnsi="Aptos"/>
          <w:sz w:val="22"/>
          <w:szCs w:val="22"/>
        </w:rPr>
      </w:pPr>
      <w:r w:rsidRPr="001E0D14">
        <w:rPr>
          <w:rFonts w:ascii="Aptos" w:hAnsi="Aptos"/>
          <w:sz w:val="22"/>
          <w:szCs w:val="22"/>
        </w:rPr>
        <w:t>Die Zurückstellung der Wasser-Resilienz-Initiative von der Agenda der Europäischen Kommission löste Besorgnis</w:t>
      </w:r>
      <w:r w:rsidR="00C517CA">
        <w:rPr>
          <w:rFonts w:ascii="Aptos" w:hAnsi="Aptos"/>
          <w:sz w:val="22"/>
          <w:szCs w:val="22"/>
        </w:rPr>
        <w:t xml:space="preserve"> aus</w:t>
      </w:r>
      <w:r w:rsidRPr="001E0D14">
        <w:rPr>
          <w:rFonts w:ascii="Aptos" w:hAnsi="Aptos"/>
          <w:sz w:val="22"/>
          <w:szCs w:val="22"/>
        </w:rPr>
        <w:t xml:space="preserve">, dass Europas Klimaambitionen geschwächt werden könnten. Die Initiative sollte eine umfassende Wasserstrategie der EU darstellen, die Nachhaltigkeit und </w:t>
      </w:r>
      <w:proofErr w:type="spellStart"/>
      <w:r w:rsidRPr="001E0D14">
        <w:rPr>
          <w:rFonts w:ascii="Aptos" w:hAnsi="Aptos"/>
          <w:sz w:val="22"/>
          <w:szCs w:val="22"/>
        </w:rPr>
        <w:t>Klimaresilienz</w:t>
      </w:r>
      <w:proofErr w:type="spellEnd"/>
      <w:r w:rsidRPr="001E0D14">
        <w:rPr>
          <w:rFonts w:ascii="Aptos" w:hAnsi="Aptos"/>
          <w:sz w:val="22"/>
          <w:szCs w:val="22"/>
        </w:rPr>
        <w:t xml:space="preserve"> fördert</w:t>
      </w:r>
      <w:r w:rsidR="0000397E">
        <w:rPr>
          <w:rFonts w:ascii="Aptos" w:hAnsi="Aptos"/>
          <w:sz w:val="22"/>
          <w:szCs w:val="22"/>
        </w:rPr>
        <w:t xml:space="preserve"> und hätte ein Wegweiser in Richtung einer wasserbewussten Gesetzgebung und </w:t>
      </w:r>
      <w:r w:rsidR="00AB06E3">
        <w:rPr>
          <w:rFonts w:ascii="Aptos" w:hAnsi="Aptos"/>
          <w:sz w:val="22"/>
          <w:szCs w:val="22"/>
        </w:rPr>
        <w:t xml:space="preserve">eines Blue Deals sein können. </w:t>
      </w:r>
    </w:p>
    <w:p w14:paraId="0608C0E1" w14:textId="777698C0" w:rsidR="00893E3A" w:rsidRPr="007A1DB2" w:rsidRDefault="00AB06E3" w:rsidP="00631F69">
      <w:pPr>
        <w:pStyle w:val="NormalWeb"/>
        <w:spacing w:before="0" w:beforeAutospacing="0" w:after="120" w:afterAutospacing="0"/>
        <w:jc w:val="both"/>
        <w:rPr>
          <w:rFonts w:ascii="Aptos" w:hAnsi="Aptos"/>
          <w:sz w:val="22"/>
          <w:szCs w:val="22"/>
        </w:rPr>
      </w:pPr>
      <w:r>
        <w:rPr>
          <w:rFonts w:ascii="Aptos" w:hAnsi="Aptos"/>
          <w:sz w:val="22"/>
          <w:szCs w:val="22"/>
        </w:rPr>
        <w:t>Wasser-Resilienz</w:t>
      </w:r>
      <w:r w:rsidR="001E0D14" w:rsidRPr="001E0D14">
        <w:rPr>
          <w:rFonts w:ascii="Aptos" w:hAnsi="Aptos"/>
          <w:sz w:val="22"/>
          <w:szCs w:val="22"/>
        </w:rPr>
        <w:t xml:space="preserve"> ist entscheidend für kommunale Unternehmen, um die Wasserversorgung zu sichern, das Menschenrecht auf Wasser zu gewährleisten</w:t>
      </w:r>
      <w:r w:rsidR="007A0884">
        <w:rPr>
          <w:rFonts w:ascii="Aptos" w:hAnsi="Aptos"/>
          <w:sz w:val="22"/>
          <w:szCs w:val="22"/>
        </w:rPr>
        <w:t>,</w:t>
      </w:r>
      <w:r w:rsidR="001E0D14" w:rsidRPr="001E0D14">
        <w:rPr>
          <w:rFonts w:ascii="Aptos" w:hAnsi="Aptos"/>
          <w:sz w:val="22"/>
          <w:szCs w:val="22"/>
        </w:rPr>
        <w:t xml:space="preserve"> eine nachhaltige Wasserwirtschaft zu fördern</w:t>
      </w:r>
      <w:r w:rsidR="00DF5D8B">
        <w:rPr>
          <w:rFonts w:ascii="Aptos" w:hAnsi="Aptos"/>
          <w:sz w:val="22"/>
          <w:szCs w:val="22"/>
        </w:rPr>
        <w:t xml:space="preserve"> und Umweltziele zu erreichen.</w:t>
      </w:r>
      <w:r w:rsidR="001E0D14" w:rsidRPr="001E0D14">
        <w:rPr>
          <w:rFonts w:ascii="Aptos" w:hAnsi="Aptos"/>
          <w:sz w:val="22"/>
          <w:szCs w:val="22"/>
        </w:rPr>
        <w:t xml:space="preserve"> </w:t>
      </w:r>
      <w:r w:rsidR="008657B3">
        <w:rPr>
          <w:rFonts w:ascii="Aptos" w:hAnsi="Aptos"/>
          <w:sz w:val="22"/>
          <w:szCs w:val="22"/>
        </w:rPr>
        <w:t xml:space="preserve">Damit einher gehen u.a. eine Reduzierung bzw. </w:t>
      </w:r>
      <w:r w:rsidR="00A94D6F">
        <w:rPr>
          <w:rFonts w:ascii="Aptos" w:hAnsi="Aptos"/>
          <w:sz w:val="22"/>
          <w:szCs w:val="22"/>
        </w:rPr>
        <w:t xml:space="preserve">Effizienzsteigerung der Wassernutzung in der Landwirtschaft und Industrie. </w:t>
      </w:r>
      <w:r w:rsidR="001E0D14" w:rsidRPr="001E0D14">
        <w:rPr>
          <w:rFonts w:ascii="Aptos" w:hAnsi="Aptos"/>
          <w:sz w:val="22"/>
          <w:szCs w:val="22"/>
        </w:rPr>
        <w:t xml:space="preserve">Eine gerechte Verteilung und Vorrang der menschlichen Nutzung sowie die Verbesserung der Infrastruktur zur Reduzierung von Wasserverlusten sind zentral. </w:t>
      </w:r>
      <w:r w:rsidR="005A5A98">
        <w:rPr>
          <w:rFonts w:ascii="Aptos" w:hAnsi="Aptos"/>
          <w:sz w:val="22"/>
          <w:szCs w:val="22"/>
        </w:rPr>
        <w:t>Es ist</w:t>
      </w:r>
      <w:r w:rsidR="001E0D14" w:rsidRPr="001E0D14">
        <w:rPr>
          <w:rFonts w:ascii="Aptos" w:hAnsi="Aptos"/>
          <w:sz w:val="22"/>
          <w:szCs w:val="22"/>
        </w:rPr>
        <w:t xml:space="preserve"> </w:t>
      </w:r>
      <w:r w:rsidR="005A5A98">
        <w:rPr>
          <w:rFonts w:ascii="Aptos" w:hAnsi="Aptos"/>
          <w:sz w:val="22"/>
          <w:szCs w:val="22"/>
        </w:rPr>
        <w:t>essenziell</w:t>
      </w:r>
      <w:r w:rsidR="001E0D14" w:rsidRPr="001E0D14">
        <w:rPr>
          <w:rFonts w:ascii="Aptos" w:hAnsi="Aptos"/>
          <w:sz w:val="22"/>
          <w:szCs w:val="22"/>
        </w:rPr>
        <w:t>, Wasser als Gemeingut für Mensch und Natur zu erhalten und ausreichende Investitionen in die Wasserinfrastruktur zu fördern.</w:t>
      </w:r>
    </w:p>
    <w:p w14:paraId="18DC1F61" w14:textId="77777777" w:rsidR="00893E3A" w:rsidRPr="007A1DB2" w:rsidRDefault="00893E3A" w:rsidP="00893E3A">
      <w:pPr>
        <w:spacing w:after="120"/>
        <w:jc w:val="both"/>
        <w:rPr>
          <w:rFonts w:ascii="Aptos" w:hAnsi="Aptos"/>
          <w:i/>
          <w:iCs/>
          <w:sz w:val="22"/>
          <w:szCs w:val="22"/>
          <w:u w:val="single"/>
        </w:rPr>
      </w:pPr>
    </w:p>
    <w:p w14:paraId="4FAC8316" w14:textId="77777777" w:rsidR="00893E3A" w:rsidRPr="007A1DB2" w:rsidRDefault="00893E3A" w:rsidP="00893E3A">
      <w:pPr>
        <w:jc w:val="both"/>
        <w:rPr>
          <w:rFonts w:ascii="Aptos" w:hAnsi="Aptos"/>
          <w:bCs/>
          <w:sz w:val="22"/>
          <w:szCs w:val="22"/>
          <w:u w:val="single"/>
        </w:rPr>
        <w:sectPr w:rsidR="00893E3A" w:rsidRPr="007A1DB2" w:rsidSect="00034C8E">
          <w:pgSz w:w="11906" w:h="16838"/>
          <w:pgMar w:top="1871" w:right="1418" w:bottom="1134" w:left="1418" w:header="709" w:footer="510" w:gutter="0"/>
          <w:cols w:space="708"/>
          <w:docGrid w:linePitch="360"/>
        </w:sectPr>
      </w:pPr>
    </w:p>
    <w:p w14:paraId="0CD2F194" w14:textId="7DB1D086" w:rsidR="00C50EA1" w:rsidRPr="007A1DB2" w:rsidRDefault="00C50EA1" w:rsidP="00F723C6">
      <w:pPr>
        <w:pStyle w:val="Heading1"/>
        <w:numPr>
          <w:ilvl w:val="0"/>
          <w:numId w:val="0"/>
        </w:numPr>
        <w:ind w:left="360" w:hanging="360"/>
        <w:rPr>
          <w:rFonts w:ascii="Aptos" w:hAnsi="Aptos"/>
          <w:sz w:val="22"/>
          <w:szCs w:val="22"/>
        </w:rPr>
      </w:pPr>
      <w:bookmarkStart w:id="3" w:name="_Toc165027656"/>
      <w:r w:rsidRPr="007A1DB2">
        <w:rPr>
          <w:rFonts w:ascii="Aptos" w:hAnsi="Aptos"/>
          <w:sz w:val="22"/>
          <w:szCs w:val="22"/>
        </w:rPr>
        <w:lastRenderedPageBreak/>
        <w:t xml:space="preserve">Verursacherprinzip – </w:t>
      </w:r>
      <w:r w:rsidR="000765DD" w:rsidRPr="007A1DB2">
        <w:rPr>
          <w:rFonts w:ascii="Aptos" w:hAnsi="Aptos"/>
          <w:sz w:val="22"/>
          <w:szCs w:val="22"/>
        </w:rPr>
        <w:t>Koppelung EPR-Systeme an Investitionszyklen</w:t>
      </w:r>
      <w:bookmarkEnd w:id="3"/>
    </w:p>
    <w:p w14:paraId="138A6A46" w14:textId="77777777" w:rsidR="00C50EA1" w:rsidRPr="007A1DB2"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7A1DB2" w14:paraId="0296F55A" w14:textId="77777777" w:rsidTr="00E879AE">
        <w:tc>
          <w:tcPr>
            <w:tcW w:w="9060" w:type="dxa"/>
            <w:shd w:val="clear" w:color="auto" w:fill="D9D9D9" w:themeFill="background1" w:themeFillShade="D9"/>
          </w:tcPr>
          <w:p w14:paraId="401BB90D" w14:textId="24FFA977" w:rsidR="00C50EA1" w:rsidRPr="007A1DB2" w:rsidRDefault="00C50EA1" w:rsidP="00E879AE">
            <w:pPr>
              <w:spacing w:before="120" w:after="120"/>
              <w:jc w:val="both"/>
              <w:rPr>
                <w:rFonts w:ascii="Aptos" w:hAnsi="Aptos"/>
                <w:b/>
                <w:iCs/>
                <w:sz w:val="22"/>
                <w:szCs w:val="22"/>
              </w:rPr>
            </w:pPr>
            <w:r w:rsidRPr="007A1DB2">
              <w:rPr>
                <w:rFonts w:ascii="Aptos" w:hAnsi="Aptos"/>
                <w:b/>
                <w:iCs/>
                <w:sz w:val="22"/>
                <w:szCs w:val="22"/>
              </w:rPr>
              <w:t>Frage</w:t>
            </w:r>
          </w:p>
        </w:tc>
      </w:tr>
      <w:tr w:rsidR="00C50EA1" w:rsidRPr="007A1DB2" w14:paraId="1E26AAC3" w14:textId="77777777" w:rsidTr="00E879AE">
        <w:tc>
          <w:tcPr>
            <w:tcW w:w="9060" w:type="dxa"/>
          </w:tcPr>
          <w:p w14:paraId="744F3810" w14:textId="00A36F39" w:rsidR="00C50EA1" w:rsidRPr="007A1DB2" w:rsidRDefault="00AE7793" w:rsidP="00800852">
            <w:pPr>
              <w:spacing w:before="120" w:after="120"/>
              <w:jc w:val="both"/>
              <w:rPr>
                <w:rFonts w:ascii="Aptos" w:hAnsi="Aptos"/>
                <w:sz w:val="22"/>
                <w:szCs w:val="22"/>
              </w:rPr>
            </w:pPr>
            <w:r w:rsidRPr="007A1DB2">
              <w:rPr>
                <w:rFonts w:ascii="Aptos" w:hAnsi="Aptos"/>
                <w:sz w:val="22"/>
                <w:szCs w:val="22"/>
              </w:rPr>
              <w:t xml:space="preserve">Die erweiterte Herstellerverantwortung ist eine bereits seit längerem im Abfallrecht und </w:t>
            </w:r>
            <w:r w:rsidR="00CD6877">
              <w:rPr>
                <w:rFonts w:ascii="Aptos" w:hAnsi="Aptos"/>
                <w:sz w:val="22"/>
                <w:szCs w:val="22"/>
              </w:rPr>
              <w:t>mit</w:t>
            </w:r>
            <w:r w:rsidRPr="007A1DB2">
              <w:rPr>
                <w:rFonts w:ascii="Aptos" w:hAnsi="Aptos"/>
                <w:sz w:val="22"/>
                <w:szCs w:val="22"/>
              </w:rPr>
              <w:t xml:space="preserve"> der Überarbeitung der kommunalen Abwasserrichtlinie nun auch erstmals im Wassersektor genutzte Möglichkeit zur Umsetzung des primärrechtlich verankerten Verursacherprinzips. Die Beseitigung von Schadstoffen erfordert in der Regel massive zusätzliche Investitionskosten, </w:t>
            </w:r>
            <w:proofErr w:type="spellStart"/>
            <w:r w:rsidRPr="007A1DB2">
              <w:rPr>
                <w:rFonts w:ascii="Aptos" w:hAnsi="Aptos"/>
                <w:sz w:val="22"/>
                <w:szCs w:val="22"/>
              </w:rPr>
              <w:t>zB</w:t>
            </w:r>
            <w:proofErr w:type="spellEnd"/>
            <w:r w:rsidRPr="007A1DB2">
              <w:rPr>
                <w:rFonts w:ascii="Aptos" w:hAnsi="Aptos"/>
                <w:sz w:val="22"/>
                <w:szCs w:val="22"/>
              </w:rPr>
              <w:t xml:space="preserve"> </w:t>
            </w:r>
            <w:r w:rsidR="00581B9F" w:rsidRPr="007A1DB2">
              <w:rPr>
                <w:rFonts w:ascii="Aptos" w:hAnsi="Aptos"/>
                <w:sz w:val="22"/>
                <w:szCs w:val="22"/>
              </w:rPr>
              <w:t xml:space="preserve">durch den Ausbau einer vierten Reinigungsstufe zur Behandlung von Mikroschadstoffen oder </w:t>
            </w:r>
            <w:r w:rsidR="00F12CAA" w:rsidRPr="007A1DB2">
              <w:rPr>
                <w:rFonts w:ascii="Aptos" w:hAnsi="Aptos"/>
                <w:sz w:val="22"/>
                <w:szCs w:val="22"/>
              </w:rPr>
              <w:t xml:space="preserve">einer zusätzlichen Aufbereitung von Trinkwasser. </w:t>
            </w:r>
            <w:r w:rsidR="00F12CAA" w:rsidRPr="007A1DB2">
              <w:rPr>
                <w:rFonts w:ascii="Aptos" w:hAnsi="Aptos"/>
                <w:b/>
                <w:bCs/>
                <w:sz w:val="22"/>
                <w:szCs w:val="22"/>
              </w:rPr>
              <w:t xml:space="preserve">Inwiefern werden Sie als </w:t>
            </w:r>
            <w:proofErr w:type="spellStart"/>
            <w:r w:rsidR="00F12CAA" w:rsidRPr="007A1DB2">
              <w:rPr>
                <w:rFonts w:ascii="Aptos" w:hAnsi="Aptos"/>
                <w:b/>
                <w:bCs/>
                <w:sz w:val="22"/>
                <w:szCs w:val="22"/>
              </w:rPr>
              <w:t>designierte:r</w:t>
            </w:r>
            <w:proofErr w:type="spellEnd"/>
            <w:r w:rsidR="00F12CAA" w:rsidRPr="007A1DB2">
              <w:rPr>
                <w:rFonts w:ascii="Aptos" w:hAnsi="Aptos"/>
                <w:b/>
                <w:bCs/>
                <w:sz w:val="22"/>
                <w:szCs w:val="22"/>
              </w:rPr>
              <w:t xml:space="preserve"> </w:t>
            </w:r>
            <w:proofErr w:type="spellStart"/>
            <w:r w:rsidR="00F12CAA" w:rsidRPr="007A1DB2">
              <w:rPr>
                <w:rFonts w:ascii="Aptos" w:hAnsi="Aptos"/>
                <w:b/>
                <w:bCs/>
                <w:sz w:val="22"/>
                <w:szCs w:val="22"/>
              </w:rPr>
              <w:t>EU-Kommissar:in</w:t>
            </w:r>
            <w:proofErr w:type="spellEnd"/>
            <w:r w:rsidR="00F12CAA" w:rsidRPr="007A1DB2">
              <w:rPr>
                <w:rFonts w:ascii="Aptos" w:hAnsi="Aptos"/>
                <w:b/>
                <w:bCs/>
                <w:sz w:val="22"/>
                <w:szCs w:val="22"/>
              </w:rPr>
              <w:t xml:space="preserve"> dafür Sorge tragen, dass bei künftigen und bestehenden EPR-Systemen die Geldflüsse von den Herstellern an die Investitionszyklen der Betreiber/Versorger gekoppelt sind </w:t>
            </w:r>
            <w:r w:rsidR="00102895" w:rsidRPr="007A1DB2">
              <w:rPr>
                <w:rFonts w:ascii="Aptos" w:hAnsi="Aptos"/>
                <w:b/>
                <w:bCs/>
                <w:sz w:val="22"/>
                <w:szCs w:val="22"/>
              </w:rPr>
              <w:t xml:space="preserve">und gewährleistet werden kann, dass die finanzielle Belastung, die bereits in Planungs- bzw. Frühphasen entsteht, nicht auf </w:t>
            </w:r>
            <w:proofErr w:type="spellStart"/>
            <w:r w:rsidR="00102895" w:rsidRPr="007A1DB2">
              <w:rPr>
                <w:rFonts w:ascii="Aptos" w:hAnsi="Aptos"/>
                <w:b/>
                <w:bCs/>
                <w:sz w:val="22"/>
                <w:szCs w:val="22"/>
              </w:rPr>
              <w:t>Bürger:innen</w:t>
            </w:r>
            <w:proofErr w:type="spellEnd"/>
            <w:r w:rsidR="00102895" w:rsidRPr="007A1DB2">
              <w:rPr>
                <w:rFonts w:ascii="Aptos" w:hAnsi="Aptos"/>
                <w:b/>
                <w:bCs/>
                <w:sz w:val="22"/>
                <w:szCs w:val="22"/>
              </w:rPr>
              <w:t xml:space="preserve"> abgewälzt wird</w:t>
            </w:r>
            <w:r w:rsidR="00B724B6">
              <w:rPr>
                <w:rFonts w:ascii="Aptos" w:hAnsi="Aptos"/>
                <w:b/>
                <w:bCs/>
                <w:sz w:val="22"/>
                <w:szCs w:val="22"/>
              </w:rPr>
              <w:t>?</w:t>
            </w:r>
          </w:p>
        </w:tc>
      </w:tr>
      <w:tr w:rsidR="00C50EA1" w:rsidRPr="007A1DB2" w14:paraId="4449BC48" w14:textId="77777777" w:rsidTr="00E879AE">
        <w:tc>
          <w:tcPr>
            <w:tcW w:w="9060" w:type="dxa"/>
            <w:shd w:val="clear" w:color="auto" w:fill="D9D9D9" w:themeFill="background1" w:themeFillShade="D9"/>
          </w:tcPr>
          <w:p w14:paraId="4C71C970" w14:textId="2C7454C9" w:rsidR="00C50EA1" w:rsidRPr="007A1DB2" w:rsidRDefault="00C50EA1" w:rsidP="00E879AE">
            <w:pPr>
              <w:spacing w:before="120" w:after="120"/>
              <w:jc w:val="both"/>
              <w:rPr>
                <w:rFonts w:ascii="Aptos" w:hAnsi="Aptos"/>
                <w:b/>
                <w:bCs/>
                <w:sz w:val="22"/>
                <w:szCs w:val="22"/>
              </w:rPr>
            </w:pPr>
            <w:r w:rsidRPr="007A1DB2">
              <w:rPr>
                <w:rFonts w:ascii="Aptos" w:hAnsi="Aptos"/>
                <w:b/>
                <w:bCs/>
                <w:sz w:val="22"/>
                <w:szCs w:val="22"/>
              </w:rPr>
              <w:t>Nachfrage</w:t>
            </w:r>
          </w:p>
        </w:tc>
      </w:tr>
      <w:tr w:rsidR="00C50EA1" w:rsidRPr="007A1DB2" w14:paraId="47415495" w14:textId="77777777" w:rsidTr="00E879AE">
        <w:tc>
          <w:tcPr>
            <w:tcW w:w="9060" w:type="dxa"/>
          </w:tcPr>
          <w:p w14:paraId="5BC8F3E4" w14:textId="51290BC3" w:rsidR="00C50EA1" w:rsidRPr="00800A5A" w:rsidRDefault="00370E36" w:rsidP="00E879AE">
            <w:pPr>
              <w:spacing w:before="120" w:after="120"/>
              <w:jc w:val="both"/>
              <w:rPr>
                <w:rFonts w:ascii="Aptos" w:hAnsi="Aptos"/>
                <w:b/>
                <w:bCs/>
                <w:iCs/>
                <w:sz w:val="22"/>
                <w:szCs w:val="22"/>
              </w:rPr>
            </w:pPr>
            <w:r w:rsidRPr="00800A5A">
              <w:rPr>
                <w:rFonts w:ascii="Aptos" w:hAnsi="Aptos"/>
                <w:b/>
                <w:bCs/>
                <w:iCs/>
                <w:sz w:val="22"/>
                <w:szCs w:val="22"/>
              </w:rPr>
              <w:t xml:space="preserve">Wie wollen Sie sicherstellen, dass es </w:t>
            </w:r>
            <w:r w:rsidR="00800A5A" w:rsidRPr="00800A5A">
              <w:rPr>
                <w:rFonts w:ascii="Aptos" w:hAnsi="Aptos"/>
                <w:b/>
                <w:bCs/>
                <w:iCs/>
                <w:sz w:val="22"/>
                <w:szCs w:val="22"/>
              </w:rPr>
              <w:t>im Zuge von</w:t>
            </w:r>
            <w:r w:rsidRPr="00800A5A">
              <w:rPr>
                <w:rFonts w:ascii="Aptos" w:hAnsi="Aptos"/>
                <w:b/>
                <w:bCs/>
                <w:iCs/>
                <w:sz w:val="22"/>
                <w:szCs w:val="22"/>
              </w:rPr>
              <w:t xml:space="preserve"> EPR-Systemen </w:t>
            </w:r>
            <w:r w:rsidR="00800A5A" w:rsidRPr="00800A5A">
              <w:rPr>
                <w:rFonts w:ascii="Aptos" w:hAnsi="Aptos"/>
                <w:b/>
                <w:bCs/>
                <w:iCs/>
                <w:sz w:val="22"/>
                <w:szCs w:val="22"/>
              </w:rPr>
              <w:t>in der Wasserwirtschaft nicht zu einem ebenso starken Einfluss bzw. einem Mitbestimmungsrecht der Industrie kommt, wie dies in der Abfallwirtschaft zu sehen ist?</w:t>
            </w:r>
          </w:p>
        </w:tc>
      </w:tr>
    </w:tbl>
    <w:p w14:paraId="3056C168" w14:textId="77777777" w:rsidR="00C50EA1" w:rsidRPr="007A1DB2" w:rsidRDefault="00C50EA1" w:rsidP="00C50EA1">
      <w:pPr>
        <w:spacing w:after="120"/>
        <w:jc w:val="both"/>
        <w:rPr>
          <w:rFonts w:ascii="Aptos" w:hAnsi="Aptos"/>
          <w:i/>
          <w:iCs/>
          <w:sz w:val="22"/>
          <w:szCs w:val="22"/>
          <w:u w:val="single"/>
        </w:rPr>
      </w:pPr>
    </w:p>
    <w:p w14:paraId="0B466E21" w14:textId="4AD709B9" w:rsidR="00C50EA1" w:rsidRPr="007A1DB2" w:rsidRDefault="00C50EA1" w:rsidP="00C50EA1">
      <w:pPr>
        <w:spacing w:after="120"/>
        <w:jc w:val="both"/>
        <w:rPr>
          <w:rFonts w:ascii="Aptos" w:hAnsi="Aptos"/>
          <w:b/>
          <w:iCs/>
          <w:sz w:val="22"/>
          <w:szCs w:val="22"/>
        </w:rPr>
      </w:pPr>
      <w:r w:rsidRPr="007A1DB2">
        <w:rPr>
          <w:rFonts w:ascii="Aptos" w:hAnsi="Aptos"/>
          <w:b/>
          <w:iCs/>
          <w:sz w:val="22"/>
          <w:szCs w:val="22"/>
        </w:rPr>
        <w:t>Hintergrund</w:t>
      </w:r>
    </w:p>
    <w:p w14:paraId="217FAD25" w14:textId="77777777" w:rsidR="00CD492A" w:rsidRPr="00E409B1" w:rsidRDefault="001C5589" w:rsidP="00E471D6">
      <w:pPr>
        <w:spacing w:after="120"/>
        <w:jc w:val="both"/>
        <w:rPr>
          <w:rFonts w:ascii="Aptos" w:hAnsi="Aptos"/>
          <w:sz w:val="22"/>
          <w:szCs w:val="22"/>
        </w:rPr>
      </w:pPr>
      <w:r w:rsidRPr="00E409B1">
        <w:rPr>
          <w:rFonts w:ascii="Aptos" w:hAnsi="Aptos"/>
          <w:sz w:val="22"/>
          <w:szCs w:val="22"/>
        </w:rPr>
        <w:t>Das primärrechtlich verankerte Verursacherprinzip ist ein essenzielle</w:t>
      </w:r>
      <w:r w:rsidRPr="007A1DB2">
        <w:rPr>
          <w:rFonts w:ascii="Aptos" w:hAnsi="Aptos"/>
          <w:sz w:val="22"/>
          <w:szCs w:val="22"/>
        </w:rPr>
        <w:t>r Bestandteil</w:t>
      </w:r>
      <w:r w:rsidRPr="00E409B1">
        <w:rPr>
          <w:rFonts w:ascii="Aptos" w:hAnsi="Aptos"/>
          <w:sz w:val="22"/>
          <w:szCs w:val="22"/>
        </w:rPr>
        <w:t xml:space="preserve"> der EU-Umweltpolitik</w:t>
      </w:r>
      <w:r w:rsidRPr="007A1DB2">
        <w:rPr>
          <w:rFonts w:ascii="Aptos" w:hAnsi="Aptos"/>
          <w:sz w:val="22"/>
          <w:szCs w:val="22"/>
        </w:rPr>
        <w:t xml:space="preserve"> und soll</w:t>
      </w:r>
      <w:r w:rsidRPr="00E409B1">
        <w:rPr>
          <w:rFonts w:ascii="Aptos" w:hAnsi="Aptos"/>
          <w:sz w:val="22"/>
          <w:szCs w:val="22"/>
        </w:rPr>
        <w:t xml:space="preserve"> einen Anreiz zur Vermeidung von Umweltverschmutzungen an der Quelle liefern, indem die Verursacher für die Kosten von Maßnahmen zur Vermeidung, Bekämpfung und Beseitigung von Umweltverschmutzungen aufkommen. Der Europäische Rechnungshof (ERH) stellte </w:t>
      </w:r>
      <w:r w:rsidRPr="007A1DB2">
        <w:rPr>
          <w:rFonts w:ascii="Aptos" w:hAnsi="Aptos"/>
          <w:sz w:val="22"/>
          <w:szCs w:val="22"/>
        </w:rPr>
        <w:t>bereits 2021</w:t>
      </w:r>
      <w:r w:rsidRPr="00E409B1">
        <w:rPr>
          <w:rFonts w:ascii="Aptos" w:hAnsi="Aptos"/>
          <w:sz w:val="22"/>
          <w:szCs w:val="22"/>
        </w:rPr>
        <w:t xml:space="preserve"> in einem </w:t>
      </w:r>
      <w:r w:rsidRPr="00E409B1">
        <w:rPr>
          <w:rFonts w:ascii="Aptos" w:hAnsi="Aptos"/>
          <w:b/>
          <w:bCs/>
          <w:sz w:val="22"/>
          <w:szCs w:val="22"/>
        </w:rPr>
        <w:t xml:space="preserve">Sonderbericht </w:t>
      </w:r>
      <w:r w:rsidRPr="007A1DB2">
        <w:rPr>
          <w:rFonts w:ascii="Aptos" w:hAnsi="Aptos"/>
          <w:b/>
          <w:bCs/>
          <w:sz w:val="22"/>
          <w:szCs w:val="22"/>
        </w:rPr>
        <w:t>(</w:t>
      </w:r>
      <w:r w:rsidRPr="00E409B1">
        <w:rPr>
          <w:rFonts w:ascii="Aptos" w:hAnsi="Aptos"/>
          <w:b/>
          <w:bCs/>
          <w:sz w:val="22"/>
          <w:szCs w:val="22"/>
        </w:rPr>
        <w:t>12/2021</w:t>
      </w:r>
      <w:r w:rsidRPr="007A1DB2">
        <w:rPr>
          <w:rFonts w:ascii="Aptos" w:hAnsi="Aptos"/>
          <w:b/>
          <w:bCs/>
          <w:sz w:val="22"/>
          <w:szCs w:val="22"/>
        </w:rPr>
        <w:t>)</w:t>
      </w:r>
      <w:r w:rsidRPr="00E409B1">
        <w:rPr>
          <w:rFonts w:ascii="Aptos" w:hAnsi="Aptos"/>
          <w:sz w:val="22"/>
          <w:szCs w:val="22"/>
        </w:rPr>
        <w:t xml:space="preserve"> erhebliche Defizite bei der Anwendung in mehreren Rechtsbereichen fest.</w:t>
      </w:r>
      <w:r w:rsidR="00C01788" w:rsidRPr="00C01788">
        <w:rPr>
          <w:rFonts w:ascii="Aptos" w:hAnsi="Aptos"/>
          <w:sz w:val="22"/>
          <w:szCs w:val="22"/>
        </w:rPr>
        <w:t xml:space="preserve"> </w:t>
      </w:r>
      <w:r w:rsidR="00CD492A" w:rsidRPr="007A1DB2">
        <w:rPr>
          <w:rFonts w:ascii="Aptos" w:hAnsi="Aptos"/>
          <w:sz w:val="22"/>
          <w:szCs w:val="22"/>
        </w:rPr>
        <w:t xml:space="preserve">Derzeit führt die EU-Kommission eine </w:t>
      </w:r>
      <w:r w:rsidR="00CD492A" w:rsidRPr="007A1DB2">
        <w:rPr>
          <w:rFonts w:ascii="Aptos" w:hAnsi="Aptos"/>
          <w:b/>
          <w:bCs/>
          <w:sz w:val="22"/>
          <w:szCs w:val="22"/>
        </w:rPr>
        <w:t>Eignungsprüfung des Verursacherprinzips</w:t>
      </w:r>
      <w:r w:rsidR="00CD492A" w:rsidRPr="007A1DB2">
        <w:rPr>
          <w:rFonts w:ascii="Aptos" w:hAnsi="Aptos"/>
          <w:sz w:val="22"/>
          <w:szCs w:val="22"/>
        </w:rPr>
        <w:t xml:space="preserve"> durch, zu der Ende 2022 eine Sondierung und im Sommer 2023 eine öffentliche Konsultation durchgeführt wurden.</w:t>
      </w:r>
    </w:p>
    <w:p w14:paraId="77BE788F" w14:textId="50049EA9" w:rsidR="00C50EA1" w:rsidRPr="007A1DB2" w:rsidRDefault="00C01788" w:rsidP="00E471D6">
      <w:pPr>
        <w:spacing w:after="120"/>
        <w:jc w:val="both"/>
        <w:rPr>
          <w:rFonts w:ascii="Aptos" w:hAnsi="Aptos"/>
          <w:i/>
          <w:iCs/>
          <w:sz w:val="22"/>
          <w:szCs w:val="22"/>
          <w:u w:val="single"/>
        </w:rPr>
      </w:pPr>
      <w:r w:rsidRPr="007A1DB2">
        <w:rPr>
          <w:rFonts w:ascii="Aptos" w:hAnsi="Aptos"/>
          <w:sz w:val="22"/>
          <w:szCs w:val="22"/>
        </w:rPr>
        <w:t xml:space="preserve">Die Erweiterte Herstellerverantwortung ist eine bereits im Abfallrecht und </w:t>
      </w:r>
      <w:r>
        <w:rPr>
          <w:rFonts w:ascii="Aptos" w:hAnsi="Aptos"/>
          <w:sz w:val="22"/>
          <w:szCs w:val="22"/>
        </w:rPr>
        <w:t>mit</w:t>
      </w:r>
      <w:r w:rsidRPr="007A1DB2">
        <w:rPr>
          <w:rFonts w:ascii="Aptos" w:hAnsi="Aptos"/>
          <w:sz w:val="22"/>
          <w:szCs w:val="22"/>
        </w:rPr>
        <w:t xml:space="preserve"> der Überarbeitung der kommunalen Abwasserrichtlinie auch dort genutzte Möglichkeit zur konkreten Umsetzung des Verursacherprinzips, die allerdings jeweils auch Mängel, z.B. hinsichtlich der vollen Kostenübernahme, aufweisen.</w:t>
      </w:r>
      <w:r w:rsidR="00F047B1">
        <w:rPr>
          <w:rFonts w:ascii="Aptos" w:hAnsi="Aptos"/>
          <w:sz w:val="22"/>
          <w:szCs w:val="22"/>
        </w:rPr>
        <w:t xml:space="preserve"> </w:t>
      </w:r>
      <w:r w:rsidR="009B2A25" w:rsidRPr="007A1DB2">
        <w:rPr>
          <w:rFonts w:ascii="Aptos" w:hAnsi="Aptos"/>
          <w:iCs/>
          <w:sz w:val="22"/>
          <w:szCs w:val="22"/>
        </w:rPr>
        <w:t xml:space="preserve">Bei der Umsetzung von neuen Behandlungsverfahren in der Abwasserbehandlung (4. Reinigungsstufe), zusätzlichen Aufbereitungsmaßnahmen in der Trinkwasserversorgung, einer höheren Sortiertiefe in Abfallsortieranlagen zur Rückgewinnung von Rohstoffen </w:t>
      </w:r>
      <w:r w:rsidR="00937136" w:rsidRPr="007A1DB2">
        <w:rPr>
          <w:rFonts w:ascii="Aptos" w:hAnsi="Aptos"/>
          <w:iCs/>
          <w:sz w:val="22"/>
          <w:szCs w:val="22"/>
        </w:rPr>
        <w:t>etc. handelt es sich durchwegs um kostenintensive Vorhaben</w:t>
      </w:r>
      <w:r w:rsidR="00976992" w:rsidRPr="007A1DB2">
        <w:rPr>
          <w:rFonts w:ascii="Aptos" w:hAnsi="Aptos"/>
          <w:iCs/>
          <w:sz w:val="22"/>
          <w:szCs w:val="22"/>
        </w:rPr>
        <w:t xml:space="preserve"> </w:t>
      </w:r>
      <w:r w:rsidR="000765DD" w:rsidRPr="007A1DB2">
        <w:rPr>
          <w:rFonts w:ascii="Aptos" w:hAnsi="Aptos"/>
          <w:iCs/>
          <w:sz w:val="22"/>
          <w:szCs w:val="22"/>
        </w:rPr>
        <w:t>mit</w:t>
      </w:r>
      <w:r w:rsidR="00976992" w:rsidRPr="007A1DB2">
        <w:rPr>
          <w:rFonts w:ascii="Aptos" w:hAnsi="Aptos"/>
          <w:iCs/>
          <w:sz w:val="22"/>
          <w:szCs w:val="22"/>
        </w:rPr>
        <w:t xml:space="preserve"> lange</w:t>
      </w:r>
      <w:r w:rsidR="000765DD" w:rsidRPr="007A1DB2">
        <w:rPr>
          <w:rFonts w:ascii="Aptos" w:hAnsi="Aptos"/>
          <w:iCs/>
          <w:sz w:val="22"/>
          <w:szCs w:val="22"/>
        </w:rPr>
        <w:t>n</w:t>
      </w:r>
      <w:r w:rsidR="00976992" w:rsidRPr="007A1DB2">
        <w:rPr>
          <w:rFonts w:ascii="Aptos" w:hAnsi="Aptos"/>
          <w:iCs/>
          <w:sz w:val="22"/>
          <w:szCs w:val="22"/>
        </w:rPr>
        <w:t xml:space="preserve"> Vorlauf-, Planungs- und Ausbauphasen</w:t>
      </w:r>
      <w:r w:rsidR="000765DD" w:rsidRPr="007A1DB2">
        <w:rPr>
          <w:rFonts w:ascii="Aptos" w:hAnsi="Aptos"/>
          <w:iCs/>
          <w:sz w:val="22"/>
          <w:szCs w:val="22"/>
        </w:rPr>
        <w:t>. Im Sinne einer umfassenden und wirksamen Umsetzung des Verursacherprinzips</w:t>
      </w:r>
      <w:r w:rsidR="00976992" w:rsidRPr="007A1DB2">
        <w:rPr>
          <w:rFonts w:ascii="Aptos" w:hAnsi="Aptos"/>
          <w:iCs/>
          <w:sz w:val="22"/>
          <w:szCs w:val="22"/>
        </w:rPr>
        <w:t xml:space="preserve"> muss </w:t>
      </w:r>
      <w:r w:rsidR="000765DD" w:rsidRPr="007A1DB2">
        <w:rPr>
          <w:rFonts w:ascii="Aptos" w:hAnsi="Aptos"/>
          <w:iCs/>
          <w:sz w:val="22"/>
          <w:szCs w:val="22"/>
        </w:rPr>
        <w:t xml:space="preserve">daher </w:t>
      </w:r>
      <w:r w:rsidR="00976992" w:rsidRPr="007A1DB2">
        <w:rPr>
          <w:rFonts w:ascii="Aptos" w:hAnsi="Aptos"/>
          <w:iCs/>
          <w:sz w:val="22"/>
          <w:szCs w:val="22"/>
        </w:rPr>
        <w:t xml:space="preserve">sichergestellt werden, dass die Betreiber zum Zeitpunkt der anstehenden Investitionen tatsächlich auf die entsprechenden Mittel </w:t>
      </w:r>
      <w:r w:rsidR="000765DD" w:rsidRPr="007A1DB2">
        <w:rPr>
          <w:rFonts w:ascii="Aptos" w:hAnsi="Aptos"/>
          <w:iCs/>
          <w:sz w:val="22"/>
          <w:szCs w:val="22"/>
        </w:rPr>
        <w:t xml:space="preserve">aus dem EPR-System </w:t>
      </w:r>
      <w:r w:rsidR="00976992" w:rsidRPr="007A1DB2">
        <w:rPr>
          <w:rFonts w:ascii="Aptos" w:hAnsi="Aptos"/>
          <w:iCs/>
          <w:sz w:val="22"/>
          <w:szCs w:val="22"/>
        </w:rPr>
        <w:t>zugreifen können und sich nicht um eine Zwischenfinanzierung kümmern müssen</w:t>
      </w:r>
      <w:r w:rsidR="000765DD" w:rsidRPr="007A1DB2">
        <w:rPr>
          <w:rFonts w:ascii="Aptos" w:hAnsi="Aptos"/>
          <w:iCs/>
          <w:sz w:val="22"/>
          <w:szCs w:val="22"/>
        </w:rPr>
        <w:t xml:space="preserve">, die wiederum zulasten der öffentlichen Hand und/oder der </w:t>
      </w:r>
      <w:proofErr w:type="spellStart"/>
      <w:r w:rsidR="000765DD" w:rsidRPr="007A1DB2">
        <w:rPr>
          <w:rFonts w:ascii="Aptos" w:hAnsi="Aptos"/>
          <w:iCs/>
          <w:sz w:val="22"/>
          <w:szCs w:val="22"/>
        </w:rPr>
        <w:t>Bürger:innen</w:t>
      </w:r>
      <w:proofErr w:type="spellEnd"/>
      <w:r w:rsidR="000765DD" w:rsidRPr="007A1DB2">
        <w:rPr>
          <w:rFonts w:ascii="Aptos" w:hAnsi="Aptos"/>
          <w:iCs/>
          <w:sz w:val="22"/>
          <w:szCs w:val="22"/>
        </w:rPr>
        <w:t xml:space="preserve"> geht.</w:t>
      </w:r>
      <w:r w:rsidR="00976992" w:rsidRPr="007A1DB2">
        <w:rPr>
          <w:rFonts w:ascii="Aptos" w:hAnsi="Aptos"/>
          <w:iCs/>
          <w:sz w:val="22"/>
          <w:szCs w:val="22"/>
        </w:rPr>
        <w:t xml:space="preserve"> Darüber hinaus </w:t>
      </w:r>
      <w:r w:rsidR="000765DD" w:rsidRPr="007A1DB2">
        <w:rPr>
          <w:rFonts w:ascii="Aptos" w:hAnsi="Aptos"/>
          <w:iCs/>
          <w:sz w:val="22"/>
          <w:szCs w:val="22"/>
        </w:rPr>
        <w:t>sollte</w:t>
      </w:r>
      <w:r w:rsidR="00976992" w:rsidRPr="007A1DB2">
        <w:rPr>
          <w:rFonts w:ascii="Aptos" w:hAnsi="Aptos"/>
          <w:iCs/>
          <w:sz w:val="22"/>
          <w:szCs w:val="22"/>
        </w:rPr>
        <w:t xml:space="preserve"> das EPR-System sicherstellen, dass die Kläranlagenbetreiber</w:t>
      </w:r>
      <w:r w:rsidR="000765DD" w:rsidRPr="007A1DB2">
        <w:rPr>
          <w:rFonts w:ascii="Aptos" w:hAnsi="Aptos"/>
          <w:iCs/>
          <w:sz w:val="22"/>
          <w:szCs w:val="22"/>
        </w:rPr>
        <w:t xml:space="preserve">, Trinkwasserversorger, </w:t>
      </w:r>
      <w:proofErr w:type="spellStart"/>
      <w:r w:rsidR="000765DD" w:rsidRPr="007A1DB2">
        <w:rPr>
          <w:rFonts w:ascii="Aptos" w:hAnsi="Aptos"/>
          <w:iCs/>
          <w:sz w:val="22"/>
          <w:szCs w:val="22"/>
        </w:rPr>
        <w:t>Abfallbehandler</w:t>
      </w:r>
      <w:proofErr w:type="spellEnd"/>
      <w:r w:rsidR="000765DD" w:rsidRPr="007A1DB2">
        <w:rPr>
          <w:rFonts w:ascii="Aptos" w:hAnsi="Aptos"/>
          <w:iCs/>
          <w:sz w:val="22"/>
          <w:szCs w:val="22"/>
        </w:rPr>
        <w:t xml:space="preserve"> bzw. -sortierer etc.</w:t>
      </w:r>
      <w:r w:rsidR="00976992" w:rsidRPr="007A1DB2">
        <w:rPr>
          <w:rFonts w:ascii="Aptos" w:hAnsi="Aptos"/>
          <w:iCs/>
          <w:sz w:val="22"/>
          <w:szCs w:val="22"/>
        </w:rPr>
        <w:t xml:space="preserve"> unabhängig und unbeeinflusst von </w:t>
      </w:r>
      <w:r w:rsidR="000765DD" w:rsidRPr="007A1DB2">
        <w:rPr>
          <w:rFonts w:ascii="Aptos" w:hAnsi="Aptos"/>
          <w:iCs/>
          <w:sz w:val="22"/>
          <w:szCs w:val="22"/>
        </w:rPr>
        <w:t>den Verursachern</w:t>
      </w:r>
      <w:r w:rsidR="00976992" w:rsidRPr="007A1DB2">
        <w:rPr>
          <w:rFonts w:ascii="Aptos" w:hAnsi="Aptos"/>
          <w:iCs/>
          <w:sz w:val="22"/>
          <w:szCs w:val="22"/>
        </w:rPr>
        <w:t xml:space="preserve"> über ihren Investitionsbedarf entscheiden und über die Mittel entsprechend verfügen können. </w:t>
      </w:r>
    </w:p>
    <w:p w14:paraId="7AD67DFF" w14:textId="77777777" w:rsidR="00C50EA1" w:rsidRPr="007A1DB2" w:rsidRDefault="00C50EA1" w:rsidP="00C50EA1">
      <w:pPr>
        <w:jc w:val="both"/>
        <w:rPr>
          <w:rFonts w:ascii="Aptos" w:hAnsi="Aptos"/>
          <w:bCs/>
          <w:sz w:val="22"/>
          <w:szCs w:val="22"/>
          <w:u w:val="single"/>
        </w:rPr>
        <w:sectPr w:rsidR="00C50EA1" w:rsidRPr="007A1DB2" w:rsidSect="00034C8E">
          <w:pgSz w:w="11906" w:h="16838"/>
          <w:pgMar w:top="1871" w:right="1418" w:bottom="1134" w:left="1418" w:header="709" w:footer="510" w:gutter="0"/>
          <w:cols w:space="708"/>
          <w:docGrid w:linePitch="360"/>
        </w:sectPr>
      </w:pPr>
    </w:p>
    <w:p w14:paraId="590FFF4A" w14:textId="74895A5E" w:rsidR="00C50EA1" w:rsidRPr="007A1DB2" w:rsidRDefault="000765DD" w:rsidP="009B1DC2">
      <w:pPr>
        <w:pStyle w:val="Heading1"/>
        <w:numPr>
          <w:ilvl w:val="0"/>
          <w:numId w:val="0"/>
        </w:numPr>
        <w:rPr>
          <w:rFonts w:ascii="Aptos" w:hAnsi="Aptos"/>
          <w:sz w:val="22"/>
          <w:szCs w:val="22"/>
        </w:rPr>
      </w:pPr>
      <w:bookmarkStart w:id="4" w:name="_Toc165027657"/>
      <w:r w:rsidRPr="007A1DB2">
        <w:rPr>
          <w:rFonts w:ascii="Aptos" w:hAnsi="Aptos"/>
          <w:sz w:val="22"/>
          <w:szCs w:val="22"/>
        </w:rPr>
        <w:lastRenderedPageBreak/>
        <w:t>V</w:t>
      </w:r>
      <w:r w:rsidR="00C50EA1" w:rsidRPr="007A1DB2">
        <w:rPr>
          <w:rFonts w:ascii="Aptos" w:hAnsi="Aptos"/>
          <w:sz w:val="22"/>
          <w:szCs w:val="22"/>
        </w:rPr>
        <w:t xml:space="preserve">erursacherprinzip </w:t>
      </w:r>
      <w:r w:rsidR="00C630F2" w:rsidRPr="007A1DB2">
        <w:rPr>
          <w:rFonts w:ascii="Aptos" w:hAnsi="Aptos"/>
          <w:sz w:val="22"/>
          <w:szCs w:val="22"/>
        </w:rPr>
        <w:t>– vollständige und wirksame Umsetzung</w:t>
      </w:r>
      <w:bookmarkEnd w:id="4"/>
      <w:r w:rsidR="00C630F2" w:rsidRPr="007A1DB2">
        <w:rPr>
          <w:rFonts w:ascii="Aptos" w:hAnsi="Aptos"/>
          <w:sz w:val="22"/>
          <w:szCs w:val="22"/>
        </w:rPr>
        <w:t xml:space="preserve"> </w:t>
      </w:r>
    </w:p>
    <w:p w14:paraId="55C18FE6" w14:textId="77777777" w:rsidR="00C50EA1" w:rsidRPr="007A1DB2"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7A1DB2" w14:paraId="70E105B4" w14:textId="77777777" w:rsidTr="00E879AE">
        <w:tc>
          <w:tcPr>
            <w:tcW w:w="9060" w:type="dxa"/>
            <w:shd w:val="clear" w:color="auto" w:fill="D9D9D9" w:themeFill="background1" w:themeFillShade="D9"/>
          </w:tcPr>
          <w:p w14:paraId="7DBA5879" w14:textId="23DC4508" w:rsidR="00C50EA1" w:rsidRPr="007A1DB2" w:rsidRDefault="00C50EA1" w:rsidP="00E879AE">
            <w:pPr>
              <w:spacing w:before="120" w:after="120"/>
              <w:jc w:val="both"/>
              <w:rPr>
                <w:rFonts w:ascii="Aptos" w:hAnsi="Aptos"/>
                <w:b/>
                <w:iCs/>
                <w:sz w:val="22"/>
                <w:szCs w:val="22"/>
              </w:rPr>
            </w:pPr>
            <w:r w:rsidRPr="007A1DB2">
              <w:rPr>
                <w:rFonts w:ascii="Aptos" w:hAnsi="Aptos"/>
                <w:b/>
                <w:iCs/>
                <w:sz w:val="22"/>
                <w:szCs w:val="22"/>
              </w:rPr>
              <w:t xml:space="preserve">Frage </w:t>
            </w:r>
          </w:p>
        </w:tc>
      </w:tr>
      <w:tr w:rsidR="00C50EA1" w:rsidRPr="007A1DB2" w14:paraId="5F682FBB" w14:textId="77777777" w:rsidTr="00E879AE">
        <w:tc>
          <w:tcPr>
            <w:tcW w:w="9060" w:type="dxa"/>
          </w:tcPr>
          <w:p w14:paraId="30EDE95B" w14:textId="7BE72ADA" w:rsidR="00734931" w:rsidRPr="007A1DB2" w:rsidRDefault="00E409B1" w:rsidP="003E2810">
            <w:pPr>
              <w:spacing w:before="120"/>
              <w:jc w:val="both"/>
              <w:rPr>
                <w:rFonts w:ascii="Aptos" w:hAnsi="Aptos"/>
                <w:sz w:val="22"/>
                <w:szCs w:val="22"/>
              </w:rPr>
            </w:pPr>
            <w:r w:rsidRPr="007A1DB2">
              <w:rPr>
                <w:rFonts w:ascii="Aptos" w:hAnsi="Aptos"/>
                <w:sz w:val="22"/>
                <w:szCs w:val="22"/>
              </w:rPr>
              <w:t>S</w:t>
            </w:r>
            <w:r w:rsidRPr="00E409B1">
              <w:rPr>
                <w:rFonts w:ascii="Aptos" w:hAnsi="Aptos"/>
                <w:sz w:val="22"/>
                <w:szCs w:val="22"/>
              </w:rPr>
              <w:t xml:space="preserve">owohl im europäischen Sekundärrecht sowie auf Ebene der Mitgliedstaaten </w:t>
            </w:r>
            <w:r w:rsidRPr="007A1DB2">
              <w:rPr>
                <w:rFonts w:ascii="Aptos" w:hAnsi="Aptos"/>
                <w:sz w:val="22"/>
                <w:szCs w:val="22"/>
              </w:rPr>
              <w:t xml:space="preserve">wird das Verursacherprinzip nach wie vor </w:t>
            </w:r>
            <w:r w:rsidRPr="00E409B1">
              <w:rPr>
                <w:rFonts w:ascii="Aptos" w:hAnsi="Aptos"/>
                <w:sz w:val="22"/>
                <w:szCs w:val="22"/>
              </w:rPr>
              <w:t>nicht ausreichend umgesetzt. Neben der Problematik der diffusen Wasserverschmutzung durch die Landwirtschaft stellt</w:t>
            </w:r>
            <w:r w:rsidRPr="007A1DB2">
              <w:rPr>
                <w:rFonts w:ascii="Aptos" w:hAnsi="Aptos"/>
                <w:sz w:val="22"/>
                <w:szCs w:val="22"/>
              </w:rPr>
              <w:t>e</w:t>
            </w:r>
            <w:r w:rsidRPr="00E409B1">
              <w:rPr>
                <w:rFonts w:ascii="Aptos" w:hAnsi="Aptos"/>
                <w:sz w:val="22"/>
                <w:szCs w:val="22"/>
              </w:rPr>
              <w:t xml:space="preserve"> der </w:t>
            </w:r>
            <w:r w:rsidRPr="007A1DB2">
              <w:rPr>
                <w:rFonts w:ascii="Aptos" w:hAnsi="Aptos"/>
                <w:sz w:val="22"/>
                <w:szCs w:val="22"/>
              </w:rPr>
              <w:t xml:space="preserve">Europäische </w:t>
            </w:r>
            <w:r w:rsidRPr="00E409B1">
              <w:rPr>
                <w:rFonts w:ascii="Aptos" w:hAnsi="Aptos"/>
                <w:sz w:val="22"/>
                <w:szCs w:val="22"/>
              </w:rPr>
              <w:t xml:space="preserve">Rechnungshof </w:t>
            </w:r>
            <w:r w:rsidRPr="007A1DB2">
              <w:rPr>
                <w:rFonts w:ascii="Aptos" w:hAnsi="Aptos"/>
                <w:sz w:val="22"/>
                <w:szCs w:val="22"/>
              </w:rPr>
              <w:t xml:space="preserve">2021 </w:t>
            </w:r>
            <w:r w:rsidRPr="00E409B1">
              <w:rPr>
                <w:rFonts w:ascii="Aptos" w:hAnsi="Aptos"/>
                <w:sz w:val="22"/>
                <w:szCs w:val="22"/>
              </w:rPr>
              <w:t xml:space="preserve">im Zusammenhang mit der Richtlinie über Industrieemissionen (2010/75/EU), der Wasserrahmenrichtlinie (2000/60/EG), der Pestizidrichtlinie (2009/128/EG) und der Nitratrichtlinie (91/676/EWG) fest, dass der Großteil der Folgekosten von den Haushalten und nicht von den Verursachern getragen wird. </w:t>
            </w:r>
            <w:r w:rsidR="00734931" w:rsidRPr="007A1DB2">
              <w:rPr>
                <w:rFonts w:ascii="Aptos" w:hAnsi="Aptos"/>
                <w:sz w:val="22"/>
                <w:szCs w:val="22"/>
              </w:rPr>
              <w:t>Auch im</w:t>
            </w:r>
            <w:r w:rsidRPr="00E409B1">
              <w:rPr>
                <w:rFonts w:ascii="Aptos" w:hAnsi="Aptos"/>
                <w:sz w:val="22"/>
                <w:szCs w:val="22"/>
              </w:rPr>
              <w:t xml:space="preserve"> Abfallrecht </w:t>
            </w:r>
            <w:r w:rsidR="00734931" w:rsidRPr="007A1DB2">
              <w:rPr>
                <w:rFonts w:ascii="Aptos" w:hAnsi="Aptos"/>
                <w:sz w:val="22"/>
                <w:szCs w:val="22"/>
              </w:rPr>
              <w:t>stellen die</w:t>
            </w:r>
            <w:r w:rsidRPr="00E409B1">
              <w:rPr>
                <w:rFonts w:ascii="Aptos" w:hAnsi="Aptos"/>
                <w:sz w:val="22"/>
                <w:szCs w:val="22"/>
              </w:rPr>
              <w:t xml:space="preserve"> bestehenden Regelungen nicht sicher, dass die Verursacher die gesamten Kosten für die Schadstoffbelastungen </w:t>
            </w:r>
            <w:r w:rsidR="00734931" w:rsidRPr="007A1DB2">
              <w:rPr>
                <w:rFonts w:ascii="Aptos" w:hAnsi="Aptos"/>
                <w:sz w:val="22"/>
                <w:szCs w:val="22"/>
              </w:rPr>
              <w:t xml:space="preserve">tragen, und in der Trinkwasserversorgung liegt die Kostenlast durch zusätzliche Wasseraufbereitung zur Beseitigung von Schadstoffen derzeit ebenso auf den </w:t>
            </w:r>
            <w:proofErr w:type="spellStart"/>
            <w:r w:rsidR="00734931" w:rsidRPr="007A1DB2">
              <w:rPr>
                <w:rFonts w:ascii="Aptos" w:hAnsi="Aptos"/>
                <w:sz w:val="22"/>
                <w:szCs w:val="22"/>
              </w:rPr>
              <w:t>Verbraucher:innen</w:t>
            </w:r>
            <w:proofErr w:type="spellEnd"/>
            <w:r w:rsidR="00734931" w:rsidRPr="007A1DB2">
              <w:rPr>
                <w:rFonts w:ascii="Aptos" w:hAnsi="Aptos"/>
                <w:sz w:val="22"/>
                <w:szCs w:val="22"/>
              </w:rPr>
              <w:t xml:space="preserve"> bzw. der öffentlichen Hand. </w:t>
            </w:r>
            <w:r w:rsidR="00C72D35" w:rsidRPr="007A1DB2">
              <w:rPr>
                <w:rFonts w:ascii="Aptos" w:hAnsi="Aptos"/>
                <w:sz w:val="22"/>
                <w:szCs w:val="22"/>
              </w:rPr>
              <w:t>Aktuell führt die EU-Kommission eine Eignungsprüfung des Prinzips durch.</w:t>
            </w:r>
          </w:p>
          <w:p w14:paraId="03A4AC07" w14:textId="3634D501" w:rsidR="00C50EA1" w:rsidRPr="007A1DB2" w:rsidRDefault="00C72D35" w:rsidP="003E2810">
            <w:pPr>
              <w:spacing w:after="120"/>
              <w:jc w:val="both"/>
              <w:rPr>
                <w:rFonts w:ascii="Aptos" w:hAnsi="Aptos"/>
                <w:b/>
                <w:bCs/>
                <w:sz w:val="22"/>
                <w:szCs w:val="22"/>
              </w:rPr>
            </w:pPr>
            <w:r w:rsidRPr="007A1DB2">
              <w:rPr>
                <w:rFonts w:ascii="Aptos" w:hAnsi="Aptos"/>
                <w:b/>
                <w:bCs/>
                <w:sz w:val="22"/>
                <w:szCs w:val="22"/>
              </w:rPr>
              <w:t>Welche konkreten Handlungsschritte planen Sie, um die umfassende Umsetzung des Verursacherprinzips künftig und in bestehenden Gesetzgebungen zu gewährleisten?</w:t>
            </w:r>
          </w:p>
        </w:tc>
      </w:tr>
      <w:tr w:rsidR="00C50EA1" w:rsidRPr="007A1DB2" w14:paraId="6E9A87BA" w14:textId="77777777" w:rsidTr="00E879AE">
        <w:tc>
          <w:tcPr>
            <w:tcW w:w="9060" w:type="dxa"/>
            <w:shd w:val="clear" w:color="auto" w:fill="D9D9D9" w:themeFill="background1" w:themeFillShade="D9"/>
          </w:tcPr>
          <w:p w14:paraId="3AFBF2B3" w14:textId="5EF53B23" w:rsidR="00C50EA1" w:rsidRPr="007A1DB2" w:rsidRDefault="00C50EA1" w:rsidP="00E879AE">
            <w:pPr>
              <w:spacing w:before="120" w:after="120"/>
              <w:jc w:val="both"/>
              <w:rPr>
                <w:rFonts w:ascii="Aptos" w:hAnsi="Aptos"/>
                <w:b/>
                <w:bCs/>
                <w:sz w:val="22"/>
                <w:szCs w:val="22"/>
              </w:rPr>
            </w:pPr>
            <w:r w:rsidRPr="007A1DB2">
              <w:rPr>
                <w:rFonts w:ascii="Aptos" w:hAnsi="Aptos"/>
                <w:b/>
                <w:bCs/>
                <w:sz w:val="22"/>
                <w:szCs w:val="22"/>
              </w:rPr>
              <w:t>Nachfrage</w:t>
            </w:r>
          </w:p>
        </w:tc>
      </w:tr>
      <w:tr w:rsidR="00C50EA1" w:rsidRPr="007A1DB2" w14:paraId="30A95944" w14:textId="77777777" w:rsidTr="00E879AE">
        <w:tc>
          <w:tcPr>
            <w:tcW w:w="9060" w:type="dxa"/>
          </w:tcPr>
          <w:p w14:paraId="3955EE72" w14:textId="3ACF717C" w:rsidR="00C50EA1" w:rsidRPr="007A1DB2" w:rsidRDefault="003E2810" w:rsidP="003E2810">
            <w:pPr>
              <w:spacing w:before="120" w:after="120"/>
              <w:jc w:val="both"/>
              <w:rPr>
                <w:rFonts w:ascii="Aptos" w:hAnsi="Aptos"/>
                <w:b/>
                <w:bCs/>
                <w:sz w:val="22"/>
                <w:szCs w:val="22"/>
              </w:rPr>
            </w:pPr>
            <w:r w:rsidRPr="007A1DB2">
              <w:rPr>
                <w:rFonts w:ascii="Aptos" w:hAnsi="Aptos"/>
                <w:b/>
                <w:bCs/>
                <w:sz w:val="22"/>
                <w:szCs w:val="22"/>
              </w:rPr>
              <w:t>Wie stellen Sie sicher, dass bei einer Umsetzung des Verursacherprinzips über ein System der Erweiterten Herstellerverantwortung die von den Verursachern eingehobenen Gelder zielgerichtet und zweckgebunden im Interesse des Gemeinwohls eingesetzt werden und welche Kontrollmechanismen Seitens der öffentlichen Hand stellen Sie sich vor?</w:t>
            </w:r>
          </w:p>
        </w:tc>
      </w:tr>
    </w:tbl>
    <w:p w14:paraId="6BD254FA" w14:textId="77777777" w:rsidR="00C50EA1" w:rsidRPr="007A1DB2" w:rsidRDefault="00C50EA1" w:rsidP="00C50EA1">
      <w:pPr>
        <w:spacing w:after="120"/>
        <w:jc w:val="both"/>
        <w:rPr>
          <w:rFonts w:ascii="Aptos" w:hAnsi="Aptos"/>
          <w:i/>
          <w:iCs/>
          <w:sz w:val="22"/>
          <w:szCs w:val="22"/>
          <w:u w:val="single"/>
        </w:rPr>
      </w:pPr>
    </w:p>
    <w:p w14:paraId="7F12DB66" w14:textId="77777777" w:rsidR="00C50EA1" w:rsidRPr="007A1DB2" w:rsidRDefault="00C50EA1" w:rsidP="00C50EA1">
      <w:pPr>
        <w:spacing w:after="120"/>
        <w:jc w:val="both"/>
        <w:rPr>
          <w:rFonts w:ascii="Aptos" w:hAnsi="Aptos"/>
          <w:b/>
          <w:iCs/>
          <w:sz w:val="22"/>
          <w:szCs w:val="22"/>
        </w:rPr>
      </w:pPr>
      <w:r w:rsidRPr="007A1DB2">
        <w:rPr>
          <w:rFonts w:ascii="Aptos" w:hAnsi="Aptos"/>
          <w:b/>
          <w:iCs/>
          <w:sz w:val="22"/>
          <w:szCs w:val="22"/>
        </w:rPr>
        <w:t>Hintergrund</w:t>
      </w:r>
    </w:p>
    <w:p w14:paraId="33CF8D38" w14:textId="529B32A4" w:rsidR="003E2810" w:rsidRPr="00E409B1" w:rsidRDefault="003E2810" w:rsidP="003E2810">
      <w:pPr>
        <w:jc w:val="both"/>
        <w:rPr>
          <w:rFonts w:ascii="Aptos" w:hAnsi="Aptos"/>
          <w:sz w:val="22"/>
          <w:szCs w:val="22"/>
        </w:rPr>
      </w:pPr>
      <w:r w:rsidRPr="00E409B1">
        <w:rPr>
          <w:rFonts w:ascii="Aptos" w:hAnsi="Aptos"/>
          <w:sz w:val="22"/>
          <w:szCs w:val="22"/>
        </w:rPr>
        <w:t>Das primärrechtlich verankerte Verursacherprinzip ist ein essenzielle</w:t>
      </w:r>
      <w:r w:rsidRPr="007A1DB2">
        <w:rPr>
          <w:rFonts w:ascii="Aptos" w:hAnsi="Aptos"/>
          <w:sz w:val="22"/>
          <w:szCs w:val="22"/>
        </w:rPr>
        <w:t>r Bestandteil</w:t>
      </w:r>
      <w:r w:rsidRPr="00E409B1">
        <w:rPr>
          <w:rFonts w:ascii="Aptos" w:hAnsi="Aptos"/>
          <w:sz w:val="22"/>
          <w:szCs w:val="22"/>
        </w:rPr>
        <w:t xml:space="preserve"> der EU-Umweltpolitik</w:t>
      </w:r>
      <w:r w:rsidRPr="007A1DB2">
        <w:rPr>
          <w:rFonts w:ascii="Aptos" w:hAnsi="Aptos"/>
          <w:sz w:val="22"/>
          <w:szCs w:val="22"/>
        </w:rPr>
        <w:t xml:space="preserve"> und soll</w:t>
      </w:r>
      <w:r w:rsidRPr="00E409B1">
        <w:rPr>
          <w:rFonts w:ascii="Aptos" w:hAnsi="Aptos"/>
          <w:sz w:val="22"/>
          <w:szCs w:val="22"/>
        </w:rPr>
        <w:t xml:space="preserve"> einen Anreiz zur Vermeidung von Umweltverschmutzungen an der Quelle liefern, indem die Verursacher für die Kosten von Maßnahmen zur Vermeidung, Bekämpfung und Beseitigung von Umweltverschmutzungen aufkommen. Der Europäische Rechnungshof (ERH) stellte </w:t>
      </w:r>
      <w:r w:rsidRPr="007A1DB2">
        <w:rPr>
          <w:rFonts w:ascii="Aptos" w:hAnsi="Aptos"/>
          <w:sz w:val="22"/>
          <w:szCs w:val="22"/>
        </w:rPr>
        <w:t>bereits 2021</w:t>
      </w:r>
      <w:r w:rsidRPr="00E409B1">
        <w:rPr>
          <w:rFonts w:ascii="Aptos" w:hAnsi="Aptos"/>
          <w:sz w:val="22"/>
          <w:szCs w:val="22"/>
        </w:rPr>
        <w:t xml:space="preserve"> in einem </w:t>
      </w:r>
      <w:r w:rsidRPr="00E409B1">
        <w:rPr>
          <w:rFonts w:ascii="Aptos" w:hAnsi="Aptos"/>
          <w:b/>
          <w:bCs/>
          <w:sz w:val="22"/>
          <w:szCs w:val="22"/>
        </w:rPr>
        <w:t xml:space="preserve">Sonderbericht </w:t>
      </w:r>
      <w:r w:rsidRPr="007A1DB2">
        <w:rPr>
          <w:rFonts w:ascii="Aptos" w:hAnsi="Aptos"/>
          <w:b/>
          <w:bCs/>
          <w:sz w:val="22"/>
          <w:szCs w:val="22"/>
        </w:rPr>
        <w:t>(</w:t>
      </w:r>
      <w:r w:rsidRPr="00E409B1">
        <w:rPr>
          <w:rFonts w:ascii="Aptos" w:hAnsi="Aptos"/>
          <w:b/>
          <w:bCs/>
          <w:sz w:val="22"/>
          <w:szCs w:val="22"/>
        </w:rPr>
        <w:t>12/2021</w:t>
      </w:r>
      <w:r w:rsidRPr="007A1DB2">
        <w:rPr>
          <w:rFonts w:ascii="Aptos" w:hAnsi="Aptos"/>
          <w:b/>
          <w:bCs/>
          <w:sz w:val="22"/>
          <w:szCs w:val="22"/>
        </w:rPr>
        <w:t>)</w:t>
      </w:r>
      <w:r w:rsidRPr="00E409B1">
        <w:rPr>
          <w:rFonts w:ascii="Aptos" w:hAnsi="Aptos"/>
          <w:sz w:val="22"/>
          <w:szCs w:val="22"/>
        </w:rPr>
        <w:t xml:space="preserve"> erhebliche Defizite bei der Anwendung in mehreren Rechtsbereichen fest.</w:t>
      </w:r>
      <w:r w:rsidR="00B9417C" w:rsidRPr="007A1DB2">
        <w:rPr>
          <w:rFonts w:ascii="Aptos" w:hAnsi="Aptos"/>
          <w:sz w:val="22"/>
          <w:szCs w:val="22"/>
        </w:rPr>
        <w:t xml:space="preserve"> </w:t>
      </w:r>
      <w:r w:rsidRPr="00E409B1">
        <w:rPr>
          <w:rFonts w:ascii="Aptos" w:hAnsi="Aptos"/>
          <w:sz w:val="22"/>
          <w:szCs w:val="22"/>
        </w:rPr>
        <w:t xml:space="preserve">Mit Blick auf den Trinkwassersektor äußerte zudem das </w:t>
      </w:r>
      <w:r w:rsidR="00B9417C" w:rsidRPr="007A1DB2">
        <w:rPr>
          <w:rFonts w:ascii="Aptos" w:hAnsi="Aptos"/>
          <w:b/>
          <w:bCs/>
          <w:sz w:val="22"/>
          <w:szCs w:val="22"/>
        </w:rPr>
        <w:t>EU-</w:t>
      </w:r>
      <w:r w:rsidRPr="00E409B1">
        <w:rPr>
          <w:rFonts w:ascii="Aptos" w:hAnsi="Aptos"/>
          <w:b/>
          <w:bCs/>
          <w:sz w:val="22"/>
          <w:szCs w:val="22"/>
        </w:rPr>
        <w:t>Parlament in seiner Entschließung vom 01.12.2019</w:t>
      </w:r>
      <w:r w:rsidRPr="00E409B1">
        <w:rPr>
          <w:rFonts w:ascii="Aptos" w:hAnsi="Aptos"/>
          <w:sz w:val="22"/>
          <w:szCs w:val="22"/>
        </w:rPr>
        <w:t xml:space="preserve"> Bedenken, dass den Trinkwasserversorgern in der Wasseraufbereitung zusätzliche Kosten für die Beseitigung von Schadstoffen entstehen. Diese werden derzeit von den </w:t>
      </w:r>
      <w:proofErr w:type="spellStart"/>
      <w:r w:rsidRPr="00E409B1">
        <w:rPr>
          <w:rFonts w:ascii="Aptos" w:hAnsi="Aptos"/>
          <w:sz w:val="22"/>
          <w:szCs w:val="22"/>
        </w:rPr>
        <w:t>Verbraucher:innen</w:t>
      </w:r>
      <w:proofErr w:type="spellEnd"/>
      <w:r w:rsidRPr="00E409B1">
        <w:rPr>
          <w:rFonts w:ascii="Aptos" w:hAnsi="Aptos"/>
          <w:sz w:val="22"/>
          <w:szCs w:val="22"/>
        </w:rPr>
        <w:t xml:space="preserve"> und der öffentlichen Hand getragen, nicht von den Verursachern. Das </w:t>
      </w:r>
      <w:r w:rsidR="00B9417C" w:rsidRPr="007A1DB2">
        <w:rPr>
          <w:rFonts w:ascii="Aptos" w:hAnsi="Aptos"/>
          <w:sz w:val="22"/>
          <w:szCs w:val="22"/>
        </w:rPr>
        <w:t>EU-</w:t>
      </w:r>
      <w:r w:rsidRPr="00E409B1">
        <w:rPr>
          <w:rFonts w:ascii="Aptos" w:hAnsi="Aptos"/>
          <w:sz w:val="22"/>
          <w:szCs w:val="22"/>
        </w:rPr>
        <w:t xml:space="preserve">Parlament forderte die EU-Kommission und die Mitgliedstaaten </w:t>
      </w:r>
      <w:r w:rsidR="00B9417C" w:rsidRPr="007A1DB2">
        <w:rPr>
          <w:rFonts w:ascii="Aptos" w:hAnsi="Aptos"/>
          <w:sz w:val="22"/>
          <w:szCs w:val="22"/>
        </w:rPr>
        <w:t>zur Sicherstellung einer vollständigen und wirksamen Durchsetzung des Prinzips auf.</w:t>
      </w:r>
    </w:p>
    <w:p w14:paraId="324257F3" w14:textId="0F418A2F" w:rsidR="003E2810" w:rsidRPr="007A1DB2" w:rsidRDefault="003E2810" w:rsidP="003E2810">
      <w:pPr>
        <w:jc w:val="both"/>
        <w:rPr>
          <w:rFonts w:ascii="Aptos" w:hAnsi="Aptos"/>
          <w:sz w:val="22"/>
          <w:szCs w:val="22"/>
        </w:rPr>
      </w:pPr>
      <w:r w:rsidRPr="007A1DB2">
        <w:rPr>
          <w:rFonts w:ascii="Aptos" w:hAnsi="Aptos"/>
          <w:sz w:val="22"/>
          <w:szCs w:val="22"/>
        </w:rPr>
        <w:t xml:space="preserve">Die Erweiterte Herstellerverantwortung ist eine bereits im Abfallrecht und </w:t>
      </w:r>
      <w:r w:rsidR="00672740">
        <w:rPr>
          <w:rFonts w:ascii="Aptos" w:hAnsi="Aptos"/>
          <w:sz w:val="22"/>
          <w:szCs w:val="22"/>
        </w:rPr>
        <w:t>mit</w:t>
      </w:r>
      <w:r w:rsidRPr="007A1DB2">
        <w:rPr>
          <w:rFonts w:ascii="Aptos" w:hAnsi="Aptos"/>
          <w:sz w:val="22"/>
          <w:szCs w:val="22"/>
        </w:rPr>
        <w:t xml:space="preserve"> der Überarbeitung der kommunalen Abwasserrichtlinie auch dort genutzte Möglichkeit zur konkreten Umsetzung des Verursacherprinzips, die allerdings jeweils auch Mängel, z.B. hinsichtlich der vollen Kostenübernahme, aufweisen.</w:t>
      </w:r>
    </w:p>
    <w:p w14:paraId="588CDA84" w14:textId="0D01A14B" w:rsidR="00C630F2" w:rsidRPr="00E409B1" w:rsidRDefault="00C630F2" w:rsidP="003E2810">
      <w:pPr>
        <w:jc w:val="both"/>
        <w:rPr>
          <w:rFonts w:ascii="Aptos" w:hAnsi="Aptos"/>
          <w:sz w:val="22"/>
          <w:szCs w:val="22"/>
        </w:rPr>
      </w:pPr>
      <w:r w:rsidRPr="007A1DB2">
        <w:rPr>
          <w:rFonts w:ascii="Aptos" w:hAnsi="Aptos"/>
          <w:sz w:val="22"/>
          <w:szCs w:val="22"/>
        </w:rPr>
        <w:t xml:space="preserve">Derzeit führt die EU-Kommission eine </w:t>
      </w:r>
      <w:r w:rsidRPr="007A1DB2">
        <w:rPr>
          <w:rFonts w:ascii="Aptos" w:hAnsi="Aptos"/>
          <w:b/>
          <w:bCs/>
          <w:sz w:val="22"/>
          <w:szCs w:val="22"/>
        </w:rPr>
        <w:t>Eignungsprüfung des Verursacherprinzips</w:t>
      </w:r>
      <w:r w:rsidRPr="007A1DB2">
        <w:rPr>
          <w:rFonts w:ascii="Aptos" w:hAnsi="Aptos"/>
          <w:sz w:val="22"/>
          <w:szCs w:val="22"/>
        </w:rPr>
        <w:t xml:space="preserve"> durch, zu der Ende 2022 eine Sondierung und im Sommer 2023 eine öffentliche Konsultation durchgeführt wurden.</w:t>
      </w:r>
    </w:p>
    <w:p w14:paraId="5217E6E9" w14:textId="77777777" w:rsidR="00C50EA1" w:rsidRPr="007A1DB2" w:rsidRDefault="00C50EA1" w:rsidP="00C50EA1">
      <w:pPr>
        <w:spacing w:after="120"/>
        <w:jc w:val="both"/>
        <w:rPr>
          <w:rFonts w:ascii="Aptos" w:hAnsi="Aptos"/>
          <w:i/>
          <w:iCs/>
          <w:sz w:val="22"/>
          <w:szCs w:val="22"/>
          <w:u w:val="single"/>
        </w:rPr>
      </w:pPr>
    </w:p>
    <w:p w14:paraId="53AC4B5E" w14:textId="77777777" w:rsidR="00C50EA1" w:rsidRPr="007A1DB2" w:rsidRDefault="00C50EA1" w:rsidP="00C50EA1">
      <w:pPr>
        <w:jc w:val="both"/>
        <w:rPr>
          <w:rFonts w:ascii="Aptos" w:hAnsi="Aptos"/>
          <w:bCs/>
          <w:sz w:val="22"/>
          <w:szCs w:val="22"/>
          <w:u w:val="single"/>
        </w:rPr>
        <w:sectPr w:rsidR="00C50EA1" w:rsidRPr="007A1DB2" w:rsidSect="00034C8E">
          <w:pgSz w:w="11906" w:h="16838"/>
          <w:pgMar w:top="1871" w:right="1418" w:bottom="1134" w:left="1418" w:header="709" w:footer="510" w:gutter="0"/>
          <w:cols w:space="708"/>
          <w:docGrid w:linePitch="360"/>
        </w:sectPr>
      </w:pPr>
    </w:p>
    <w:p w14:paraId="69340F81" w14:textId="43303840" w:rsidR="00BD21D9" w:rsidRPr="007A1DB2" w:rsidRDefault="00BD21D9" w:rsidP="00F723C6">
      <w:pPr>
        <w:pStyle w:val="Heading1"/>
        <w:numPr>
          <w:ilvl w:val="0"/>
          <w:numId w:val="0"/>
        </w:numPr>
        <w:ind w:left="360" w:hanging="360"/>
        <w:rPr>
          <w:rFonts w:ascii="Aptos" w:hAnsi="Aptos"/>
          <w:sz w:val="22"/>
          <w:szCs w:val="22"/>
        </w:rPr>
      </w:pPr>
      <w:bookmarkStart w:id="5" w:name="_Toc165027658"/>
      <w:r w:rsidRPr="007A1DB2">
        <w:rPr>
          <w:rFonts w:ascii="Aptos" w:hAnsi="Aptos"/>
          <w:sz w:val="22"/>
          <w:szCs w:val="22"/>
        </w:rPr>
        <w:lastRenderedPageBreak/>
        <w:t xml:space="preserve">Nexus Wasser </w:t>
      </w:r>
      <w:r w:rsidR="006A15DE">
        <w:rPr>
          <w:rFonts w:ascii="Aptos" w:hAnsi="Aptos"/>
          <w:sz w:val="22"/>
          <w:szCs w:val="22"/>
        </w:rPr>
        <w:t>&amp; Biodiversität</w:t>
      </w:r>
      <w:r w:rsidRPr="007A1DB2">
        <w:rPr>
          <w:rFonts w:ascii="Aptos" w:hAnsi="Aptos"/>
          <w:sz w:val="22"/>
          <w:szCs w:val="22"/>
        </w:rPr>
        <w:t>/Ökologie</w:t>
      </w:r>
      <w:r w:rsidR="006A15DE">
        <w:rPr>
          <w:rFonts w:ascii="Aptos" w:hAnsi="Aptos"/>
          <w:sz w:val="22"/>
          <w:szCs w:val="22"/>
        </w:rPr>
        <w:t xml:space="preserve"> – Nutzungskonflikt</w:t>
      </w:r>
      <w:r w:rsidR="0012427A">
        <w:rPr>
          <w:rFonts w:ascii="Aptos" w:hAnsi="Aptos"/>
          <w:sz w:val="22"/>
          <w:szCs w:val="22"/>
        </w:rPr>
        <w:t>e</w:t>
      </w:r>
      <w:bookmarkEnd w:id="5"/>
      <w:r w:rsidR="006A15DE">
        <w:rPr>
          <w:rFonts w:ascii="Aptos" w:hAnsi="Aptos"/>
          <w:sz w:val="22"/>
          <w:szCs w:val="22"/>
        </w:rPr>
        <w:t xml:space="preserve"> </w:t>
      </w:r>
    </w:p>
    <w:p w14:paraId="0D43AAEC" w14:textId="77777777" w:rsidR="00BD21D9" w:rsidRPr="007A1DB2" w:rsidRDefault="00BD21D9" w:rsidP="00BD21D9">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BD21D9" w:rsidRPr="007A1DB2" w14:paraId="537147C1" w14:textId="77777777" w:rsidTr="00B47594">
        <w:tc>
          <w:tcPr>
            <w:tcW w:w="9060" w:type="dxa"/>
            <w:shd w:val="clear" w:color="auto" w:fill="D9D9D9" w:themeFill="background1" w:themeFillShade="D9"/>
          </w:tcPr>
          <w:p w14:paraId="7800D827" w14:textId="5D1C5587" w:rsidR="00BD21D9" w:rsidRPr="007A1DB2" w:rsidRDefault="00BD21D9" w:rsidP="00B47594">
            <w:pPr>
              <w:spacing w:before="120" w:after="120"/>
              <w:jc w:val="both"/>
              <w:rPr>
                <w:rFonts w:ascii="Aptos" w:hAnsi="Aptos"/>
                <w:b/>
                <w:iCs/>
                <w:sz w:val="22"/>
                <w:szCs w:val="22"/>
              </w:rPr>
            </w:pPr>
            <w:r w:rsidRPr="007A1DB2">
              <w:rPr>
                <w:rFonts w:ascii="Aptos" w:hAnsi="Aptos"/>
                <w:b/>
                <w:iCs/>
                <w:sz w:val="22"/>
                <w:szCs w:val="22"/>
              </w:rPr>
              <w:t>Frage</w:t>
            </w:r>
          </w:p>
        </w:tc>
      </w:tr>
      <w:tr w:rsidR="00BD21D9" w:rsidRPr="007A1DB2" w14:paraId="587E7669" w14:textId="77777777" w:rsidTr="00B47594">
        <w:tc>
          <w:tcPr>
            <w:tcW w:w="9060" w:type="dxa"/>
          </w:tcPr>
          <w:p w14:paraId="0E39BFC4" w14:textId="163A83C2" w:rsidR="00BD21D9" w:rsidRPr="007A1DB2" w:rsidRDefault="00BD21D9" w:rsidP="00921171">
            <w:pPr>
              <w:spacing w:before="120" w:after="120"/>
              <w:jc w:val="both"/>
              <w:rPr>
                <w:rFonts w:ascii="Aptos" w:hAnsi="Aptos"/>
                <w:sz w:val="22"/>
                <w:szCs w:val="22"/>
              </w:rPr>
            </w:pPr>
            <w:r w:rsidRPr="007A1DB2">
              <w:rPr>
                <w:rFonts w:ascii="Aptos" w:hAnsi="Aptos"/>
                <w:sz w:val="22"/>
                <w:szCs w:val="22"/>
              </w:rPr>
              <w:t>Oberflächengewässer sind durch menschliche Nutzung des Wassers</w:t>
            </w:r>
            <w:r w:rsidR="00990BDF">
              <w:rPr>
                <w:rFonts w:ascii="Aptos" w:hAnsi="Aptos"/>
                <w:sz w:val="22"/>
                <w:szCs w:val="22"/>
              </w:rPr>
              <w:t xml:space="preserve">, </w:t>
            </w:r>
            <w:r w:rsidRPr="007A1DB2">
              <w:rPr>
                <w:rFonts w:ascii="Aptos" w:hAnsi="Aptos"/>
                <w:sz w:val="22"/>
                <w:szCs w:val="22"/>
              </w:rPr>
              <w:t>durch Regulierung zugunsten menschlichen Flächenbedarfs</w:t>
            </w:r>
            <w:r w:rsidR="00990BDF">
              <w:rPr>
                <w:rFonts w:ascii="Aptos" w:hAnsi="Aptos"/>
                <w:sz w:val="22"/>
                <w:szCs w:val="22"/>
              </w:rPr>
              <w:t xml:space="preserve"> und </w:t>
            </w:r>
            <w:r w:rsidR="00921171" w:rsidRPr="007A1DB2">
              <w:rPr>
                <w:rFonts w:ascii="Aptos" w:hAnsi="Aptos"/>
                <w:sz w:val="22"/>
                <w:szCs w:val="22"/>
              </w:rPr>
              <w:t>Maßnahmen im Sinne des Hochwasser- bzw. Katastrophenschutzes etc.</w:t>
            </w:r>
            <w:r w:rsidRPr="007A1DB2">
              <w:rPr>
                <w:rFonts w:ascii="Aptos" w:hAnsi="Aptos"/>
                <w:sz w:val="22"/>
                <w:szCs w:val="22"/>
              </w:rPr>
              <w:t xml:space="preserve"> einem starken Druck ausgesetzt</w:t>
            </w:r>
            <w:r w:rsidR="00921171" w:rsidRPr="007A1DB2">
              <w:rPr>
                <w:rFonts w:ascii="Aptos" w:hAnsi="Aptos"/>
                <w:sz w:val="22"/>
                <w:szCs w:val="22"/>
              </w:rPr>
              <w:t xml:space="preserve">. </w:t>
            </w:r>
            <w:r w:rsidRPr="007A1DB2">
              <w:rPr>
                <w:rFonts w:ascii="Aptos" w:hAnsi="Aptos"/>
                <w:b/>
                <w:bCs/>
                <w:sz w:val="22"/>
                <w:szCs w:val="22"/>
              </w:rPr>
              <w:t>Inwiefern werden Sie mit dem Konflikt dieser Nutzungen und Flächenbedarfe und dem Erhalt bzw. einer Wiederherstellung der Biodiversität sowie einer naturnahen Gewässerstruktur umgehen?</w:t>
            </w:r>
          </w:p>
        </w:tc>
      </w:tr>
      <w:tr w:rsidR="00BD21D9" w:rsidRPr="007A1DB2" w14:paraId="1400F0F2" w14:textId="77777777" w:rsidTr="00B47594">
        <w:tc>
          <w:tcPr>
            <w:tcW w:w="9060" w:type="dxa"/>
            <w:shd w:val="clear" w:color="auto" w:fill="D9D9D9" w:themeFill="background1" w:themeFillShade="D9"/>
          </w:tcPr>
          <w:p w14:paraId="06916CA0" w14:textId="03A69A63" w:rsidR="00BD21D9" w:rsidRPr="007A1DB2" w:rsidRDefault="00BD21D9" w:rsidP="00B47594">
            <w:pPr>
              <w:spacing w:before="120" w:after="120"/>
              <w:jc w:val="both"/>
              <w:rPr>
                <w:rFonts w:ascii="Aptos" w:hAnsi="Aptos"/>
                <w:b/>
                <w:bCs/>
                <w:sz w:val="22"/>
                <w:szCs w:val="22"/>
              </w:rPr>
            </w:pPr>
            <w:r w:rsidRPr="007A1DB2">
              <w:rPr>
                <w:rFonts w:ascii="Aptos" w:hAnsi="Aptos"/>
                <w:b/>
                <w:bCs/>
                <w:sz w:val="22"/>
                <w:szCs w:val="22"/>
              </w:rPr>
              <w:t>Nachfrage</w:t>
            </w:r>
          </w:p>
        </w:tc>
      </w:tr>
      <w:tr w:rsidR="00BD21D9" w:rsidRPr="007A1DB2" w14:paraId="39DD3213" w14:textId="77777777" w:rsidTr="00B47594">
        <w:tc>
          <w:tcPr>
            <w:tcW w:w="9060" w:type="dxa"/>
          </w:tcPr>
          <w:p w14:paraId="03283DF2" w14:textId="716C897D" w:rsidR="00BD21D9" w:rsidRPr="007A1DB2" w:rsidRDefault="00CC3199" w:rsidP="00B47594">
            <w:pPr>
              <w:spacing w:before="120" w:after="120"/>
              <w:jc w:val="both"/>
              <w:rPr>
                <w:rFonts w:ascii="Aptos" w:hAnsi="Aptos"/>
                <w:i/>
                <w:iCs/>
                <w:sz w:val="22"/>
                <w:szCs w:val="22"/>
                <w:u w:val="single"/>
              </w:rPr>
            </w:pPr>
            <w:r>
              <w:rPr>
                <w:rFonts w:ascii="Aptos" w:hAnsi="Aptos"/>
                <w:sz w:val="22"/>
                <w:szCs w:val="22"/>
              </w:rPr>
              <w:t>Wie werden Sie mit den Konflikt</w:t>
            </w:r>
            <w:r w:rsidR="00CE16E8">
              <w:rPr>
                <w:rFonts w:ascii="Aptos" w:hAnsi="Aptos"/>
                <w:sz w:val="22"/>
                <w:szCs w:val="22"/>
              </w:rPr>
              <w:t xml:space="preserve">linien, die sich </w:t>
            </w:r>
            <w:r w:rsidR="008E5820">
              <w:rPr>
                <w:rFonts w:ascii="Aptos" w:hAnsi="Aptos"/>
                <w:sz w:val="22"/>
                <w:szCs w:val="22"/>
              </w:rPr>
              <w:t xml:space="preserve">anhand der Debatten und Reaktionen zum </w:t>
            </w:r>
            <w:proofErr w:type="spellStart"/>
            <w:r w:rsidR="008E5820">
              <w:rPr>
                <w:rFonts w:ascii="Aptos" w:hAnsi="Aptos"/>
                <w:sz w:val="22"/>
                <w:szCs w:val="22"/>
              </w:rPr>
              <w:t>Renaturierungsgesetz</w:t>
            </w:r>
            <w:proofErr w:type="spellEnd"/>
            <w:r w:rsidR="008E5820">
              <w:rPr>
                <w:rFonts w:ascii="Aptos" w:hAnsi="Aptos"/>
                <w:sz w:val="22"/>
                <w:szCs w:val="22"/>
              </w:rPr>
              <w:t xml:space="preserve"> gezeigt haben, umgehen? </w:t>
            </w:r>
          </w:p>
        </w:tc>
      </w:tr>
    </w:tbl>
    <w:p w14:paraId="75D6CF7A" w14:textId="77777777" w:rsidR="00BD21D9" w:rsidRPr="007A1DB2" w:rsidRDefault="00BD21D9" w:rsidP="00BD21D9">
      <w:pPr>
        <w:spacing w:after="120"/>
        <w:jc w:val="both"/>
        <w:rPr>
          <w:rFonts w:ascii="Aptos" w:hAnsi="Aptos"/>
          <w:i/>
          <w:iCs/>
          <w:sz w:val="22"/>
          <w:szCs w:val="22"/>
          <w:u w:val="single"/>
        </w:rPr>
      </w:pPr>
    </w:p>
    <w:p w14:paraId="4CE28497" w14:textId="0EDE67A2" w:rsidR="00BD21D9" w:rsidRPr="007A1DB2" w:rsidRDefault="00BD21D9" w:rsidP="00BD21D9">
      <w:pPr>
        <w:spacing w:after="120"/>
        <w:jc w:val="both"/>
        <w:rPr>
          <w:rFonts w:ascii="Aptos" w:hAnsi="Aptos"/>
          <w:b/>
          <w:iCs/>
          <w:sz w:val="22"/>
          <w:szCs w:val="22"/>
        </w:rPr>
      </w:pPr>
      <w:r w:rsidRPr="007A1DB2">
        <w:rPr>
          <w:rFonts w:ascii="Aptos" w:hAnsi="Aptos"/>
          <w:b/>
          <w:iCs/>
          <w:sz w:val="22"/>
          <w:szCs w:val="22"/>
        </w:rPr>
        <w:t>Hintergrund</w:t>
      </w:r>
    </w:p>
    <w:p w14:paraId="7E6D505B" w14:textId="3B475F9F" w:rsidR="007217AF" w:rsidRPr="005429E1" w:rsidRDefault="007217AF" w:rsidP="005429E1">
      <w:pPr>
        <w:pStyle w:val="NormalWeb"/>
        <w:spacing w:before="0" w:beforeAutospacing="0" w:after="120" w:afterAutospacing="0"/>
        <w:jc w:val="both"/>
        <w:rPr>
          <w:rFonts w:ascii="Aptos" w:hAnsi="Aptos"/>
          <w:sz w:val="22"/>
          <w:szCs w:val="22"/>
        </w:rPr>
      </w:pPr>
      <w:r w:rsidRPr="005429E1">
        <w:rPr>
          <w:rFonts w:ascii="Aptos" w:hAnsi="Aptos"/>
          <w:sz w:val="22"/>
          <w:szCs w:val="22"/>
        </w:rPr>
        <w:t>Trinkwasserversorgung, Industrie, Landwirtschaft und Energieerzeugung</w:t>
      </w:r>
      <w:r w:rsidR="00FE6B32" w:rsidRPr="005429E1">
        <w:rPr>
          <w:rFonts w:ascii="Aptos" w:hAnsi="Aptos"/>
          <w:sz w:val="22"/>
          <w:szCs w:val="22"/>
        </w:rPr>
        <w:t xml:space="preserve"> – d</w:t>
      </w:r>
      <w:r w:rsidRPr="005429E1">
        <w:rPr>
          <w:rFonts w:ascii="Aptos" w:hAnsi="Aptos"/>
          <w:sz w:val="22"/>
          <w:szCs w:val="22"/>
        </w:rPr>
        <w:t>ieses komplexe System von Problemen umfasst nicht nur die Konkurrenz um Flächen und die Nutzung der Ressource Wasser, sondern auch die Frage der Verursachergerechtigkeit. Die Spannungen zwischen Klimaschutz, Biodiversität und den aktuellen gesellschaftlichen Strukturen sind erheblich.</w:t>
      </w:r>
    </w:p>
    <w:p w14:paraId="42B0A553" w14:textId="42C996FA" w:rsidR="007217AF" w:rsidRPr="005429E1" w:rsidRDefault="007217AF" w:rsidP="005429E1">
      <w:pPr>
        <w:pStyle w:val="NormalWeb"/>
        <w:spacing w:before="0" w:beforeAutospacing="0" w:after="120" w:afterAutospacing="0"/>
        <w:jc w:val="both"/>
        <w:rPr>
          <w:rFonts w:ascii="Aptos" w:hAnsi="Aptos"/>
          <w:sz w:val="22"/>
          <w:szCs w:val="22"/>
        </w:rPr>
      </w:pPr>
      <w:r w:rsidRPr="005429E1">
        <w:rPr>
          <w:rFonts w:ascii="Aptos" w:hAnsi="Aptos"/>
          <w:sz w:val="22"/>
          <w:szCs w:val="22"/>
        </w:rPr>
        <w:t xml:space="preserve">Ein anschauliches Beispiel für diese Problematik ist das </w:t>
      </w:r>
      <w:proofErr w:type="spellStart"/>
      <w:r w:rsidR="00876379" w:rsidRPr="005429E1">
        <w:rPr>
          <w:rFonts w:ascii="Aptos" w:hAnsi="Aptos"/>
          <w:sz w:val="22"/>
          <w:szCs w:val="22"/>
        </w:rPr>
        <w:t>Renaturierungsgesetz</w:t>
      </w:r>
      <w:proofErr w:type="spellEnd"/>
      <w:r w:rsidR="00957301" w:rsidRPr="005429E1">
        <w:rPr>
          <w:rFonts w:ascii="Aptos" w:hAnsi="Aptos"/>
          <w:sz w:val="22"/>
          <w:szCs w:val="22"/>
        </w:rPr>
        <w:t xml:space="preserve">, zu dem mehrere Mitgliedstaaten nach Abschluss der </w:t>
      </w:r>
      <w:proofErr w:type="spellStart"/>
      <w:r w:rsidR="00957301" w:rsidRPr="005429E1">
        <w:rPr>
          <w:rFonts w:ascii="Aptos" w:hAnsi="Aptos"/>
          <w:sz w:val="22"/>
          <w:szCs w:val="22"/>
        </w:rPr>
        <w:t>Trilogverhandlungen</w:t>
      </w:r>
      <w:proofErr w:type="spellEnd"/>
      <w:r w:rsidR="00957301" w:rsidRPr="005429E1">
        <w:rPr>
          <w:rFonts w:ascii="Aptos" w:hAnsi="Aptos"/>
          <w:sz w:val="22"/>
          <w:szCs w:val="22"/>
        </w:rPr>
        <w:t xml:space="preserve"> </w:t>
      </w:r>
      <w:r w:rsidR="00A07BE4" w:rsidRPr="005429E1">
        <w:rPr>
          <w:rFonts w:ascii="Aptos" w:hAnsi="Aptos"/>
          <w:sz w:val="22"/>
          <w:szCs w:val="22"/>
        </w:rPr>
        <w:t>ihre Zustimmung wieder zurückzogen und das Gesetz damit auf der Kippe stand.</w:t>
      </w:r>
      <w:r w:rsidR="007B0091" w:rsidRPr="005429E1">
        <w:rPr>
          <w:rFonts w:ascii="Aptos" w:hAnsi="Aptos"/>
          <w:sz w:val="22"/>
          <w:szCs w:val="22"/>
        </w:rPr>
        <w:t xml:space="preserve"> </w:t>
      </w:r>
      <w:r w:rsidR="008D1EDE" w:rsidRPr="005429E1">
        <w:rPr>
          <w:rFonts w:ascii="Aptos" w:hAnsi="Aptos"/>
          <w:sz w:val="22"/>
          <w:szCs w:val="22"/>
        </w:rPr>
        <w:t xml:space="preserve">Erst im Juni wurde im Rat doch noch eine Mehrheit gefunden. </w:t>
      </w:r>
      <w:r w:rsidR="007B0091" w:rsidRPr="005429E1">
        <w:rPr>
          <w:rFonts w:ascii="Aptos" w:hAnsi="Aptos"/>
          <w:sz w:val="22"/>
          <w:szCs w:val="22"/>
        </w:rPr>
        <w:t xml:space="preserve">Die Debatten und Reaktionen zum </w:t>
      </w:r>
      <w:proofErr w:type="spellStart"/>
      <w:r w:rsidR="007B0091" w:rsidRPr="005429E1">
        <w:rPr>
          <w:rFonts w:ascii="Aptos" w:hAnsi="Aptos"/>
          <w:sz w:val="22"/>
          <w:szCs w:val="22"/>
        </w:rPr>
        <w:t>Renaturierungsgese</w:t>
      </w:r>
      <w:r w:rsidR="00F80F9F" w:rsidRPr="005429E1">
        <w:rPr>
          <w:rFonts w:ascii="Aptos" w:hAnsi="Aptos"/>
          <w:sz w:val="22"/>
          <w:szCs w:val="22"/>
        </w:rPr>
        <w:t>tz</w:t>
      </w:r>
      <w:proofErr w:type="spellEnd"/>
      <w:r w:rsidR="00F80F9F" w:rsidRPr="005429E1">
        <w:rPr>
          <w:rFonts w:ascii="Aptos" w:hAnsi="Aptos"/>
          <w:sz w:val="22"/>
          <w:szCs w:val="22"/>
        </w:rPr>
        <w:t xml:space="preserve"> verdeutlichen</w:t>
      </w:r>
      <w:r w:rsidRPr="005429E1">
        <w:rPr>
          <w:rFonts w:ascii="Aptos" w:hAnsi="Aptos"/>
          <w:sz w:val="22"/>
          <w:szCs w:val="22"/>
        </w:rPr>
        <w:t xml:space="preserve"> die Komplexität und die Konflikte in solchen umweltpolitischen</w:t>
      </w:r>
      <w:r w:rsidR="00F80F9F" w:rsidRPr="005429E1">
        <w:rPr>
          <w:rFonts w:ascii="Aptos" w:hAnsi="Aptos"/>
          <w:sz w:val="22"/>
          <w:szCs w:val="22"/>
        </w:rPr>
        <w:t xml:space="preserve">, die sich nach der EU-Wahl </w:t>
      </w:r>
      <w:r w:rsidR="008D1EDE" w:rsidRPr="005429E1">
        <w:rPr>
          <w:rFonts w:ascii="Aptos" w:hAnsi="Aptos"/>
          <w:sz w:val="22"/>
          <w:szCs w:val="22"/>
        </w:rPr>
        <w:t>auch im EU-Parlament vermutlich noch verstärken werden</w:t>
      </w:r>
      <w:r w:rsidRPr="005429E1">
        <w:rPr>
          <w:rFonts w:ascii="Aptos" w:hAnsi="Aptos"/>
          <w:sz w:val="22"/>
          <w:szCs w:val="22"/>
        </w:rPr>
        <w:t xml:space="preserve">. </w:t>
      </w:r>
    </w:p>
    <w:p w14:paraId="0DC33B25" w14:textId="77777777" w:rsidR="007217AF" w:rsidRPr="005429E1" w:rsidRDefault="007217AF" w:rsidP="005429E1">
      <w:pPr>
        <w:pStyle w:val="NormalWeb"/>
        <w:spacing w:before="0" w:beforeAutospacing="0" w:after="120" w:afterAutospacing="0"/>
        <w:jc w:val="both"/>
        <w:rPr>
          <w:rFonts w:ascii="Aptos" w:hAnsi="Aptos"/>
          <w:sz w:val="22"/>
          <w:szCs w:val="22"/>
        </w:rPr>
      </w:pPr>
      <w:r w:rsidRPr="005429E1">
        <w:rPr>
          <w:rFonts w:ascii="Aptos" w:hAnsi="Aptos"/>
          <w:sz w:val="22"/>
          <w:szCs w:val="22"/>
        </w:rPr>
        <w:t>Die Konflikte zwischen den verschiedenen Nutzungsansprüchen und den notwendigen Maßnahmen zum Klimaschutz und zur Erhaltung der Biodiversität machen deutlich, dass umfassende, gerechte und nachhaltige Strategien dringend erforderlich sind. Die Verursacher der Umweltbelastungen müssen stärker in die Pflicht genommen werden, um eine gerechte Verteilung der Ressourcen und eine nachhaltige Zukunft zu gewährleisten. Nur so können wir die Wasserressourcen schützen und gleichzeitig die Bedürfnisse unserer Gesellschaft erfüllen.</w:t>
      </w:r>
    </w:p>
    <w:p w14:paraId="6AB3DCBE" w14:textId="77777777" w:rsidR="00BD21D9" w:rsidRPr="005429E1" w:rsidRDefault="00BD21D9" w:rsidP="005429E1">
      <w:pPr>
        <w:spacing w:after="120"/>
        <w:jc w:val="both"/>
        <w:rPr>
          <w:rFonts w:ascii="Aptos" w:hAnsi="Aptos"/>
          <w:bCs/>
          <w:sz w:val="20"/>
          <w:szCs w:val="20"/>
          <w:u w:val="single"/>
        </w:rPr>
        <w:sectPr w:rsidR="00BD21D9" w:rsidRPr="005429E1" w:rsidSect="00034C8E">
          <w:pgSz w:w="11906" w:h="16838"/>
          <w:pgMar w:top="1871" w:right="1418" w:bottom="1134" w:left="1418" w:header="709" w:footer="510" w:gutter="0"/>
          <w:cols w:space="708"/>
          <w:docGrid w:linePitch="360"/>
        </w:sectPr>
      </w:pPr>
    </w:p>
    <w:p w14:paraId="6BFC4075" w14:textId="5FE799E0" w:rsidR="0012427A" w:rsidRPr="007A1DB2" w:rsidRDefault="0012427A" w:rsidP="009E1A87">
      <w:pPr>
        <w:pStyle w:val="Heading1"/>
        <w:numPr>
          <w:ilvl w:val="0"/>
          <w:numId w:val="0"/>
        </w:numPr>
        <w:ind w:left="360" w:hanging="360"/>
        <w:rPr>
          <w:rFonts w:ascii="Aptos" w:hAnsi="Aptos"/>
          <w:sz w:val="22"/>
          <w:szCs w:val="22"/>
        </w:rPr>
      </w:pPr>
      <w:bookmarkStart w:id="6" w:name="_Toc165027659"/>
      <w:r>
        <w:rPr>
          <w:rFonts w:ascii="Aptos" w:hAnsi="Aptos"/>
          <w:sz w:val="22"/>
          <w:szCs w:val="22"/>
        </w:rPr>
        <w:lastRenderedPageBreak/>
        <w:t>Nexus Wasser &amp; Energie – Nutzungskonflikte Wasserstoffproduktion</w:t>
      </w:r>
      <w:bookmarkEnd w:id="6"/>
    </w:p>
    <w:p w14:paraId="4741C808" w14:textId="77777777" w:rsidR="0012427A" w:rsidRPr="007A1DB2" w:rsidRDefault="0012427A" w:rsidP="0012427A">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12427A" w:rsidRPr="007A1DB2" w14:paraId="413FCAB6" w14:textId="77777777" w:rsidTr="000808FB">
        <w:tc>
          <w:tcPr>
            <w:tcW w:w="9060" w:type="dxa"/>
            <w:shd w:val="clear" w:color="auto" w:fill="D9D9D9" w:themeFill="background1" w:themeFillShade="D9"/>
          </w:tcPr>
          <w:p w14:paraId="41A3BABD" w14:textId="1A64AB43" w:rsidR="0012427A" w:rsidRPr="007A1DB2" w:rsidRDefault="0012427A" w:rsidP="000808FB">
            <w:pPr>
              <w:spacing w:before="120" w:after="120"/>
              <w:jc w:val="both"/>
              <w:rPr>
                <w:rFonts w:ascii="Aptos" w:hAnsi="Aptos"/>
                <w:b/>
                <w:iCs/>
                <w:sz w:val="22"/>
                <w:szCs w:val="22"/>
              </w:rPr>
            </w:pPr>
            <w:r w:rsidRPr="007A1DB2">
              <w:rPr>
                <w:rFonts w:ascii="Aptos" w:hAnsi="Aptos"/>
                <w:b/>
                <w:iCs/>
                <w:sz w:val="22"/>
                <w:szCs w:val="22"/>
              </w:rPr>
              <w:t xml:space="preserve">Frage </w:t>
            </w:r>
          </w:p>
        </w:tc>
      </w:tr>
      <w:tr w:rsidR="0012427A" w:rsidRPr="007A1DB2" w14:paraId="1AD165D1" w14:textId="77777777" w:rsidTr="000808FB">
        <w:tc>
          <w:tcPr>
            <w:tcW w:w="9060" w:type="dxa"/>
          </w:tcPr>
          <w:p w14:paraId="2964CB20" w14:textId="25F46502" w:rsidR="0012427A" w:rsidRPr="009D7680" w:rsidRDefault="0012427A" w:rsidP="009D7680">
            <w:pPr>
              <w:spacing w:before="120" w:after="120"/>
              <w:jc w:val="both"/>
              <w:rPr>
                <w:rFonts w:ascii="Aptos" w:hAnsi="Aptos"/>
                <w:sz w:val="22"/>
                <w:szCs w:val="22"/>
              </w:rPr>
            </w:pPr>
            <w:r>
              <w:rPr>
                <w:rFonts w:ascii="Aptos" w:hAnsi="Aptos"/>
                <w:sz w:val="22"/>
                <w:szCs w:val="22"/>
              </w:rPr>
              <w:t xml:space="preserve">Im Vergleich zu Wasserentnahmen </w:t>
            </w:r>
            <w:r w:rsidR="00C97DFB">
              <w:rPr>
                <w:rFonts w:ascii="Aptos" w:hAnsi="Aptos"/>
                <w:sz w:val="22"/>
                <w:szCs w:val="22"/>
              </w:rPr>
              <w:t xml:space="preserve">durch andere Nutzungsarten wie Landwirtschaft oder Industrie ist die </w:t>
            </w:r>
            <w:r w:rsidR="00B908B0">
              <w:rPr>
                <w:rFonts w:ascii="Aptos" w:hAnsi="Aptos"/>
                <w:sz w:val="22"/>
                <w:szCs w:val="22"/>
              </w:rPr>
              <w:t xml:space="preserve">für die Produktion von grünem Wasserstoff benötigte Menge Wasser scheinbar vernachlässigbar. </w:t>
            </w:r>
            <w:r w:rsidR="00DA62D7">
              <w:rPr>
                <w:rFonts w:ascii="Aptos" w:hAnsi="Aptos"/>
                <w:sz w:val="22"/>
                <w:szCs w:val="22"/>
              </w:rPr>
              <w:t xml:space="preserve">Für wasserreiche Mitgliedstaaten </w:t>
            </w:r>
            <w:r w:rsidR="009D7680">
              <w:rPr>
                <w:rFonts w:ascii="Aptos" w:hAnsi="Aptos"/>
                <w:sz w:val="22"/>
                <w:szCs w:val="22"/>
              </w:rPr>
              <w:t xml:space="preserve">sind die Wasserressourcen für die Wasserstoffproduktion (derzeit) ausreichend. Insbesondere Gebiete im Süden und Westen Europas sind jedoch bereits jetzt mit massivem Wasserstress konfrontiert und die Auswirkungen des Klimawandels üben zusätzlich Druck auf die Wasserressourcen aus. </w:t>
            </w:r>
            <w:r w:rsidR="009D7680" w:rsidRPr="009D7680">
              <w:rPr>
                <w:rFonts w:ascii="Aptos" w:hAnsi="Aptos"/>
                <w:b/>
                <w:bCs/>
                <w:sz w:val="22"/>
                <w:szCs w:val="22"/>
              </w:rPr>
              <w:t xml:space="preserve">Inwiefern werden Sie die klimatischen Bedingungen und deren aktuelle </w:t>
            </w:r>
            <w:r w:rsidR="009D7680">
              <w:rPr>
                <w:rFonts w:ascii="Aptos" w:hAnsi="Aptos"/>
                <w:b/>
                <w:bCs/>
                <w:sz w:val="22"/>
                <w:szCs w:val="22"/>
              </w:rPr>
              <w:t>sowie</w:t>
            </w:r>
            <w:r w:rsidR="009D7680" w:rsidRPr="009D7680">
              <w:rPr>
                <w:rFonts w:ascii="Aptos" w:hAnsi="Aptos"/>
                <w:b/>
                <w:bCs/>
                <w:sz w:val="22"/>
                <w:szCs w:val="22"/>
              </w:rPr>
              <w:t xml:space="preserve"> zukünftige Auswirkungen auf die Wasserressourcen bei der Forcierung von grüner Wasserstoffproduktion </w:t>
            </w:r>
            <w:r w:rsidR="009D7680">
              <w:rPr>
                <w:rFonts w:ascii="Aptos" w:hAnsi="Aptos"/>
                <w:b/>
                <w:bCs/>
                <w:sz w:val="22"/>
                <w:szCs w:val="22"/>
              </w:rPr>
              <w:t xml:space="preserve">in Europa </w:t>
            </w:r>
            <w:r w:rsidR="009D7680" w:rsidRPr="009D7680">
              <w:rPr>
                <w:rFonts w:ascii="Aptos" w:hAnsi="Aptos"/>
                <w:b/>
                <w:bCs/>
                <w:sz w:val="22"/>
                <w:szCs w:val="22"/>
              </w:rPr>
              <w:t>berücksichtigen?</w:t>
            </w:r>
          </w:p>
        </w:tc>
      </w:tr>
      <w:tr w:rsidR="0012427A" w:rsidRPr="007A1DB2" w14:paraId="0424BB58" w14:textId="77777777" w:rsidTr="000808FB">
        <w:tc>
          <w:tcPr>
            <w:tcW w:w="9060" w:type="dxa"/>
            <w:shd w:val="clear" w:color="auto" w:fill="D9D9D9" w:themeFill="background1" w:themeFillShade="D9"/>
          </w:tcPr>
          <w:p w14:paraId="6E3BB892" w14:textId="230AF1E0" w:rsidR="0012427A" w:rsidRPr="007A1DB2" w:rsidRDefault="0012427A" w:rsidP="000808FB">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12427A" w:rsidRPr="007A1DB2" w14:paraId="2E65395D" w14:textId="77777777" w:rsidTr="000808FB">
        <w:tc>
          <w:tcPr>
            <w:tcW w:w="9060" w:type="dxa"/>
          </w:tcPr>
          <w:p w14:paraId="1033CDA7" w14:textId="5D38B6D2" w:rsidR="0012427A" w:rsidRPr="00060908" w:rsidRDefault="009D7680" w:rsidP="009D7680">
            <w:pPr>
              <w:spacing w:before="120" w:after="120"/>
              <w:jc w:val="both"/>
              <w:rPr>
                <w:rFonts w:ascii="Aptos" w:hAnsi="Aptos"/>
                <w:b/>
                <w:bCs/>
                <w:sz w:val="22"/>
                <w:szCs w:val="22"/>
              </w:rPr>
            </w:pPr>
            <w:r w:rsidRPr="00060908">
              <w:rPr>
                <w:rFonts w:ascii="Aptos" w:hAnsi="Aptos"/>
                <w:b/>
                <w:bCs/>
                <w:sz w:val="22"/>
                <w:szCs w:val="22"/>
              </w:rPr>
              <w:t xml:space="preserve">Wie positionieren Sie sich als </w:t>
            </w:r>
            <w:proofErr w:type="spellStart"/>
            <w:r w:rsidR="00D119FE" w:rsidRPr="00060908">
              <w:rPr>
                <w:rFonts w:ascii="Aptos" w:hAnsi="Aptos"/>
                <w:b/>
                <w:bCs/>
                <w:sz w:val="22"/>
                <w:szCs w:val="22"/>
              </w:rPr>
              <w:t>designierte:r</w:t>
            </w:r>
            <w:proofErr w:type="spellEnd"/>
            <w:r w:rsidR="00D119FE" w:rsidRPr="00060908">
              <w:rPr>
                <w:rFonts w:ascii="Aptos" w:hAnsi="Aptos"/>
                <w:b/>
                <w:bCs/>
                <w:sz w:val="22"/>
                <w:szCs w:val="22"/>
              </w:rPr>
              <w:t xml:space="preserve"> </w:t>
            </w:r>
            <w:proofErr w:type="spellStart"/>
            <w:r w:rsidRPr="00060908">
              <w:rPr>
                <w:rFonts w:ascii="Aptos" w:hAnsi="Aptos"/>
                <w:b/>
                <w:bCs/>
                <w:sz w:val="22"/>
                <w:szCs w:val="22"/>
              </w:rPr>
              <w:t>EU-</w:t>
            </w:r>
            <w:r w:rsidR="00D119FE" w:rsidRPr="00060908">
              <w:rPr>
                <w:rFonts w:ascii="Aptos" w:hAnsi="Aptos"/>
                <w:b/>
                <w:bCs/>
                <w:sz w:val="22"/>
                <w:szCs w:val="22"/>
              </w:rPr>
              <w:t>Kommissar:in</w:t>
            </w:r>
            <w:proofErr w:type="spellEnd"/>
            <w:r w:rsidR="00D119FE" w:rsidRPr="00060908">
              <w:rPr>
                <w:rFonts w:ascii="Aptos" w:hAnsi="Aptos"/>
                <w:b/>
                <w:bCs/>
                <w:sz w:val="22"/>
                <w:szCs w:val="22"/>
              </w:rPr>
              <w:t xml:space="preserve"> </w:t>
            </w:r>
            <w:r w:rsidRPr="00060908">
              <w:rPr>
                <w:rFonts w:ascii="Aptos" w:hAnsi="Aptos"/>
                <w:b/>
                <w:bCs/>
                <w:sz w:val="22"/>
                <w:szCs w:val="22"/>
              </w:rPr>
              <w:t xml:space="preserve">zu der Möglichkeit, für die Produktion von grünem Wasserstoff zukünftig auf Abwasser als alternative Wasserquelle zurückzugreifen? </w:t>
            </w:r>
          </w:p>
        </w:tc>
      </w:tr>
    </w:tbl>
    <w:p w14:paraId="7C567960" w14:textId="77777777" w:rsidR="0012427A" w:rsidRPr="007A1DB2" w:rsidRDefault="0012427A" w:rsidP="0012427A">
      <w:pPr>
        <w:spacing w:after="120"/>
        <w:jc w:val="both"/>
        <w:rPr>
          <w:rFonts w:ascii="Aptos" w:hAnsi="Aptos"/>
          <w:i/>
          <w:iCs/>
          <w:sz w:val="22"/>
          <w:szCs w:val="22"/>
          <w:u w:val="single"/>
        </w:rPr>
      </w:pPr>
    </w:p>
    <w:p w14:paraId="1C7B5ADA" w14:textId="77777777" w:rsidR="0012427A" w:rsidRPr="007A1DB2" w:rsidRDefault="0012427A" w:rsidP="0012427A">
      <w:pPr>
        <w:spacing w:after="120"/>
        <w:jc w:val="both"/>
        <w:rPr>
          <w:rFonts w:ascii="Aptos" w:hAnsi="Aptos"/>
          <w:b/>
          <w:iCs/>
          <w:sz w:val="22"/>
          <w:szCs w:val="22"/>
        </w:rPr>
      </w:pPr>
      <w:r w:rsidRPr="007A1DB2">
        <w:rPr>
          <w:rFonts w:ascii="Aptos" w:hAnsi="Aptos"/>
          <w:b/>
          <w:iCs/>
          <w:sz w:val="22"/>
          <w:szCs w:val="22"/>
        </w:rPr>
        <w:t>Hintergrund</w:t>
      </w:r>
    </w:p>
    <w:p w14:paraId="1821B5FE" w14:textId="056FF574" w:rsidR="003D410B" w:rsidRPr="00737D20" w:rsidRDefault="00DD2EE7" w:rsidP="003D410B">
      <w:pPr>
        <w:spacing w:after="120"/>
        <w:jc w:val="both"/>
        <w:rPr>
          <w:rFonts w:ascii="Aptos" w:hAnsi="Aptos"/>
          <w:sz w:val="22"/>
          <w:szCs w:val="22"/>
        </w:rPr>
      </w:pPr>
      <w:r w:rsidRPr="00737D20">
        <w:rPr>
          <w:rFonts w:ascii="Aptos" w:hAnsi="Aptos"/>
          <w:sz w:val="22"/>
          <w:szCs w:val="22"/>
        </w:rPr>
        <w:t xml:space="preserve">Die Ressource Wasser ist für die Herstellung von grünem Wasserstoff über Elektrolyse essenziell. Vereinfacht </w:t>
      </w:r>
      <w:r w:rsidR="003D410B" w:rsidRPr="00737D20">
        <w:rPr>
          <w:rFonts w:ascii="Aptos" w:hAnsi="Aptos"/>
          <w:sz w:val="22"/>
          <w:szCs w:val="22"/>
        </w:rPr>
        <w:t xml:space="preserve">dargestellt </w:t>
      </w:r>
      <w:r w:rsidRPr="00737D20">
        <w:rPr>
          <w:rFonts w:ascii="Aptos" w:hAnsi="Aptos"/>
          <w:sz w:val="22"/>
          <w:szCs w:val="22"/>
        </w:rPr>
        <w:t xml:space="preserve">wird dabei unter Einwirkung von Strom Wasser </w:t>
      </w:r>
      <w:r w:rsidR="008A315A">
        <w:rPr>
          <w:rFonts w:ascii="Aptos" w:hAnsi="Aptos"/>
          <w:sz w:val="22"/>
          <w:szCs w:val="22"/>
        </w:rPr>
        <w:t xml:space="preserve">in seine elementaren Bestandteile Wasserstoff (H2) und Sauerstoff </w:t>
      </w:r>
      <w:r w:rsidRPr="00737D20">
        <w:rPr>
          <w:rFonts w:ascii="Aptos" w:hAnsi="Aptos"/>
          <w:sz w:val="22"/>
          <w:szCs w:val="22"/>
        </w:rPr>
        <w:t>gespalten</w:t>
      </w:r>
      <w:r w:rsidR="003D410B" w:rsidRPr="00737D20">
        <w:rPr>
          <w:rFonts w:ascii="Aptos" w:hAnsi="Aptos"/>
          <w:sz w:val="22"/>
          <w:szCs w:val="22"/>
        </w:rPr>
        <w:t xml:space="preserve">. Bei der Planung einer grünen Wasserstoffwirtschaft wird </w:t>
      </w:r>
      <w:r w:rsidR="008A315A">
        <w:rPr>
          <w:rFonts w:ascii="Aptos" w:hAnsi="Aptos"/>
          <w:sz w:val="22"/>
          <w:szCs w:val="22"/>
        </w:rPr>
        <w:t>jedoc</w:t>
      </w:r>
      <w:r w:rsidR="00F0519B">
        <w:rPr>
          <w:rFonts w:ascii="Aptos" w:hAnsi="Aptos"/>
          <w:sz w:val="22"/>
          <w:szCs w:val="22"/>
        </w:rPr>
        <w:t xml:space="preserve">h oft </w:t>
      </w:r>
      <w:r w:rsidR="003D410B" w:rsidRPr="00737D20">
        <w:rPr>
          <w:rFonts w:ascii="Aptos" w:hAnsi="Aptos"/>
          <w:sz w:val="22"/>
          <w:szCs w:val="22"/>
        </w:rPr>
        <w:t xml:space="preserve">davon ausgegangen, dass die Ressource Wasser unbegrenzt verfügbar ist. Auch in der österreichischen Wasserstoffstrategie findet sich </w:t>
      </w:r>
      <w:r w:rsidR="00737D20">
        <w:rPr>
          <w:rFonts w:ascii="Aptos" w:hAnsi="Aptos"/>
          <w:sz w:val="22"/>
          <w:szCs w:val="22"/>
        </w:rPr>
        <w:t xml:space="preserve">bspw. </w:t>
      </w:r>
      <w:r w:rsidR="003D410B" w:rsidRPr="00737D20">
        <w:rPr>
          <w:rFonts w:ascii="Aptos" w:hAnsi="Aptos"/>
          <w:sz w:val="22"/>
          <w:szCs w:val="22"/>
        </w:rPr>
        <w:t xml:space="preserve">kein Verweis auf Einschätzungen hinsichtlich der ausreichenden Verfügbarkeit von Wasser. </w:t>
      </w:r>
    </w:p>
    <w:p w14:paraId="65BE6A42" w14:textId="02736A6C" w:rsidR="003D410B" w:rsidRDefault="00B908B0" w:rsidP="0012427A">
      <w:pPr>
        <w:spacing w:after="120"/>
        <w:jc w:val="both"/>
        <w:rPr>
          <w:rFonts w:ascii="Aptos" w:hAnsi="Aptos"/>
          <w:sz w:val="22"/>
          <w:szCs w:val="22"/>
        </w:rPr>
      </w:pPr>
      <w:r w:rsidRPr="00B908B0">
        <w:rPr>
          <w:rFonts w:ascii="Aptos" w:hAnsi="Aptos"/>
          <w:sz w:val="22"/>
          <w:szCs w:val="22"/>
        </w:rPr>
        <w:t xml:space="preserve">Der Deutsche </w:t>
      </w:r>
      <w:r w:rsidR="00D119FE">
        <w:rPr>
          <w:rFonts w:ascii="Aptos" w:hAnsi="Aptos"/>
          <w:sz w:val="22"/>
          <w:szCs w:val="22"/>
        </w:rPr>
        <w:t>Verein des Gas- und Wasserfaches e.V. (</w:t>
      </w:r>
      <w:r w:rsidRPr="00B908B0">
        <w:rPr>
          <w:rFonts w:ascii="Aptos" w:hAnsi="Aptos"/>
          <w:sz w:val="22"/>
          <w:szCs w:val="22"/>
        </w:rPr>
        <w:t>DVGW</w:t>
      </w:r>
      <w:r w:rsidR="00D119FE">
        <w:rPr>
          <w:rFonts w:ascii="Aptos" w:hAnsi="Aptos"/>
          <w:sz w:val="22"/>
          <w:szCs w:val="22"/>
        </w:rPr>
        <w:t>)</w:t>
      </w:r>
      <w:r w:rsidRPr="00B908B0">
        <w:rPr>
          <w:rFonts w:ascii="Aptos" w:hAnsi="Aptos"/>
          <w:sz w:val="22"/>
          <w:szCs w:val="22"/>
        </w:rPr>
        <w:t xml:space="preserve"> </w:t>
      </w:r>
      <w:r w:rsidR="00D119FE">
        <w:rPr>
          <w:rFonts w:ascii="Aptos" w:hAnsi="Aptos"/>
          <w:sz w:val="22"/>
          <w:szCs w:val="22"/>
        </w:rPr>
        <w:t>hat den Wasserbedarf der Elektrolyse untersucht und berechnet</w:t>
      </w:r>
      <w:r w:rsidRPr="00B908B0">
        <w:rPr>
          <w:rFonts w:ascii="Aptos" w:hAnsi="Aptos"/>
          <w:sz w:val="22"/>
          <w:szCs w:val="22"/>
        </w:rPr>
        <w:t xml:space="preserve">, dass für die Herstellung von 1 kg Wasserstoff 10 Liter Reinstwasser </w:t>
      </w:r>
      <w:r w:rsidR="00D119FE">
        <w:rPr>
          <w:rFonts w:ascii="Aptos" w:hAnsi="Aptos"/>
          <w:sz w:val="22"/>
          <w:szCs w:val="22"/>
        </w:rPr>
        <w:t>bzw.</w:t>
      </w:r>
      <w:r w:rsidRPr="00B908B0">
        <w:rPr>
          <w:rFonts w:ascii="Aptos" w:hAnsi="Aptos"/>
          <w:sz w:val="22"/>
          <w:szCs w:val="22"/>
        </w:rPr>
        <w:t xml:space="preserve"> – abhängig von der Wasserquelle (Meerwasser oder Oberflächenwasser) und der eingesetzten Technologie </w:t>
      </w:r>
      <w:r w:rsidR="00D119FE">
        <w:rPr>
          <w:rFonts w:ascii="Aptos" w:hAnsi="Aptos"/>
          <w:sz w:val="22"/>
          <w:szCs w:val="22"/>
        </w:rPr>
        <w:t xml:space="preserve">– </w:t>
      </w:r>
      <w:r w:rsidRPr="00B908B0">
        <w:rPr>
          <w:rFonts w:ascii="Aptos" w:hAnsi="Aptos"/>
          <w:sz w:val="22"/>
          <w:szCs w:val="22"/>
        </w:rPr>
        <w:t>zwischen 12 und 30 Liter Rohwasser</w:t>
      </w:r>
      <w:r w:rsidR="00D119FE">
        <w:rPr>
          <w:rFonts w:ascii="Aptos" w:hAnsi="Aptos"/>
          <w:sz w:val="22"/>
          <w:szCs w:val="22"/>
        </w:rPr>
        <w:t xml:space="preserve"> benötigt werden</w:t>
      </w:r>
      <w:r w:rsidRPr="00B908B0">
        <w:rPr>
          <w:rFonts w:ascii="Aptos" w:hAnsi="Aptos"/>
          <w:sz w:val="22"/>
          <w:szCs w:val="22"/>
        </w:rPr>
        <w:t>.</w:t>
      </w:r>
      <w:r w:rsidRPr="00D119FE">
        <w:rPr>
          <w:rFonts w:ascii="Aptos" w:hAnsi="Aptos"/>
          <w:sz w:val="22"/>
          <w:szCs w:val="22"/>
          <w:vertAlign w:val="superscript"/>
        </w:rPr>
        <w:footnoteReference w:id="2"/>
      </w:r>
      <w:r w:rsidR="00DA62D7">
        <w:rPr>
          <w:rFonts w:ascii="Aptos" w:hAnsi="Aptos"/>
          <w:sz w:val="22"/>
          <w:szCs w:val="22"/>
        </w:rPr>
        <w:t xml:space="preserve"> Für die </w:t>
      </w:r>
      <w:r w:rsidR="00F0519B">
        <w:rPr>
          <w:rFonts w:ascii="Aptos" w:hAnsi="Aptos"/>
          <w:sz w:val="22"/>
          <w:szCs w:val="22"/>
        </w:rPr>
        <w:t xml:space="preserve">geplante Produktion von grünem Wasserstoff sind die Wasserressourcen in Deutschland somit (derzeit) ausreichend. Auch in Deutschland gibt es allerdings Regionen, </w:t>
      </w:r>
      <w:r w:rsidR="005123D6">
        <w:rPr>
          <w:rFonts w:ascii="Aptos" w:hAnsi="Aptos"/>
          <w:sz w:val="22"/>
          <w:szCs w:val="22"/>
        </w:rPr>
        <w:t xml:space="preserve">die stark von Trockenheit betroffen sind. Bei der strategischen Planung für die Wasserstoffproduktion müssen also die Verfügbarkeit und Qualität lokaler Wasserressourcen unbedingt einfließen. Innerhalb der Mitgliedstaaten zeigt sich zudem ein gravierender Unterschied </w:t>
      </w:r>
      <w:r w:rsidR="001802A7">
        <w:rPr>
          <w:rFonts w:ascii="Aptos" w:hAnsi="Aptos"/>
          <w:sz w:val="22"/>
          <w:szCs w:val="22"/>
        </w:rPr>
        <w:t xml:space="preserve">hinsichtlich vorhandener Wasserressourcen. </w:t>
      </w:r>
      <w:r w:rsidR="009D7680">
        <w:rPr>
          <w:rFonts w:ascii="Aptos" w:hAnsi="Aptos"/>
          <w:sz w:val="22"/>
          <w:szCs w:val="22"/>
        </w:rPr>
        <w:t xml:space="preserve">Wie aus dem Wasserrisiko-Atlas des World Resources Instituts (WRI) hervorgeht, </w:t>
      </w:r>
      <w:r w:rsidR="00060908">
        <w:rPr>
          <w:rFonts w:ascii="Aptos" w:hAnsi="Aptos"/>
          <w:sz w:val="22"/>
          <w:szCs w:val="22"/>
        </w:rPr>
        <w:t>besteht</w:t>
      </w:r>
      <w:r w:rsidR="009D7680">
        <w:rPr>
          <w:rFonts w:ascii="Aptos" w:hAnsi="Aptos"/>
          <w:sz w:val="22"/>
          <w:szCs w:val="22"/>
        </w:rPr>
        <w:t xml:space="preserve"> i</w:t>
      </w:r>
      <w:r w:rsidR="001802A7">
        <w:rPr>
          <w:rFonts w:ascii="Aptos" w:hAnsi="Aptos"/>
          <w:sz w:val="22"/>
          <w:szCs w:val="22"/>
        </w:rPr>
        <w:t xml:space="preserve">nsbesondere </w:t>
      </w:r>
      <w:r w:rsidR="009D7680">
        <w:rPr>
          <w:rFonts w:ascii="Aptos" w:hAnsi="Aptos"/>
          <w:sz w:val="22"/>
          <w:szCs w:val="22"/>
        </w:rPr>
        <w:t>im</w:t>
      </w:r>
      <w:r w:rsidR="009706F1">
        <w:rPr>
          <w:rFonts w:ascii="Aptos" w:hAnsi="Aptos"/>
          <w:sz w:val="22"/>
          <w:szCs w:val="22"/>
        </w:rPr>
        <w:t xml:space="preserve"> Süden und Westen </w:t>
      </w:r>
      <w:r w:rsidR="009D7680">
        <w:rPr>
          <w:rFonts w:ascii="Aptos" w:hAnsi="Aptos"/>
          <w:sz w:val="22"/>
          <w:szCs w:val="22"/>
        </w:rPr>
        <w:t xml:space="preserve">Europas </w:t>
      </w:r>
      <w:r w:rsidR="005C0CF0">
        <w:rPr>
          <w:rFonts w:ascii="Aptos" w:hAnsi="Aptos"/>
          <w:sz w:val="22"/>
          <w:szCs w:val="22"/>
        </w:rPr>
        <w:t>bereits</w:t>
      </w:r>
      <w:r w:rsidR="009706F1">
        <w:rPr>
          <w:rFonts w:ascii="Aptos" w:hAnsi="Aptos"/>
          <w:sz w:val="22"/>
          <w:szCs w:val="22"/>
        </w:rPr>
        <w:t xml:space="preserve"> jetzt massiver Wasserstress, der sich durch den </w:t>
      </w:r>
      <w:r w:rsidR="005C0CF0">
        <w:rPr>
          <w:rFonts w:ascii="Aptos" w:hAnsi="Aptos"/>
          <w:sz w:val="22"/>
          <w:szCs w:val="22"/>
        </w:rPr>
        <w:t>voranschreitenden Klimawandel noch verstärken wird.</w:t>
      </w:r>
    </w:p>
    <w:p w14:paraId="4DCCC688" w14:textId="20C659D9" w:rsidR="00737D20" w:rsidRPr="007A1DB2" w:rsidRDefault="0067173A" w:rsidP="0012427A">
      <w:pPr>
        <w:spacing w:after="120"/>
        <w:jc w:val="both"/>
        <w:rPr>
          <w:rFonts w:ascii="Aptos" w:hAnsi="Aptos"/>
          <w:sz w:val="22"/>
          <w:szCs w:val="22"/>
        </w:rPr>
        <w:sectPr w:rsidR="00737D20" w:rsidRPr="007A1DB2" w:rsidSect="00034C8E">
          <w:pgSz w:w="11906" w:h="16838"/>
          <w:pgMar w:top="1871" w:right="1418" w:bottom="1134" w:left="1418" w:header="709" w:footer="510" w:gutter="0"/>
          <w:cols w:space="708"/>
          <w:docGrid w:linePitch="360"/>
        </w:sectPr>
      </w:pPr>
      <w:r>
        <w:rPr>
          <w:rFonts w:ascii="Aptos" w:hAnsi="Aptos"/>
          <w:sz w:val="22"/>
          <w:szCs w:val="22"/>
        </w:rPr>
        <w:t>Der Rückgriff auf Abwasser als alternative Wasserquelle ist zwar möglich aber mit immens hohen Kosten verbunden, da das gereinigte Abwasser zusätzlichen Aufbereitungsschritten zugeführt werden müsste, um den für die Elektrolyse erforderlichen Reinheitsgrad zu erreichen. Die Umsetzung dieser Idee würde die Kläranlagen angesichts der durch die Vorgaben der neuen UWWTD ohnehin anstehenden Ausbauerfordernisse zusätzlich unter massiven Druck setzen.</w:t>
      </w:r>
      <w:r w:rsidR="00737D20">
        <w:rPr>
          <w:rFonts w:ascii="Aptos" w:hAnsi="Aptos"/>
          <w:sz w:val="22"/>
          <w:szCs w:val="22"/>
        </w:rPr>
        <w:t xml:space="preserve"> </w:t>
      </w:r>
    </w:p>
    <w:p w14:paraId="3E334D86" w14:textId="538B1702" w:rsidR="00C50EA1" w:rsidRPr="007A1DB2" w:rsidRDefault="00BD21D9" w:rsidP="009E1A87">
      <w:pPr>
        <w:pStyle w:val="Heading1"/>
        <w:numPr>
          <w:ilvl w:val="0"/>
          <w:numId w:val="0"/>
        </w:numPr>
        <w:ind w:left="360" w:hanging="360"/>
        <w:rPr>
          <w:rFonts w:ascii="Aptos" w:hAnsi="Aptos"/>
          <w:sz w:val="22"/>
          <w:szCs w:val="22"/>
        </w:rPr>
      </w:pPr>
      <w:bookmarkStart w:id="7" w:name="_Toc165027660"/>
      <w:r w:rsidRPr="007A1DB2">
        <w:rPr>
          <w:rFonts w:ascii="Aptos" w:hAnsi="Aptos"/>
          <w:sz w:val="22"/>
          <w:szCs w:val="22"/>
        </w:rPr>
        <w:lastRenderedPageBreak/>
        <w:t>Konzessionsrichtlinie</w:t>
      </w:r>
      <w:r w:rsidR="00CE39DD">
        <w:rPr>
          <w:rFonts w:ascii="Aptos" w:hAnsi="Aptos"/>
          <w:sz w:val="22"/>
          <w:szCs w:val="22"/>
        </w:rPr>
        <w:t xml:space="preserve"> – Ausnahme Wassersektor</w:t>
      </w:r>
      <w:bookmarkEnd w:id="7"/>
    </w:p>
    <w:p w14:paraId="5131E3EC" w14:textId="77777777" w:rsidR="00C50EA1" w:rsidRPr="007A1DB2"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7A1DB2" w14:paraId="15F7AA8D" w14:textId="77777777" w:rsidTr="00E879AE">
        <w:tc>
          <w:tcPr>
            <w:tcW w:w="9060" w:type="dxa"/>
            <w:shd w:val="clear" w:color="auto" w:fill="D9D9D9" w:themeFill="background1" w:themeFillShade="D9"/>
          </w:tcPr>
          <w:p w14:paraId="0201B133" w14:textId="0B89D604" w:rsidR="00C50EA1" w:rsidRPr="007A1DB2" w:rsidRDefault="00C50EA1" w:rsidP="00E879AE">
            <w:pPr>
              <w:spacing w:before="120" w:after="120"/>
              <w:jc w:val="both"/>
              <w:rPr>
                <w:rFonts w:ascii="Aptos" w:hAnsi="Aptos"/>
                <w:b/>
                <w:iCs/>
                <w:sz w:val="22"/>
                <w:szCs w:val="22"/>
              </w:rPr>
            </w:pPr>
            <w:r w:rsidRPr="007A1DB2">
              <w:rPr>
                <w:rFonts w:ascii="Aptos" w:hAnsi="Aptos"/>
                <w:b/>
                <w:iCs/>
                <w:sz w:val="22"/>
                <w:szCs w:val="22"/>
              </w:rPr>
              <w:t xml:space="preserve">Frage </w:t>
            </w:r>
          </w:p>
        </w:tc>
      </w:tr>
      <w:tr w:rsidR="00C50EA1" w:rsidRPr="007A1DB2" w14:paraId="6B308A92" w14:textId="77777777" w:rsidTr="00E879AE">
        <w:tc>
          <w:tcPr>
            <w:tcW w:w="9060" w:type="dxa"/>
          </w:tcPr>
          <w:p w14:paraId="59569F77" w14:textId="64E3298C" w:rsidR="00C50EA1" w:rsidRPr="007A1DB2" w:rsidRDefault="00BD21D9" w:rsidP="0048160A">
            <w:pPr>
              <w:spacing w:before="120" w:after="120"/>
              <w:jc w:val="both"/>
              <w:rPr>
                <w:rFonts w:ascii="Aptos" w:hAnsi="Aptos"/>
                <w:sz w:val="22"/>
                <w:szCs w:val="22"/>
              </w:rPr>
            </w:pPr>
            <w:r w:rsidRPr="007A1DB2">
              <w:rPr>
                <w:rFonts w:ascii="Aptos" w:hAnsi="Aptos"/>
                <w:sz w:val="22"/>
                <w:szCs w:val="22"/>
              </w:rPr>
              <w:t xml:space="preserve">Die Bewertung der Konzessionsrichtlinie hat ergeben, dass eine starke Rolle der öffentlichen Hand </w:t>
            </w:r>
            <w:r w:rsidR="009A6CA0" w:rsidRPr="007A1DB2">
              <w:rPr>
                <w:rFonts w:ascii="Aptos" w:hAnsi="Aptos"/>
                <w:sz w:val="22"/>
                <w:szCs w:val="22"/>
              </w:rPr>
              <w:t>im Wassersektor</w:t>
            </w:r>
            <w:r w:rsidRPr="007A1DB2">
              <w:rPr>
                <w:rFonts w:ascii="Aptos" w:hAnsi="Aptos"/>
                <w:sz w:val="22"/>
                <w:szCs w:val="22"/>
              </w:rPr>
              <w:t xml:space="preserve"> wichtig ist.</w:t>
            </w:r>
            <w:r w:rsidR="009A6CA0" w:rsidRPr="007A1DB2">
              <w:rPr>
                <w:rFonts w:ascii="Aptos" w:hAnsi="Aptos"/>
                <w:sz w:val="22"/>
                <w:szCs w:val="22"/>
              </w:rPr>
              <w:t xml:space="preserve"> </w:t>
            </w:r>
            <w:r w:rsidRPr="007A1DB2">
              <w:rPr>
                <w:rFonts w:ascii="Aptos" w:hAnsi="Aptos"/>
                <w:sz w:val="22"/>
                <w:szCs w:val="22"/>
              </w:rPr>
              <w:t>Der Bericht zeigt, dass sich</w:t>
            </w:r>
            <w:r w:rsidR="009A6CA0" w:rsidRPr="007A1DB2">
              <w:rPr>
                <w:rFonts w:ascii="Aptos" w:hAnsi="Aptos"/>
                <w:sz w:val="22"/>
                <w:szCs w:val="22"/>
              </w:rPr>
              <w:t xml:space="preserve"> die große Mehrheit der Stakeholder</w:t>
            </w:r>
            <w:r w:rsidRPr="007A1DB2">
              <w:rPr>
                <w:rFonts w:ascii="Aptos" w:hAnsi="Aptos"/>
                <w:sz w:val="22"/>
                <w:szCs w:val="22"/>
              </w:rPr>
              <w:t xml:space="preserve"> dezidiert für eine öffentliche Wasserversorgung aussprechen. </w:t>
            </w:r>
            <w:r w:rsidRPr="007A1DB2">
              <w:rPr>
                <w:rFonts w:ascii="Aptos" w:hAnsi="Aptos"/>
                <w:b/>
                <w:bCs/>
                <w:sz w:val="22"/>
                <w:szCs w:val="22"/>
              </w:rPr>
              <w:t xml:space="preserve">Inwiefern gedenken Sie als </w:t>
            </w:r>
            <w:proofErr w:type="spellStart"/>
            <w:r w:rsidRPr="007A1DB2">
              <w:rPr>
                <w:rFonts w:ascii="Aptos" w:hAnsi="Aptos"/>
                <w:b/>
                <w:bCs/>
                <w:sz w:val="22"/>
                <w:szCs w:val="22"/>
              </w:rPr>
              <w:t>designierte:r</w:t>
            </w:r>
            <w:proofErr w:type="spellEnd"/>
            <w:r w:rsidRPr="007A1DB2">
              <w:rPr>
                <w:rFonts w:ascii="Aptos" w:hAnsi="Aptos"/>
                <w:b/>
                <w:bCs/>
                <w:sz w:val="22"/>
                <w:szCs w:val="22"/>
              </w:rPr>
              <w:t xml:space="preserve"> </w:t>
            </w:r>
            <w:proofErr w:type="spellStart"/>
            <w:r w:rsidRPr="007A1DB2">
              <w:rPr>
                <w:rFonts w:ascii="Aptos" w:hAnsi="Aptos"/>
                <w:b/>
                <w:bCs/>
                <w:sz w:val="22"/>
                <w:szCs w:val="22"/>
              </w:rPr>
              <w:t>Kommissar:in</w:t>
            </w:r>
            <w:proofErr w:type="spellEnd"/>
            <w:r w:rsidRPr="007A1DB2">
              <w:rPr>
                <w:rFonts w:ascii="Aptos" w:hAnsi="Aptos"/>
                <w:b/>
                <w:bCs/>
                <w:sz w:val="22"/>
                <w:szCs w:val="22"/>
              </w:rPr>
              <w:t>, dem Rechnung zu tragen und die Mitgliedstaaten bei der Aufrechterhaltung bzw. dem Schutz ihrer öffentlichen Wasserversorgungsstruktur zu unterstützen?</w:t>
            </w:r>
          </w:p>
        </w:tc>
      </w:tr>
      <w:tr w:rsidR="00C50EA1" w:rsidRPr="007A1DB2" w14:paraId="1474A955" w14:textId="77777777" w:rsidTr="00E879AE">
        <w:tc>
          <w:tcPr>
            <w:tcW w:w="9060" w:type="dxa"/>
            <w:shd w:val="clear" w:color="auto" w:fill="D9D9D9" w:themeFill="background1" w:themeFillShade="D9"/>
          </w:tcPr>
          <w:p w14:paraId="4040E3EC" w14:textId="27DE059B" w:rsidR="00C50EA1" w:rsidRPr="007A1DB2" w:rsidRDefault="00C50EA1" w:rsidP="00E879AE">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C50EA1" w:rsidRPr="007A1DB2" w14:paraId="01C030F3" w14:textId="77777777" w:rsidTr="00E879AE">
        <w:tc>
          <w:tcPr>
            <w:tcW w:w="9060" w:type="dxa"/>
          </w:tcPr>
          <w:p w14:paraId="5A90D820" w14:textId="1D666C6C" w:rsidR="00C50EA1" w:rsidRPr="007A1DB2" w:rsidRDefault="00085E7C" w:rsidP="00E879AE">
            <w:pPr>
              <w:spacing w:before="120" w:after="120"/>
              <w:jc w:val="both"/>
              <w:rPr>
                <w:rFonts w:ascii="Aptos" w:hAnsi="Aptos"/>
                <w:i/>
                <w:iCs/>
                <w:sz w:val="22"/>
                <w:szCs w:val="22"/>
                <w:u w:val="single"/>
              </w:rPr>
            </w:pPr>
            <w:r w:rsidRPr="007A1DB2">
              <w:rPr>
                <w:rFonts w:ascii="Aptos" w:hAnsi="Aptos"/>
                <w:sz w:val="22"/>
                <w:szCs w:val="22"/>
              </w:rPr>
              <w:t>Planen Sie eine Änderung von Artikel 12 der Konzessionsrichtlinie, in der die Ausnahme des Wassersektors geregelt wird?</w:t>
            </w:r>
          </w:p>
        </w:tc>
      </w:tr>
    </w:tbl>
    <w:p w14:paraId="45228E47" w14:textId="77777777" w:rsidR="00C50EA1" w:rsidRPr="007A1DB2" w:rsidRDefault="00C50EA1" w:rsidP="00C50EA1">
      <w:pPr>
        <w:spacing w:after="120"/>
        <w:jc w:val="both"/>
        <w:rPr>
          <w:rFonts w:ascii="Aptos" w:hAnsi="Aptos"/>
          <w:i/>
          <w:iCs/>
          <w:sz w:val="22"/>
          <w:szCs w:val="22"/>
          <w:u w:val="single"/>
        </w:rPr>
      </w:pPr>
    </w:p>
    <w:p w14:paraId="59B915E2" w14:textId="77777777" w:rsidR="00C50EA1" w:rsidRPr="007A1DB2" w:rsidRDefault="00C50EA1" w:rsidP="00C50EA1">
      <w:pPr>
        <w:spacing w:after="120"/>
        <w:jc w:val="both"/>
        <w:rPr>
          <w:rFonts w:ascii="Aptos" w:hAnsi="Aptos"/>
          <w:b/>
          <w:iCs/>
          <w:sz w:val="22"/>
          <w:szCs w:val="22"/>
        </w:rPr>
      </w:pPr>
      <w:r w:rsidRPr="007A1DB2">
        <w:rPr>
          <w:rFonts w:ascii="Aptos" w:hAnsi="Aptos"/>
          <w:b/>
          <w:iCs/>
          <w:sz w:val="22"/>
          <w:szCs w:val="22"/>
        </w:rPr>
        <w:t>Hintergrund</w:t>
      </w:r>
    </w:p>
    <w:p w14:paraId="23B4ED9E" w14:textId="1E53BC5A" w:rsidR="009C0363" w:rsidRPr="007A1DB2" w:rsidRDefault="009C0363" w:rsidP="00E5651A">
      <w:pPr>
        <w:jc w:val="both"/>
        <w:rPr>
          <w:rFonts w:ascii="Aptos" w:hAnsi="Aptos"/>
          <w:sz w:val="22"/>
          <w:szCs w:val="22"/>
        </w:rPr>
      </w:pPr>
      <w:r w:rsidRPr="007A1DB2">
        <w:rPr>
          <w:rFonts w:ascii="Aptos" w:hAnsi="Aptos"/>
          <w:sz w:val="22"/>
          <w:szCs w:val="22"/>
        </w:rPr>
        <w:t xml:space="preserve">Am 28. Juli 2023 veröffentlichte die EU-Kommission ihren </w:t>
      </w:r>
      <w:r w:rsidRPr="007A1DB2">
        <w:rPr>
          <w:rFonts w:ascii="Aptos" w:hAnsi="Aptos"/>
          <w:b/>
          <w:bCs/>
          <w:sz w:val="22"/>
          <w:szCs w:val="22"/>
        </w:rPr>
        <w:t>Bericht über die Bewertung der Konzessionsrichtlinie</w:t>
      </w:r>
      <w:r w:rsidRPr="007A1DB2">
        <w:rPr>
          <w:rFonts w:ascii="Aptos" w:hAnsi="Aptos"/>
          <w:sz w:val="22"/>
          <w:szCs w:val="22"/>
        </w:rPr>
        <w:t xml:space="preserve"> (2014/23/EU). </w:t>
      </w:r>
      <w:r w:rsidR="009A6CA0" w:rsidRPr="007A1DB2">
        <w:rPr>
          <w:rFonts w:ascii="Aptos" w:hAnsi="Aptos"/>
          <w:sz w:val="22"/>
          <w:szCs w:val="22"/>
        </w:rPr>
        <w:t>Die EU-Kommission betont, dass es sich um einen kapitalintensiven Sektor mit</w:t>
      </w:r>
      <w:r w:rsidRPr="007A1DB2">
        <w:rPr>
          <w:rFonts w:ascii="Aptos" w:hAnsi="Aptos"/>
          <w:sz w:val="22"/>
          <w:szCs w:val="22"/>
        </w:rPr>
        <w:t xml:space="preserve"> einigem Marktversagen handelt, das staatliche Eingriffe notwendig macht. Dazu gehören zum einen der lebenswichtige Charakter von Wasser und zum anderen der Umfang der getätigten Investitionen in </w:t>
      </w:r>
      <w:r w:rsidR="007E7EA2" w:rsidRPr="007A1DB2">
        <w:rPr>
          <w:rFonts w:ascii="Aptos" w:hAnsi="Aptos"/>
          <w:sz w:val="22"/>
          <w:szCs w:val="22"/>
        </w:rPr>
        <w:t>Wasserleitungen und Kanäle</w:t>
      </w:r>
      <w:r w:rsidRPr="007A1DB2">
        <w:rPr>
          <w:rFonts w:ascii="Aptos" w:hAnsi="Aptos"/>
          <w:sz w:val="22"/>
          <w:szCs w:val="22"/>
        </w:rPr>
        <w:t xml:space="preserve">, vor allem in abgelegenen oder kaum besiedelten Gebieten, die sich erst nach langer Zeit amortisieren und erhebliche Risiken bergen. Die Anerkennung der gesellschaftlichen Bedeutung und die Vorbeugung von Marktversagen im Wassersektor haben zu einer Sonderbehandlung in der Konzessionsrichtlinie geführt. </w:t>
      </w:r>
    </w:p>
    <w:p w14:paraId="535BD201" w14:textId="665671CE" w:rsidR="0002348F" w:rsidRPr="007A1DB2" w:rsidRDefault="0002348F" w:rsidP="009A6CA0">
      <w:pPr>
        <w:spacing w:after="120"/>
        <w:jc w:val="both"/>
        <w:rPr>
          <w:rFonts w:ascii="Aptos" w:hAnsi="Aptos"/>
          <w:sz w:val="22"/>
          <w:szCs w:val="22"/>
        </w:rPr>
      </w:pPr>
      <w:r w:rsidRPr="007A1DB2">
        <w:rPr>
          <w:rFonts w:ascii="Aptos" w:hAnsi="Aptos"/>
          <w:sz w:val="22"/>
          <w:szCs w:val="22"/>
        </w:rPr>
        <w:t>Da die Richtlinie erst seit 2020 EU-weit umgesetzt ist, beruft sich die EU-Kommission auf die begrenzte Datenlage, die es zum jetzigen Zeitpunkt noch nicht möglich mache, eindeutige Schlussfolgerungen hinsichtlich der Auswirkungen der Richtlinie auf den Wassersektor zu ziehen.</w:t>
      </w:r>
    </w:p>
    <w:p w14:paraId="2D0109AC" w14:textId="5F8D41B9" w:rsidR="007E7EA2" w:rsidRPr="007A1DB2" w:rsidRDefault="00E5651A" w:rsidP="00C50EA1">
      <w:pPr>
        <w:spacing w:after="120"/>
        <w:jc w:val="both"/>
        <w:rPr>
          <w:rFonts w:ascii="Aptos" w:hAnsi="Aptos"/>
          <w:sz w:val="22"/>
          <w:szCs w:val="22"/>
        </w:rPr>
      </w:pPr>
      <w:r w:rsidRPr="007A1DB2">
        <w:rPr>
          <w:rFonts w:ascii="Aptos" w:hAnsi="Aptos"/>
          <w:sz w:val="22"/>
          <w:szCs w:val="22"/>
        </w:rPr>
        <w:t xml:space="preserve">Zu erwähnen ist in diesem Zusammenhang auch der </w:t>
      </w:r>
      <w:r w:rsidR="007E7EA2" w:rsidRPr="007A1DB2">
        <w:rPr>
          <w:rFonts w:ascii="Aptos" w:hAnsi="Aptos"/>
          <w:sz w:val="22"/>
          <w:szCs w:val="22"/>
        </w:rPr>
        <w:t xml:space="preserve">von </w:t>
      </w:r>
      <w:r w:rsidR="007E7EA2" w:rsidRPr="007A1DB2">
        <w:rPr>
          <w:rFonts w:ascii="Aptos" w:hAnsi="Aptos"/>
          <w:b/>
          <w:bCs/>
          <w:sz w:val="22"/>
          <w:szCs w:val="22"/>
        </w:rPr>
        <w:t>Enrico Letta</w:t>
      </w:r>
      <w:r w:rsidR="007E7EA2" w:rsidRPr="007A1DB2">
        <w:rPr>
          <w:rFonts w:ascii="Aptos" w:hAnsi="Aptos"/>
          <w:sz w:val="22"/>
          <w:szCs w:val="22"/>
        </w:rPr>
        <w:t xml:space="preserve"> im April 2024 veröffentlichten </w:t>
      </w:r>
      <w:r w:rsidR="007E7EA2" w:rsidRPr="007A1DB2">
        <w:rPr>
          <w:rFonts w:ascii="Aptos" w:hAnsi="Aptos"/>
          <w:b/>
          <w:bCs/>
          <w:sz w:val="22"/>
          <w:szCs w:val="22"/>
        </w:rPr>
        <w:t>Bericht „M</w:t>
      </w:r>
      <w:r w:rsidR="007B7EE9" w:rsidRPr="007A1DB2">
        <w:rPr>
          <w:rFonts w:ascii="Aptos" w:hAnsi="Aptos"/>
          <w:b/>
          <w:bCs/>
          <w:sz w:val="22"/>
          <w:szCs w:val="22"/>
        </w:rPr>
        <w:t xml:space="preserve">uch </w:t>
      </w:r>
      <w:proofErr w:type="spellStart"/>
      <w:r w:rsidR="007B7EE9" w:rsidRPr="007A1DB2">
        <w:rPr>
          <w:rFonts w:ascii="Aptos" w:hAnsi="Aptos"/>
          <w:b/>
          <w:bCs/>
          <w:sz w:val="22"/>
          <w:szCs w:val="22"/>
        </w:rPr>
        <w:t>m</w:t>
      </w:r>
      <w:r w:rsidR="007E7EA2" w:rsidRPr="007A1DB2">
        <w:rPr>
          <w:rFonts w:ascii="Aptos" w:hAnsi="Aptos"/>
          <w:b/>
          <w:bCs/>
          <w:sz w:val="22"/>
          <w:szCs w:val="22"/>
        </w:rPr>
        <w:t>ore</w:t>
      </w:r>
      <w:proofErr w:type="spellEnd"/>
      <w:r w:rsidR="007E7EA2" w:rsidRPr="007A1DB2">
        <w:rPr>
          <w:rFonts w:ascii="Aptos" w:hAnsi="Aptos"/>
          <w:b/>
          <w:bCs/>
          <w:sz w:val="22"/>
          <w:szCs w:val="22"/>
        </w:rPr>
        <w:t xml:space="preserve"> </w:t>
      </w:r>
      <w:proofErr w:type="spellStart"/>
      <w:r w:rsidR="007E7EA2" w:rsidRPr="007A1DB2">
        <w:rPr>
          <w:rFonts w:ascii="Aptos" w:hAnsi="Aptos"/>
          <w:b/>
          <w:bCs/>
          <w:sz w:val="22"/>
          <w:szCs w:val="22"/>
        </w:rPr>
        <w:t>than</w:t>
      </w:r>
      <w:proofErr w:type="spellEnd"/>
      <w:r w:rsidR="007E7EA2" w:rsidRPr="007A1DB2">
        <w:rPr>
          <w:rFonts w:ascii="Aptos" w:hAnsi="Aptos"/>
          <w:b/>
          <w:bCs/>
          <w:sz w:val="22"/>
          <w:szCs w:val="22"/>
        </w:rPr>
        <w:t xml:space="preserve"> a </w:t>
      </w:r>
      <w:proofErr w:type="spellStart"/>
      <w:r w:rsidR="007E7EA2" w:rsidRPr="007A1DB2">
        <w:rPr>
          <w:rFonts w:ascii="Aptos" w:hAnsi="Aptos"/>
          <w:b/>
          <w:bCs/>
          <w:sz w:val="22"/>
          <w:szCs w:val="22"/>
        </w:rPr>
        <w:t>market</w:t>
      </w:r>
      <w:proofErr w:type="spellEnd"/>
      <w:r w:rsidR="007E7EA2" w:rsidRPr="007A1DB2">
        <w:rPr>
          <w:rFonts w:ascii="Aptos" w:hAnsi="Aptos"/>
          <w:sz w:val="22"/>
          <w:szCs w:val="22"/>
        </w:rPr>
        <w:t>“</w:t>
      </w:r>
      <w:r w:rsidRPr="007A1DB2">
        <w:rPr>
          <w:rFonts w:ascii="Aptos" w:hAnsi="Aptos"/>
          <w:sz w:val="22"/>
          <w:szCs w:val="22"/>
        </w:rPr>
        <w:t>,</w:t>
      </w:r>
      <w:r w:rsidR="007E7EA2" w:rsidRPr="007A1DB2">
        <w:rPr>
          <w:rFonts w:ascii="Aptos" w:hAnsi="Aptos"/>
          <w:sz w:val="22"/>
          <w:szCs w:val="22"/>
        </w:rPr>
        <w:t xml:space="preserve"> </w:t>
      </w:r>
      <w:r w:rsidRPr="007A1DB2">
        <w:rPr>
          <w:rFonts w:ascii="Aptos" w:hAnsi="Aptos"/>
          <w:sz w:val="22"/>
          <w:szCs w:val="22"/>
        </w:rPr>
        <w:t>der</w:t>
      </w:r>
      <w:r w:rsidR="007E7EA2" w:rsidRPr="007A1DB2">
        <w:rPr>
          <w:rFonts w:ascii="Aptos" w:hAnsi="Aptos"/>
          <w:sz w:val="22"/>
          <w:szCs w:val="22"/>
        </w:rPr>
        <w:t xml:space="preserve"> die gesellschaftliche und wirtschaftliche Relevanz des Wassersektors </w:t>
      </w:r>
      <w:r w:rsidR="0016345C" w:rsidRPr="007A1DB2">
        <w:rPr>
          <w:rFonts w:ascii="Aptos" w:hAnsi="Aptos"/>
          <w:sz w:val="22"/>
          <w:szCs w:val="22"/>
        </w:rPr>
        <w:t>thematisiert</w:t>
      </w:r>
      <w:r w:rsidRPr="007A1DB2">
        <w:rPr>
          <w:rFonts w:ascii="Aptos" w:hAnsi="Aptos"/>
          <w:sz w:val="22"/>
          <w:szCs w:val="22"/>
        </w:rPr>
        <w:t xml:space="preserve">, </w:t>
      </w:r>
      <w:r w:rsidR="0016345C" w:rsidRPr="007A1DB2">
        <w:rPr>
          <w:rFonts w:ascii="Aptos" w:hAnsi="Aptos"/>
          <w:sz w:val="22"/>
          <w:szCs w:val="22"/>
        </w:rPr>
        <w:t xml:space="preserve">ihn </w:t>
      </w:r>
      <w:r w:rsidRPr="007A1DB2">
        <w:rPr>
          <w:rFonts w:ascii="Aptos" w:hAnsi="Aptos"/>
          <w:sz w:val="22"/>
          <w:szCs w:val="22"/>
        </w:rPr>
        <w:t>d</w:t>
      </w:r>
      <w:r w:rsidR="0016345C" w:rsidRPr="007A1DB2">
        <w:rPr>
          <w:rFonts w:ascii="Aptos" w:hAnsi="Aptos"/>
          <w:sz w:val="22"/>
          <w:szCs w:val="22"/>
        </w:rPr>
        <w:t>adurch</w:t>
      </w:r>
      <w:r w:rsidRPr="007A1DB2">
        <w:rPr>
          <w:rFonts w:ascii="Aptos" w:hAnsi="Aptos"/>
          <w:sz w:val="22"/>
          <w:szCs w:val="22"/>
        </w:rPr>
        <w:t xml:space="preserve"> </w:t>
      </w:r>
      <w:r w:rsidR="0016345C" w:rsidRPr="007A1DB2">
        <w:rPr>
          <w:rFonts w:ascii="Aptos" w:hAnsi="Aptos"/>
          <w:sz w:val="22"/>
          <w:szCs w:val="22"/>
        </w:rPr>
        <w:t>aber</w:t>
      </w:r>
      <w:r w:rsidRPr="007A1DB2">
        <w:rPr>
          <w:rFonts w:ascii="Aptos" w:hAnsi="Aptos"/>
          <w:sz w:val="22"/>
          <w:szCs w:val="22"/>
        </w:rPr>
        <w:t xml:space="preserve"> auch in unmissverständlichen Kontext zum Binnenmarkt setzt</w:t>
      </w:r>
      <w:r w:rsidR="007E7EA2" w:rsidRPr="007A1DB2">
        <w:rPr>
          <w:rFonts w:ascii="Aptos" w:hAnsi="Aptos"/>
          <w:sz w:val="22"/>
          <w:szCs w:val="22"/>
        </w:rPr>
        <w:t xml:space="preserve">. </w:t>
      </w:r>
      <w:r w:rsidR="00132820" w:rsidRPr="007A1DB2">
        <w:rPr>
          <w:rFonts w:ascii="Aptos" w:hAnsi="Aptos"/>
          <w:sz w:val="22"/>
          <w:szCs w:val="22"/>
        </w:rPr>
        <w:t>Letta</w:t>
      </w:r>
      <w:r w:rsidRPr="007A1DB2">
        <w:rPr>
          <w:rFonts w:ascii="Aptos" w:hAnsi="Aptos"/>
          <w:sz w:val="22"/>
          <w:szCs w:val="22"/>
        </w:rPr>
        <w:t xml:space="preserve"> argumentiert</w:t>
      </w:r>
      <w:r w:rsidR="00132820" w:rsidRPr="007A1DB2">
        <w:rPr>
          <w:rFonts w:ascii="Aptos" w:hAnsi="Aptos"/>
          <w:sz w:val="22"/>
          <w:szCs w:val="22"/>
        </w:rPr>
        <w:t>, dass die starke Fragmentierung der Branche eine ‚gleichberechtigte‘/ausgewogene Entwicklung und Instandhaltung der Wasserinfrastruktur behindere. Diese Fragmentierung führe dazu, dass kleinere Versorgungsunternehmen nur schwer finanziell tragfähige Projekte verwirklichen können, und verschärfe in weiterer Folge die Unterschiede in der Dienstleistungsqualität und im Umweltschutz in den Mitgliedstaaten.</w:t>
      </w:r>
      <w:r w:rsidR="007B7EE9" w:rsidRPr="007A1DB2">
        <w:rPr>
          <w:rFonts w:ascii="Aptos" w:hAnsi="Aptos"/>
          <w:sz w:val="22"/>
          <w:szCs w:val="22"/>
        </w:rPr>
        <w:t xml:space="preserve"> </w:t>
      </w:r>
      <w:r w:rsidRPr="007A1DB2">
        <w:rPr>
          <w:rFonts w:ascii="Aptos" w:hAnsi="Aptos"/>
          <w:sz w:val="22"/>
          <w:szCs w:val="22"/>
        </w:rPr>
        <w:t xml:space="preserve">Letta knüpft die Fragmentierung der Branche außerdem unmittelbar an den Umstand, dass jährlich etwa 20% des europäischen Territoriums bzw. 30% der Bevölkerung von Wasserstress betroffen sind, was unseres Erachtens eine unzulässige und sachlich falsche Argumentation ist. </w:t>
      </w:r>
      <w:r w:rsidR="007B7EE9" w:rsidRPr="007A1DB2">
        <w:rPr>
          <w:rFonts w:ascii="Aptos" w:hAnsi="Aptos"/>
          <w:sz w:val="22"/>
          <w:szCs w:val="22"/>
        </w:rPr>
        <w:t xml:space="preserve">Eine mögliche Lösung sieht Letta in der Förderung von Zusammenschlüssen zwischen Wasserversorgern. Die dadurch gebildeten größeren Einheiten wären dann in der Lage, umfangreiche Infrastrukturinvestitionen zu tätigen und die durch die Fragmentierung des Sektors bedingten Ungleichheiten bei Zugang und Qualität zu beseitigen. </w:t>
      </w:r>
    </w:p>
    <w:p w14:paraId="16099049" w14:textId="491F3DFC" w:rsidR="00C50EA1" w:rsidRPr="007A1DB2" w:rsidRDefault="0016345C" w:rsidP="00C50EA1">
      <w:pPr>
        <w:spacing w:after="120"/>
        <w:jc w:val="both"/>
        <w:rPr>
          <w:rFonts w:ascii="Aptos" w:hAnsi="Aptos"/>
          <w:i/>
          <w:iCs/>
          <w:sz w:val="22"/>
          <w:szCs w:val="22"/>
          <w:u w:val="single"/>
        </w:rPr>
      </w:pPr>
      <w:r w:rsidRPr="007A1DB2">
        <w:rPr>
          <w:rFonts w:ascii="Aptos" w:hAnsi="Aptos"/>
          <w:sz w:val="22"/>
          <w:szCs w:val="22"/>
        </w:rPr>
        <w:t>Diese Argumentationslinie erinnert an das Bestreben des ehemaligen EU-Kommissars Michel Barnier, den Wassersektor über die Aufnahme in die Konzessionsrichtlinie in den Binnenmarkt zu integrieren und wird daher von uns als tendenziell problematisch erachtet.</w:t>
      </w:r>
    </w:p>
    <w:p w14:paraId="07F0EF47" w14:textId="77777777" w:rsidR="00C50EA1" w:rsidRPr="007A1DB2" w:rsidRDefault="00C50EA1" w:rsidP="00C50EA1">
      <w:pPr>
        <w:jc w:val="both"/>
        <w:rPr>
          <w:rFonts w:ascii="Aptos" w:hAnsi="Aptos"/>
          <w:bCs/>
          <w:sz w:val="22"/>
          <w:szCs w:val="22"/>
          <w:u w:val="single"/>
        </w:rPr>
        <w:sectPr w:rsidR="00C50EA1" w:rsidRPr="007A1DB2" w:rsidSect="00034C8E">
          <w:pgSz w:w="11906" w:h="16838"/>
          <w:pgMar w:top="1871" w:right="1418" w:bottom="1134" w:left="1418" w:header="709" w:footer="510" w:gutter="0"/>
          <w:cols w:space="708"/>
          <w:docGrid w:linePitch="360"/>
        </w:sectPr>
      </w:pPr>
    </w:p>
    <w:p w14:paraId="1DD27563" w14:textId="18470B69" w:rsidR="00C50EA1" w:rsidRPr="007A1DB2" w:rsidRDefault="00CE39DD" w:rsidP="009E1A87">
      <w:pPr>
        <w:pStyle w:val="Heading1"/>
        <w:numPr>
          <w:ilvl w:val="0"/>
          <w:numId w:val="0"/>
        </w:numPr>
        <w:ind w:left="360" w:hanging="360"/>
        <w:rPr>
          <w:rFonts w:ascii="Aptos" w:hAnsi="Aptos"/>
          <w:sz w:val="22"/>
          <w:szCs w:val="22"/>
        </w:rPr>
      </w:pPr>
      <w:bookmarkStart w:id="8" w:name="_Toc165027661"/>
      <w:r>
        <w:rPr>
          <w:rFonts w:ascii="Aptos" w:hAnsi="Aptos"/>
          <w:sz w:val="22"/>
          <w:szCs w:val="22"/>
        </w:rPr>
        <w:t xml:space="preserve">Überarbeitung der </w:t>
      </w:r>
      <w:r w:rsidR="00BD21D9" w:rsidRPr="007A1DB2">
        <w:rPr>
          <w:rFonts w:ascii="Aptos" w:hAnsi="Aptos"/>
          <w:sz w:val="22"/>
          <w:szCs w:val="22"/>
        </w:rPr>
        <w:t>Klärschlamm</w:t>
      </w:r>
      <w:r>
        <w:rPr>
          <w:rFonts w:ascii="Aptos" w:hAnsi="Aptos"/>
          <w:sz w:val="22"/>
          <w:szCs w:val="22"/>
        </w:rPr>
        <w:t>-Richtlinie</w:t>
      </w:r>
      <w:bookmarkEnd w:id="8"/>
    </w:p>
    <w:p w14:paraId="2DEE28CA" w14:textId="77777777" w:rsidR="00C50EA1" w:rsidRPr="007A1DB2" w:rsidRDefault="00C50EA1" w:rsidP="00C50E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50EA1" w:rsidRPr="007A1DB2" w14:paraId="1824B251" w14:textId="77777777" w:rsidTr="00E879AE">
        <w:tc>
          <w:tcPr>
            <w:tcW w:w="9060" w:type="dxa"/>
            <w:shd w:val="clear" w:color="auto" w:fill="D9D9D9" w:themeFill="background1" w:themeFillShade="D9"/>
          </w:tcPr>
          <w:p w14:paraId="249F8E59" w14:textId="2D68926F" w:rsidR="00C50EA1" w:rsidRPr="007A1DB2" w:rsidRDefault="00C50EA1" w:rsidP="00E879AE">
            <w:pPr>
              <w:spacing w:before="120" w:after="120"/>
              <w:jc w:val="both"/>
              <w:rPr>
                <w:rFonts w:ascii="Aptos" w:hAnsi="Aptos"/>
                <w:b/>
                <w:iCs/>
                <w:sz w:val="22"/>
                <w:szCs w:val="22"/>
              </w:rPr>
            </w:pPr>
            <w:r w:rsidRPr="007A1DB2">
              <w:rPr>
                <w:rFonts w:ascii="Aptos" w:hAnsi="Aptos"/>
                <w:b/>
                <w:iCs/>
                <w:sz w:val="22"/>
                <w:szCs w:val="22"/>
              </w:rPr>
              <w:t xml:space="preserve">Frage </w:t>
            </w:r>
          </w:p>
        </w:tc>
      </w:tr>
      <w:tr w:rsidR="00C50EA1" w:rsidRPr="007A1DB2" w14:paraId="00F30466" w14:textId="77777777" w:rsidTr="00E879AE">
        <w:tc>
          <w:tcPr>
            <w:tcW w:w="9060" w:type="dxa"/>
          </w:tcPr>
          <w:p w14:paraId="5086D22B" w14:textId="6EC18E99" w:rsidR="0079374C" w:rsidRPr="007A1DB2" w:rsidRDefault="0079374C" w:rsidP="007A1DB2">
            <w:pPr>
              <w:spacing w:before="120"/>
              <w:jc w:val="both"/>
              <w:rPr>
                <w:rFonts w:ascii="Aptos" w:hAnsi="Aptos"/>
                <w:sz w:val="22"/>
                <w:szCs w:val="22"/>
              </w:rPr>
            </w:pPr>
            <w:r w:rsidRPr="007A1DB2">
              <w:rPr>
                <w:rFonts w:ascii="Aptos" w:hAnsi="Aptos"/>
                <w:sz w:val="22"/>
                <w:szCs w:val="22"/>
              </w:rPr>
              <w:t xml:space="preserve">Die derzeit gültige Klärschlamm-Richtlinie stammt aus dem Jahr 1986 und wurde seither nicht wesentlich aktualisiert. </w:t>
            </w:r>
            <w:r w:rsidR="00E20166" w:rsidRPr="007A1DB2">
              <w:rPr>
                <w:rFonts w:ascii="Aptos" w:hAnsi="Aptos"/>
                <w:sz w:val="22"/>
                <w:szCs w:val="22"/>
              </w:rPr>
              <w:t xml:space="preserve">Sowohl der Wissenstand über Schadstoffbelastungen im Klärschlamm und Herausforderungen im Zusammenhang mit </w:t>
            </w:r>
            <w:r w:rsidR="000B20E2" w:rsidRPr="007A1DB2">
              <w:rPr>
                <w:rFonts w:ascii="Aptos" w:hAnsi="Aptos"/>
                <w:sz w:val="22"/>
                <w:szCs w:val="22"/>
              </w:rPr>
              <w:t>Phosphorrückgewinnung</w:t>
            </w:r>
            <w:r w:rsidR="00E20166" w:rsidRPr="007A1DB2">
              <w:rPr>
                <w:rFonts w:ascii="Aptos" w:hAnsi="Aptos"/>
                <w:sz w:val="22"/>
                <w:szCs w:val="22"/>
              </w:rPr>
              <w:t xml:space="preserve"> als auch technologische Möglichkeiten </w:t>
            </w:r>
            <w:r w:rsidRPr="007A1DB2">
              <w:rPr>
                <w:rFonts w:ascii="Aptos" w:hAnsi="Aptos"/>
                <w:sz w:val="22"/>
                <w:szCs w:val="22"/>
              </w:rPr>
              <w:t xml:space="preserve">in der Klärschlammerzeugung bzw. Abwasserbehandlung </w:t>
            </w:r>
            <w:r w:rsidR="00E20166" w:rsidRPr="007A1DB2">
              <w:rPr>
                <w:rFonts w:ascii="Aptos" w:hAnsi="Aptos"/>
                <w:sz w:val="22"/>
                <w:szCs w:val="22"/>
              </w:rPr>
              <w:t xml:space="preserve">haben sich jedoch in den letzten Jahrzehnten deutlich verändert. </w:t>
            </w:r>
            <w:r w:rsidR="00A14878" w:rsidRPr="007A1DB2">
              <w:rPr>
                <w:rFonts w:ascii="Aptos" w:hAnsi="Aptos"/>
                <w:sz w:val="22"/>
                <w:szCs w:val="22"/>
              </w:rPr>
              <w:t xml:space="preserve">Klärschlamm wird mittlerweile insbesondere auch zur Energiegewinnung genutzt und in einigen Mitgliedstaaten gelten bereits </w:t>
            </w:r>
            <w:r w:rsidR="00EE4FAF">
              <w:rPr>
                <w:rFonts w:ascii="Aptos" w:hAnsi="Aptos"/>
                <w:sz w:val="22"/>
                <w:szCs w:val="22"/>
              </w:rPr>
              <w:t>strengere</w:t>
            </w:r>
            <w:r w:rsidR="00A14878" w:rsidRPr="007A1DB2">
              <w:rPr>
                <w:rFonts w:ascii="Aptos" w:hAnsi="Aptos"/>
                <w:sz w:val="22"/>
                <w:szCs w:val="22"/>
              </w:rPr>
              <w:t xml:space="preserve"> Grenzwerte für Schadstoffe in Böden.</w:t>
            </w:r>
          </w:p>
          <w:p w14:paraId="52D999ED" w14:textId="43A5FA09" w:rsidR="00C50EA1" w:rsidRPr="007A1DB2" w:rsidRDefault="00BD21D9" w:rsidP="007A1DB2">
            <w:pPr>
              <w:spacing w:after="120"/>
              <w:jc w:val="both"/>
              <w:rPr>
                <w:rFonts w:ascii="Aptos" w:hAnsi="Aptos"/>
                <w:b/>
                <w:bCs/>
                <w:sz w:val="22"/>
                <w:szCs w:val="22"/>
              </w:rPr>
            </w:pPr>
            <w:r w:rsidRPr="007A1DB2">
              <w:rPr>
                <w:rFonts w:ascii="Aptos" w:hAnsi="Aptos"/>
                <w:b/>
                <w:bCs/>
                <w:sz w:val="22"/>
                <w:szCs w:val="22"/>
              </w:rPr>
              <w:t xml:space="preserve">Sehen Sie </w:t>
            </w:r>
            <w:r w:rsidR="00E20166" w:rsidRPr="007A1DB2">
              <w:rPr>
                <w:rFonts w:ascii="Aptos" w:hAnsi="Aptos"/>
                <w:b/>
                <w:bCs/>
                <w:sz w:val="22"/>
                <w:szCs w:val="22"/>
              </w:rPr>
              <w:t xml:space="preserve">nach der im letzten Jahr erfolgten Bewertung </w:t>
            </w:r>
            <w:r w:rsidRPr="007A1DB2">
              <w:rPr>
                <w:rFonts w:ascii="Aptos" w:hAnsi="Aptos"/>
                <w:b/>
                <w:bCs/>
                <w:sz w:val="22"/>
                <w:szCs w:val="22"/>
              </w:rPr>
              <w:t>die Notwendigkeit</w:t>
            </w:r>
            <w:r w:rsidR="00A14878" w:rsidRPr="007A1DB2">
              <w:rPr>
                <w:rFonts w:ascii="Aptos" w:hAnsi="Aptos"/>
                <w:b/>
                <w:bCs/>
                <w:sz w:val="22"/>
                <w:szCs w:val="22"/>
              </w:rPr>
              <w:t xml:space="preserve"> zur Überarbeitung der Richtlinie</w:t>
            </w:r>
            <w:r w:rsidRPr="007A1DB2">
              <w:rPr>
                <w:rFonts w:ascii="Aptos" w:hAnsi="Aptos"/>
                <w:b/>
                <w:bCs/>
                <w:sz w:val="22"/>
                <w:szCs w:val="22"/>
              </w:rPr>
              <w:t xml:space="preserve">, und wenn ja, welche Teilbereiche bedürfen primär einer Überarbeitung und welche Bereiche einer </w:t>
            </w:r>
            <w:r w:rsidR="00423D13" w:rsidRPr="007A1DB2">
              <w:rPr>
                <w:rFonts w:ascii="Aptos" w:hAnsi="Aptos"/>
                <w:b/>
                <w:bCs/>
                <w:sz w:val="22"/>
                <w:szCs w:val="22"/>
              </w:rPr>
              <w:t xml:space="preserve">Erweiterung bzw. </w:t>
            </w:r>
            <w:r w:rsidRPr="007A1DB2">
              <w:rPr>
                <w:rFonts w:ascii="Aptos" w:hAnsi="Aptos"/>
                <w:b/>
                <w:bCs/>
                <w:sz w:val="22"/>
                <w:szCs w:val="22"/>
              </w:rPr>
              <w:t xml:space="preserve">zusätzlichen Regulierung? </w:t>
            </w:r>
          </w:p>
        </w:tc>
      </w:tr>
      <w:tr w:rsidR="00C50EA1" w:rsidRPr="007A1DB2" w14:paraId="4116DBD6" w14:textId="77777777" w:rsidTr="00E879AE">
        <w:tc>
          <w:tcPr>
            <w:tcW w:w="9060" w:type="dxa"/>
            <w:shd w:val="clear" w:color="auto" w:fill="D9D9D9" w:themeFill="background1" w:themeFillShade="D9"/>
          </w:tcPr>
          <w:p w14:paraId="05FC74BB" w14:textId="2E23C5D0" w:rsidR="00C50EA1" w:rsidRPr="007A1DB2" w:rsidRDefault="00C50EA1" w:rsidP="00E879AE">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C50EA1" w:rsidRPr="007A1DB2" w14:paraId="068847CC" w14:textId="77777777" w:rsidTr="00E879AE">
        <w:tc>
          <w:tcPr>
            <w:tcW w:w="9060" w:type="dxa"/>
          </w:tcPr>
          <w:p w14:paraId="24FC8508" w14:textId="66562F12" w:rsidR="00C50EA1" w:rsidRPr="007A1DB2" w:rsidRDefault="00A14878" w:rsidP="00E879AE">
            <w:pPr>
              <w:spacing w:before="120" w:after="120"/>
              <w:jc w:val="both"/>
              <w:rPr>
                <w:rFonts w:ascii="Aptos" w:hAnsi="Aptos"/>
                <w:b/>
                <w:bCs/>
                <w:i/>
                <w:iCs/>
                <w:sz w:val="22"/>
                <w:szCs w:val="22"/>
                <w:u w:val="single"/>
              </w:rPr>
            </w:pPr>
            <w:r w:rsidRPr="007A1DB2">
              <w:rPr>
                <w:rFonts w:ascii="Aptos" w:hAnsi="Aptos"/>
                <w:b/>
                <w:bCs/>
                <w:sz w:val="22"/>
                <w:szCs w:val="22"/>
              </w:rPr>
              <w:t>Wie stellen Sie sich den</w:t>
            </w:r>
            <w:r w:rsidR="00385D82" w:rsidRPr="007A1DB2">
              <w:rPr>
                <w:rFonts w:ascii="Aptos" w:hAnsi="Aptos"/>
                <w:b/>
                <w:bCs/>
                <w:sz w:val="22"/>
                <w:szCs w:val="22"/>
              </w:rPr>
              <w:t xml:space="preserve"> zukünftig</w:t>
            </w:r>
            <w:r w:rsidRPr="007A1DB2">
              <w:rPr>
                <w:rFonts w:ascii="Aptos" w:hAnsi="Aptos"/>
                <w:b/>
                <w:bCs/>
                <w:sz w:val="22"/>
                <w:szCs w:val="22"/>
              </w:rPr>
              <w:t>en Umgang</w:t>
            </w:r>
            <w:r w:rsidR="00385D82" w:rsidRPr="007A1DB2">
              <w:rPr>
                <w:rFonts w:ascii="Aptos" w:hAnsi="Aptos"/>
                <w:b/>
                <w:bCs/>
                <w:sz w:val="22"/>
                <w:szCs w:val="22"/>
              </w:rPr>
              <w:t xml:space="preserve"> mit </w:t>
            </w:r>
            <w:r w:rsidR="00EE4FAF">
              <w:rPr>
                <w:rFonts w:ascii="Aptos" w:hAnsi="Aptos"/>
                <w:b/>
                <w:bCs/>
                <w:sz w:val="22"/>
                <w:szCs w:val="22"/>
              </w:rPr>
              <w:t xml:space="preserve">der organischen Substanz und den wertvollen Nährstoffen, insbesondere Phosphor, Stickstoff und Kalium </w:t>
            </w:r>
            <w:r w:rsidR="00385D82" w:rsidRPr="007A1DB2">
              <w:rPr>
                <w:rFonts w:ascii="Aptos" w:hAnsi="Aptos"/>
                <w:b/>
                <w:bCs/>
                <w:sz w:val="22"/>
                <w:szCs w:val="22"/>
              </w:rPr>
              <w:t xml:space="preserve">im Klärschlamm </w:t>
            </w:r>
            <w:r w:rsidRPr="007A1DB2">
              <w:rPr>
                <w:rFonts w:ascii="Aptos" w:hAnsi="Aptos"/>
                <w:b/>
                <w:bCs/>
                <w:sz w:val="22"/>
                <w:szCs w:val="22"/>
              </w:rPr>
              <w:t>vor</w:t>
            </w:r>
            <w:r w:rsidR="00385D82" w:rsidRPr="007A1DB2">
              <w:rPr>
                <w:rFonts w:ascii="Aptos" w:hAnsi="Aptos"/>
                <w:b/>
                <w:bCs/>
                <w:sz w:val="22"/>
                <w:szCs w:val="22"/>
              </w:rPr>
              <w:t xml:space="preserve"> und</w:t>
            </w:r>
            <w:r w:rsidR="00EE4FAF">
              <w:rPr>
                <w:rFonts w:ascii="Aptos" w:hAnsi="Aptos"/>
                <w:b/>
                <w:bCs/>
                <w:sz w:val="22"/>
                <w:szCs w:val="22"/>
              </w:rPr>
              <w:t xml:space="preserve"> gibt es Überlegungen hinsichtlich einer Regulierung der landwirtschaftlichen Ausbringung von Klärschlamm</w:t>
            </w:r>
            <w:r w:rsidR="00385D82" w:rsidRPr="007A1DB2">
              <w:rPr>
                <w:rFonts w:ascii="Aptos" w:hAnsi="Aptos"/>
                <w:b/>
                <w:bCs/>
                <w:sz w:val="22"/>
                <w:szCs w:val="22"/>
              </w:rPr>
              <w:t>?</w:t>
            </w:r>
          </w:p>
        </w:tc>
      </w:tr>
    </w:tbl>
    <w:p w14:paraId="3536FFF4" w14:textId="77777777" w:rsidR="00C50EA1" w:rsidRPr="007A1DB2" w:rsidRDefault="00C50EA1" w:rsidP="00C50EA1">
      <w:pPr>
        <w:spacing w:after="120"/>
        <w:jc w:val="both"/>
        <w:rPr>
          <w:rFonts w:ascii="Aptos" w:hAnsi="Aptos"/>
          <w:i/>
          <w:iCs/>
          <w:sz w:val="22"/>
          <w:szCs w:val="22"/>
          <w:u w:val="single"/>
        </w:rPr>
      </w:pPr>
    </w:p>
    <w:p w14:paraId="1A05F8E1" w14:textId="77777777" w:rsidR="00C50EA1" w:rsidRPr="007A1DB2" w:rsidRDefault="00C50EA1" w:rsidP="00C50EA1">
      <w:pPr>
        <w:spacing w:after="120"/>
        <w:jc w:val="both"/>
        <w:rPr>
          <w:rFonts w:ascii="Aptos" w:hAnsi="Aptos"/>
          <w:b/>
          <w:iCs/>
          <w:sz w:val="22"/>
          <w:szCs w:val="22"/>
        </w:rPr>
      </w:pPr>
      <w:r w:rsidRPr="007A1DB2">
        <w:rPr>
          <w:rFonts w:ascii="Aptos" w:hAnsi="Aptos"/>
          <w:b/>
          <w:iCs/>
          <w:sz w:val="22"/>
          <w:szCs w:val="22"/>
        </w:rPr>
        <w:t>Hintergrund</w:t>
      </w:r>
    </w:p>
    <w:p w14:paraId="3E9E28A8" w14:textId="25701418" w:rsidR="007A1DB2" w:rsidRPr="007A1DB2" w:rsidRDefault="00423D13" w:rsidP="00E471D6">
      <w:pPr>
        <w:spacing w:after="120"/>
        <w:jc w:val="both"/>
        <w:rPr>
          <w:rFonts w:ascii="Aptos" w:hAnsi="Aptos"/>
          <w:sz w:val="22"/>
          <w:szCs w:val="22"/>
        </w:rPr>
      </w:pPr>
      <w:r w:rsidRPr="007A1DB2">
        <w:rPr>
          <w:rFonts w:ascii="Aptos" w:hAnsi="Aptos"/>
          <w:sz w:val="22"/>
          <w:szCs w:val="22"/>
        </w:rPr>
        <w:t xml:space="preserve">Die Klärschlammrichtlinie </w:t>
      </w:r>
      <w:r w:rsidR="00BC381D" w:rsidRPr="007A1DB2">
        <w:rPr>
          <w:rFonts w:ascii="Aptos" w:hAnsi="Aptos"/>
          <w:sz w:val="22"/>
          <w:szCs w:val="22"/>
        </w:rPr>
        <w:t>besteht bereits seit fast 40 Jahren in einer im Grunde unveränderten Form. Seither hat jedoch das Wissen über Schadstoffbelastungen deutlich zugenommen</w:t>
      </w:r>
      <w:r w:rsidR="00EE4FAF">
        <w:rPr>
          <w:rFonts w:ascii="Aptos" w:hAnsi="Aptos"/>
          <w:sz w:val="22"/>
          <w:szCs w:val="22"/>
        </w:rPr>
        <w:t xml:space="preserve"> und die </w:t>
      </w:r>
      <w:r w:rsidR="00BC381D" w:rsidRPr="007A1DB2">
        <w:rPr>
          <w:rFonts w:ascii="Aptos" w:hAnsi="Aptos"/>
          <w:sz w:val="22"/>
          <w:szCs w:val="22"/>
        </w:rPr>
        <w:t>Erkenntnisse über</w:t>
      </w:r>
      <w:r w:rsidR="00EE4FAF">
        <w:rPr>
          <w:rFonts w:ascii="Aptos" w:hAnsi="Aptos"/>
          <w:sz w:val="22"/>
          <w:szCs w:val="22"/>
        </w:rPr>
        <w:t xml:space="preserve"> </w:t>
      </w:r>
      <w:r w:rsidR="00BC381D" w:rsidRPr="007A1DB2">
        <w:rPr>
          <w:rFonts w:ascii="Aptos" w:hAnsi="Aptos"/>
          <w:sz w:val="22"/>
          <w:szCs w:val="22"/>
        </w:rPr>
        <w:t xml:space="preserve">Relevanz </w:t>
      </w:r>
      <w:r w:rsidR="007A1DB2" w:rsidRPr="007A1DB2">
        <w:rPr>
          <w:rFonts w:ascii="Aptos" w:hAnsi="Aptos"/>
          <w:sz w:val="22"/>
          <w:szCs w:val="22"/>
        </w:rPr>
        <w:t xml:space="preserve">und Begrenztheit </w:t>
      </w:r>
      <w:r w:rsidR="00EE4FAF">
        <w:rPr>
          <w:rFonts w:ascii="Aptos" w:hAnsi="Aptos"/>
          <w:sz w:val="22"/>
          <w:szCs w:val="22"/>
        </w:rPr>
        <w:t>von Nährstoffen wie Phosphor, Stickstoff und Kalium</w:t>
      </w:r>
      <w:r w:rsidR="007A1DB2" w:rsidRPr="007A1DB2">
        <w:rPr>
          <w:rFonts w:ascii="Aptos" w:hAnsi="Aptos"/>
          <w:sz w:val="22"/>
          <w:szCs w:val="22"/>
        </w:rPr>
        <w:t xml:space="preserve"> haben sich vertieft</w:t>
      </w:r>
      <w:r w:rsidR="00EE4FAF">
        <w:rPr>
          <w:rFonts w:ascii="Aptos" w:hAnsi="Aptos"/>
          <w:sz w:val="22"/>
          <w:szCs w:val="22"/>
        </w:rPr>
        <w:t>. Gleichzeitig haben sich auch</w:t>
      </w:r>
      <w:r w:rsidR="007A1DB2" w:rsidRPr="007A1DB2">
        <w:rPr>
          <w:rFonts w:ascii="Aptos" w:hAnsi="Aptos"/>
          <w:sz w:val="22"/>
          <w:szCs w:val="22"/>
        </w:rPr>
        <w:t xml:space="preserve"> technologische Möglichkeiten zur Klärschlammerzeugung und -nutzung weiterentwickelt. </w:t>
      </w:r>
    </w:p>
    <w:p w14:paraId="01C51129" w14:textId="520947DE" w:rsidR="007A1DB2" w:rsidRPr="007A1DB2" w:rsidRDefault="007A1DB2" w:rsidP="00E471D6">
      <w:pPr>
        <w:spacing w:after="120"/>
        <w:jc w:val="both"/>
        <w:rPr>
          <w:rFonts w:ascii="Aptos" w:hAnsi="Aptos"/>
          <w:sz w:val="22"/>
          <w:szCs w:val="22"/>
        </w:rPr>
      </w:pPr>
      <w:r w:rsidRPr="007A1DB2">
        <w:rPr>
          <w:rFonts w:ascii="Aptos" w:hAnsi="Aptos"/>
          <w:sz w:val="22"/>
          <w:szCs w:val="22"/>
        </w:rPr>
        <w:t xml:space="preserve">Im Jahr </w:t>
      </w:r>
      <w:r w:rsidRPr="007A1DB2">
        <w:rPr>
          <w:rFonts w:ascii="Aptos" w:hAnsi="Aptos"/>
          <w:b/>
          <w:bCs/>
          <w:sz w:val="22"/>
          <w:szCs w:val="22"/>
        </w:rPr>
        <w:t>2023</w:t>
      </w:r>
      <w:r w:rsidRPr="007A1DB2">
        <w:rPr>
          <w:rFonts w:ascii="Aptos" w:hAnsi="Aptos"/>
          <w:sz w:val="22"/>
          <w:szCs w:val="22"/>
        </w:rPr>
        <w:t xml:space="preserve"> erfolgte schließlich eine umfassende </w:t>
      </w:r>
      <w:r w:rsidRPr="007A1DB2">
        <w:rPr>
          <w:rFonts w:ascii="Aptos" w:hAnsi="Aptos"/>
          <w:b/>
          <w:bCs/>
          <w:sz w:val="22"/>
          <w:szCs w:val="22"/>
        </w:rPr>
        <w:t>Bewertung</w:t>
      </w:r>
      <w:r w:rsidRPr="007A1DB2">
        <w:rPr>
          <w:rFonts w:ascii="Aptos" w:hAnsi="Aptos"/>
          <w:sz w:val="22"/>
          <w:szCs w:val="22"/>
        </w:rPr>
        <w:t xml:space="preserve"> der „EU-Richtlinie über den Schutz der Umwelt und insbesondere der Böden bei der Verwendung von Klärschlamm in der Landwirtschaft (86/278/EWG)“, um mögliche Handlungsbedarfe für eine Überarbeitung zu ermitteln. </w:t>
      </w:r>
    </w:p>
    <w:p w14:paraId="29F92EF1" w14:textId="320474CC" w:rsidR="0079374C" w:rsidRPr="007A1DB2" w:rsidRDefault="007A1DB2" w:rsidP="00E471D6">
      <w:pPr>
        <w:spacing w:after="120"/>
        <w:jc w:val="both"/>
        <w:rPr>
          <w:rFonts w:ascii="Aptos" w:hAnsi="Aptos"/>
          <w:sz w:val="22"/>
          <w:szCs w:val="22"/>
        </w:rPr>
      </w:pPr>
      <w:r w:rsidRPr="007A1DB2">
        <w:rPr>
          <w:rFonts w:ascii="Aptos" w:hAnsi="Aptos"/>
          <w:sz w:val="22"/>
          <w:szCs w:val="22"/>
        </w:rPr>
        <w:t>Die Bewertung hat im Wesentlichen festgestellt, dass die Richtlinie durch</w:t>
      </w:r>
      <w:r w:rsidR="0079374C" w:rsidRPr="007A1DB2">
        <w:rPr>
          <w:rFonts w:ascii="Aptos" w:hAnsi="Aptos"/>
          <w:sz w:val="22"/>
          <w:szCs w:val="22"/>
        </w:rPr>
        <w:t xml:space="preserve"> die Festlegung eines Mindestmaßes an Harmonisierung bei der Kontrolle der Umweltverschmutzung und der Gesundheitsrisiken sowie durch die Förderung einer kostengünstigen Schlammbehandlung </w:t>
      </w:r>
      <w:r w:rsidRPr="007A1DB2">
        <w:rPr>
          <w:rFonts w:ascii="Aptos" w:hAnsi="Aptos"/>
          <w:sz w:val="22"/>
          <w:szCs w:val="22"/>
        </w:rPr>
        <w:t>grundsätzlich nach wie vor einen Mehrwert aufweist, obwohl</w:t>
      </w:r>
      <w:r w:rsidR="0079374C" w:rsidRPr="007A1DB2">
        <w:rPr>
          <w:rFonts w:ascii="Aptos" w:hAnsi="Aptos"/>
          <w:sz w:val="22"/>
          <w:szCs w:val="22"/>
        </w:rPr>
        <w:t xml:space="preserve"> viele Mitgliedstaaten </w:t>
      </w:r>
      <w:r w:rsidRPr="007A1DB2">
        <w:rPr>
          <w:rFonts w:ascii="Aptos" w:hAnsi="Aptos"/>
          <w:sz w:val="22"/>
          <w:szCs w:val="22"/>
        </w:rPr>
        <w:t xml:space="preserve">bereits </w:t>
      </w:r>
      <w:r w:rsidR="0079374C" w:rsidRPr="007A1DB2">
        <w:rPr>
          <w:rFonts w:ascii="Aptos" w:hAnsi="Aptos"/>
          <w:sz w:val="22"/>
          <w:szCs w:val="22"/>
        </w:rPr>
        <w:t>über die Anforderungen der Richtlinie hinausgegangen sind, indem sie das Umweltschutzniveau erhöht und die Grenzwerte für Schadstoffe in Böden und Schlämmen verschärft haben.</w:t>
      </w:r>
      <w:r w:rsidRPr="007A1DB2">
        <w:rPr>
          <w:rFonts w:ascii="Aptos" w:hAnsi="Aptos"/>
          <w:sz w:val="22"/>
          <w:szCs w:val="22"/>
        </w:rPr>
        <w:t xml:space="preserve"> </w:t>
      </w:r>
    </w:p>
    <w:p w14:paraId="683A6F64" w14:textId="2DE3A027" w:rsidR="00C50EA1" w:rsidRPr="007A1DB2" w:rsidRDefault="007A1DB2" w:rsidP="00E471D6">
      <w:pPr>
        <w:spacing w:after="120"/>
        <w:jc w:val="both"/>
        <w:rPr>
          <w:rFonts w:ascii="Aptos" w:hAnsi="Aptos"/>
          <w:sz w:val="22"/>
          <w:szCs w:val="22"/>
        </w:rPr>
      </w:pPr>
      <w:r w:rsidRPr="007A1DB2">
        <w:rPr>
          <w:rFonts w:ascii="Aptos" w:hAnsi="Aptos"/>
          <w:sz w:val="22"/>
          <w:szCs w:val="22"/>
        </w:rPr>
        <w:t xml:space="preserve">Gleichzeitig weist die Bewertung aber auch auf zahlreiche Aspekte hin, zu denen eine Überarbeitung nötig sein könnte. Fraglich sei etwa, ob </w:t>
      </w:r>
      <w:r w:rsidR="000B20E2" w:rsidRPr="007A1DB2">
        <w:rPr>
          <w:rFonts w:ascii="Aptos" w:hAnsi="Aptos"/>
          <w:sz w:val="22"/>
          <w:szCs w:val="22"/>
        </w:rPr>
        <w:t xml:space="preserve">auf EU-Ebene mehr Leitlinien oder Anweisungen für die Behandlung erforderlich sind, um den Nutzen für Nährstoffe und möglicherweise Energie zu maximieren, </w:t>
      </w:r>
      <w:r w:rsidRPr="007A1DB2">
        <w:rPr>
          <w:rFonts w:ascii="Aptos" w:hAnsi="Aptos"/>
          <w:sz w:val="22"/>
          <w:szCs w:val="22"/>
        </w:rPr>
        <w:t xml:space="preserve">oder inwiefern </w:t>
      </w:r>
      <w:r w:rsidR="000B20E2" w:rsidRPr="007A1DB2">
        <w:rPr>
          <w:rFonts w:ascii="Aptos" w:hAnsi="Aptos"/>
          <w:sz w:val="22"/>
          <w:szCs w:val="22"/>
        </w:rPr>
        <w:t>im Rahmen der europäischen Bodenstrategie auch die Ausbringung von Klärschlamm auf nicht landwirtschaftlich genutzten Flächen geprüft werden könnte.</w:t>
      </w:r>
    </w:p>
    <w:p w14:paraId="24D03263" w14:textId="77777777" w:rsidR="00C50EA1" w:rsidRPr="007A1DB2" w:rsidRDefault="00C50EA1" w:rsidP="00C50EA1">
      <w:pPr>
        <w:jc w:val="both"/>
        <w:rPr>
          <w:rFonts w:ascii="Aptos" w:hAnsi="Aptos"/>
          <w:bCs/>
          <w:sz w:val="22"/>
          <w:szCs w:val="22"/>
          <w:u w:val="single"/>
        </w:rPr>
        <w:sectPr w:rsidR="00C50EA1" w:rsidRPr="007A1DB2" w:rsidSect="00034C8E">
          <w:pgSz w:w="11906" w:h="16838"/>
          <w:pgMar w:top="1871" w:right="1418" w:bottom="1134" w:left="1418" w:header="709" w:footer="510" w:gutter="0"/>
          <w:cols w:space="708"/>
          <w:docGrid w:linePitch="360"/>
        </w:sectPr>
      </w:pPr>
    </w:p>
    <w:p w14:paraId="02E2AB49" w14:textId="495B9F28" w:rsidR="00D96EC8" w:rsidRPr="007A1DB2" w:rsidRDefault="00D96EC8" w:rsidP="009E1A87">
      <w:pPr>
        <w:pStyle w:val="Heading1"/>
        <w:numPr>
          <w:ilvl w:val="0"/>
          <w:numId w:val="0"/>
        </w:numPr>
        <w:ind w:left="360" w:hanging="360"/>
        <w:rPr>
          <w:rFonts w:ascii="Aptos" w:hAnsi="Aptos"/>
          <w:sz w:val="22"/>
          <w:szCs w:val="22"/>
        </w:rPr>
      </w:pPr>
      <w:bookmarkStart w:id="9" w:name="_Toc165027662"/>
      <w:r>
        <w:rPr>
          <w:rFonts w:ascii="Aptos" w:hAnsi="Aptos"/>
          <w:sz w:val="22"/>
          <w:szCs w:val="22"/>
        </w:rPr>
        <w:t>Zukunft der Wasserrahmen-Richtlinie</w:t>
      </w:r>
      <w:bookmarkEnd w:id="9"/>
    </w:p>
    <w:p w14:paraId="4CD1D2F4" w14:textId="77777777" w:rsidR="00D96EC8" w:rsidRPr="007A1DB2" w:rsidRDefault="00D96EC8" w:rsidP="00D96EC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96EC8" w:rsidRPr="007A1DB2" w14:paraId="3B541BCE" w14:textId="77777777" w:rsidTr="00F17B52">
        <w:tc>
          <w:tcPr>
            <w:tcW w:w="9060" w:type="dxa"/>
            <w:shd w:val="clear" w:color="auto" w:fill="D9D9D9" w:themeFill="background1" w:themeFillShade="D9"/>
          </w:tcPr>
          <w:p w14:paraId="2896C6C4" w14:textId="77777777" w:rsidR="00D96EC8" w:rsidRPr="007A1DB2" w:rsidRDefault="00D96EC8" w:rsidP="00F17B52">
            <w:pPr>
              <w:spacing w:before="120" w:after="120"/>
              <w:jc w:val="both"/>
              <w:rPr>
                <w:rFonts w:ascii="Aptos" w:hAnsi="Aptos"/>
                <w:b/>
                <w:iCs/>
                <w:sz w:val="22"/>
                <w:szCs w:val="22"/>
              </w:rPr>
            </w:pPr>
            <w:r w:rsidRPr="007A1DB2">
              <w:rPr>
                <w:rFonts w:ascii="Aptos" w:hAnsi="Aptos"/>
                <w:b/>
                <w:iCs/>
                <w:sz w:val="22"/>
                <w:szCs w:val="22"/>
              </w:rPr>
              <w:t xml:space="preserve">Frage </w:t>
            </w:r>
          </w:p>
        </w:tc>
      </w:tr>
      <w:tr w:rsidR="00D96EC8" w:rsidRPr="007A1DB2" w14:paraId="46AD47E9" w14:textId="77777777" w:rsidTr="00F17B52">
        <w:tc>
          <w:tcPr>
            <w:tcW w:w="9060" w:type="dxa"/>
          </w:tcPr>
          <w:p w14:paraId="24BB7612" w14:textId="311908CC" w:rsidR="00D96EC8" w:rsidRPr="007A1DB2" w:rsidRDefault="00D96EC8" w:rsidP="00F17B52">
            <w:pPr>
              <w:spacing w:before="120" w:after="120"/>
              <w:jc w:val="both"/>
              <w:rPr>
                <w:rFonts w:ascii="Aptos" w:hAnsi="Aptos"/>
                <w:sz w:val="22"/>
                <w:szCs w:val="22"/>
              </w:rPr>
            </w:pPr>
            <w:r w:rsidRPr="007A1DB2">
              <w:rPr>
                <w:rFonts w:ascii="Aptos" w:hAnsi="Aptos" w:cs="Calibri"/>
                <w:sz w:val="22"/>
                <w:szCs w:val="22"/>
              </w:rPr>
              <w:t xml:space="preserve">Die Wasserrahmenrichtlinie der Europäischen Union bildet einen wichtigen Rahmen für den Schutz und die nachhaltige Bewirtschaftung von Oberflächen- und Grundwasser in Europa. Seit ihrer Einführung im Jahr 2000 haben die Mitgliedstaaten beträchtliche Anstrengungen unternommen, um die Ziele der Richtlinie zu erreichen. Diese Ziele umfassen die Erreichung eines guten ökologischen und chemischen Zustands der Gewässer bis </w:t>
            </w:r>
            <w:r w:rsidR="003C0AA0">
              <w:rPr>
                <w:rFonts w:ascii="Aptos" w:hAnsi="Aptos" w:cs="Calibri"/>
                <w:sz w:val="22"/>
                <w:szCs w:val="22"/>
              </w:rPr>
              <w:t xml:space="preserve">spätestens </w:t>
            </w:r>
            <w:r w:rsidRPr="007A1DB2">
              <w:rPr>
                <w:rFonts w:ascii="Aptos" w:hAnsi="Aptos" w:cs="Calibri"/>
                <w:sz w:val="22"/>
                <w:szCs w:val="22"/>
              </w:rPr>
              <w:t xml:space="preserve">zum Jahr 2027. Trotz </w:t>
            </w:r>
            <w:r>
              <w:rPr>
                <w:rFonts w:ascii="Aptos" w:hAnsi="Aptos" w:cs="Calibri"/>
                <w:sz w:val="22"/>
                <w:szCs w:val="22"/>
              </w:rPr>
              <w:t>zahlreicher</w:t>
            </w:r>
            <w:r w:rsidRPr="007A1DB2">
              <w:rPr>
                <w:rFonts w:ascii="Aptos" w:hAnsi="Aptos" w:cs="Calibri"/>
                <w:sz w:val="22"/>
                <w:szCs w:val="22"/>
              </w:rPr>
              <w:t xml:space="preserve"> Fortschritte </w:t>
            </w:r>
            <w:r>
              <w:rPr>
                <w:rFonts w:ascii="Aptos" w:hAnsi="Aptos" w:cs="Calibri"/>
                <w:sz w:val="22"/>
                <w:szCs w:val="22"/>
              </w:rPr>
              <w:t>werden die Mitgliedstaaten nicht alle Zielvorgaben zeitgerecht erfüllen können</w:t>
            </w:r>
            <w:r w:rsidRPr="007A1DB2">
              <w:rPr>
                <w:rFonts w:ascii="Aptos" w:hAnsi="Aptos" w:cs="Calibri"/>
                <w:sz w:val="22"/>
                <w:szCs w:val="22"/>
              </w:rPr>
              <w:t xml:space="preserve">. </w:t>
            </w:r>
            <w:r>
              <w:rPr>
                <w:rFonts w:ascii="Aptos" w:hAnsi="Aptos" w:cs="Calibri"/>
                <w:sz w:val="22"/>
                <w:szCs w:val="22"/>
              </w:rPr>
              <w:t xml:space="preserve">Vor dem Hintergrund der EU-Taxonomie ergibt sich bei einer unvollständigen Zielumsetzung bis 2027 zusätzlich das Problem, dass zuvor als </w:t>
            </w:r>
            <w:proofErr w:type="spellStart"/>
            <w:r>
              <w:rPr>
                <w:rFonts w:ascii="Aptos" w:hAnsi="Aptos" w:cs="Calibri"/>
                <w:sz w:val="22"/>
                <w:szCs w:val="22"/>
              </w:rPr>
              <w:t>taxonomiekonform</w:t>
            </w:r>
            <w:proofErr w:type="spellEnd"/>
            <w:r>
              <w:rPr>
                <w:rFonts w:ascii="Aptos" w:hAnsi="Aptos" w:cs="Calibri"/>
                <w:sz w:val="22"/>
                <w:szCs w:val="22"/>
              </w:rPr>
              <w:t xml:space="preserve"> eingestufte Tätigkeiten plötzlich als nicht mehr „grün“ gelten. </w:t>
            </w:r>
            <w:r w:rsidRPr="00342D38">
              <w:rPr>
                <w:rFonts w:ascii="Aptos" w:hAnsi="Aptos" w:cs="Calibri"/>
                <w:b/>
                <w:bCs/>
                <w:sz w:val="22"/>
                <w:szCs w:val="22"/>
              </w:rPr>
              <w:t>Wie gedenken Sie nach 2027 mit der WRRL hinsichtlich einer Verlängerung oder</w:t>
            </w:r>
            <w:r>
              <w:rPr>
                <w:rFonts w:ascii="Aptos" w:hAnsi="Aptos" w:cs="Calibri"/>
                <w:b/>
                <w:bCs/>
                <w:sz w:val="22"/>
                <w:szCs w:val="22"/>
              </w:rPr>
              <w:t xml:space="preserve"> möglichen</w:t>
            </w:r>
            <w:r w:rsidRPr="00342D38">
              <w:rPr>
                <w:rFonts w:ascii="Aptos" w:hAnsi="Aptos" w:cs="Calibri"/>
                <w:b/>
                <w:bCs/>
                <w:sz w:val="22"/>
                <w:szCs w:val="22"/>
              </w:rPr>
              <w:t xml:space="preserve"> </w:t>
            </w:r>
            <w:r>
              <w:rPr>
                <w:rFonts w:ascii="Aptos" w:hAnsi="Aptos" w:cs="Calibri"/>
                <w:b/>
                <w:bCs/>
                <w:sz w:val="22"/>
                <w:szCs w:val="22"/>
              </w:rPr>
              <w:t xml:space="preserve">Überarbeitung </w:t>
            </w:r>
            <w:r w:rsidRPr="00342D38">
              <w:rPr>
                <w:rFonts w:ascii="Aptos" w:hAnsi="Aptos" w:cs="Calibri"/>
                <w:b/>
                <w:bCs/>
                <w:sz w:val="22"/>
                <w:szCs w:val="22"/>
              </w:rPr>
              <w:t>zu</w:t>
            </w:r>
            <w:r>
              <w:rPr>
                <w:rFonts w:ascii="Aptos" w:hAnsi="Aptos" w:cs="Calibri"/>
                <w:b/>
                <w:bCs/>
                <w:sz w:val="22"/>
                <w:szCs w:val="22"/>
              </w:rPr>
              <w:t xml:space="preserve"> </w:t>
            </w:r>
            <w:r w:rsidRPr="00342D38">
              <w:rPr>
                <w:rFonts w:ascii="Aptos" w:hAnsi="Aptos" w:cs="Calibri"/>
                <w:b/>
                <w:bCs/>
                <w:sz w:val="22"/>
                <w:szCs w:val="22"/>
              </w:rPr>
              <w:t>verfahren?</w:t>
            </w:r>
          </w:p>
        </w:tc>
      </w:tr>
      <w:tr w:rsidR="00D96EC8" w:rsidRPr="007A1DB2" w14:paraId="785F6A53" w14:textId="77777777" w:rsidTr="00F17B52">
        <w:tc>
          <w:tcPr>
            <w:tcW w:w="9060" w:type="dxa"/>
            <w:shd w:val="clear" w:color="auto" w:fill="D9D9D9" w:themeFill="background1" w:themeFillShade="D9"/>
          </w:tcPr>
          <w:p w14:paraId="00AC9867" w14:textId="77777777" w:rsidR="00D96EC8" w:rsidRPr="007A1DB2" w:rsidRDefault="00D96EC8" w:rsidP="00F17B52">
            <w:pPr>
              <w:spacing w:before="120" w:after="120"/>
              <w:jc w:val="both"/>
              <w:rPr>
                <w:rFonts w:ascii="Aptos" w:hAnsi="Aptos"/>
                <w:b/>
                <w:bCs/>
                <w:sz w:val="22"/>
                <w:szCs w:val="22"/>
              </w:rPr>
            </w:pPr>
            <w:r w:rsidRPr="007A1DB2">
              <w:rPr>
                <w:rFonts w:ascii="Aptos" w:hAnsi="Aptos"/>
                <w:b/>
                <w:bCs/>
                <w:sz w:val="22"/>
                <w:szCs w:val="22"/>
              </w:rPr>
              <w:t>Nachfrage</w:t>
            </w:r>
          </w:p>
        </w:tc>
      </w:tr>
      <w:tr w:rsidR="00D96EC8" w:rsidRPr="007A1DB2" w14:paraId="45523CB1" w14:textId="77777777" w:rsidTr="00F17B52">
        <w:tc>
          <w:tcPr>
            <w:tcW w:w="9060" w:type="dxa"/>
          </w:tcPr>
          <w:p w14:paraId="7F7EFA38" w14:textId="77777777" w:rsidR="00D96EC8" w:rsidRPr="007A1DB2" w:rsidRDefault="00D96EC8" w:rsidP="00F17B52">
            <w:pPr>
              <w:spacing w:before="120" w:after="120"/>
              <w:jc w:val="both"/>
              <w:rPr>
                <w:rFonts w:ascii="Aptos" w:hAnsi="Aptos"/>
                <w:i/>
                <w:iCs/>
                <w:sz w:val="22"/>
                <w:szCs w:val="22"/>
                <w:u w:val="single"/>
              </w:rPr>
            </w:pPr>
            <w:r w:rsidRPr="00E450C2">
              <w:rPr>
                <w:rFonts w:ascii="Aptos" w:hAnsi="Aptos" w:cs="Calibri"/>
                <w:sz w:val="22"/>
                <w:szCs w:val="22"/>
              </w:rPr>
              <w:t xml:space="preserve">Im Hinblick auf das Spannungsfeld zwischen den Zielen der Renaturierung bzw. des Gewässer- und Umweltschutzes und der notwendigen Energiewende: </w:t>
            </w:r>
            <w:r w:rsidRPr="00E450C2">
              <w:rPr>
                <w:rFonts w:ascii="Aptos" w:hAnsi="Aptos" w:cs="Calibri"/>
                <w:b/>
                <w:bCs/>
                <w:sz w:val="22"/>
                <w:szCs w:val="22"/>
              </w:rPr>
              <w:t>Wie</w:t>
            </w:r>
            <w:r w:rsidRPr="007A1DB2">
              <w:rPr>
                <w:rFonts w:ascii="Aptos" w:hAnsi="Aptos" w:cs="Calibri"/>
                <w:b/>
                <w:bCs/>
                <w:sz w:val="22"/>
                <w:szCs w:val="22"/>
              </w:rPr>
              <w:t xml:space="preserve"> viele Erzeugungseinbußen sind Sie bereit, insgesamt und speziell für die flexible Erzeugung bei Speicherwasserkraft, aufgrund der Umsetzung der Wasserrahmen-Richtlinie zu akzeptieren?</w:t>
            </w:r>
          </w:p>
        </w:tc>
      </w:tr>
    </w:tbl>
    <w:p w14:paraId="7EEF1FFF" w14:textId="77777777" w:rsidR="00D96EC8" w:rsidRPr="007A1DB2" w:rsidRDefault="00D96EC8" w:rsidP="00D96EC8">
      <w:pPr>
        <w:spacing w:after="120"/>
        <w:jc w:val="both"/>
        <w:rPr>
          <w:rFonts w:ascii="Aptos" w:hAnsi="Aptos"/>
          <w:i/>
          <w:iCs/>
          <w:sz w:val="22"/>
          <w:szCs w:val="22"/>
          <w:u w:val="single"/>
        </w:rPr>
      </w:pPr>
    </w:p>
    <w:p w14:paraId="36AB87B4" w14:textId="77777777" w:rsidR="00D96EC8" w:rsidRPr="00B12DF8" w:rsidRDefault="00D96EC8" w:rsidP="00D96EC8">
      <w:pPr>
        <w:spacing w:after="120"/>
        <w:jc w:val="both"/>
        <w:rPr>
          <w:rFonts w:ascii="Aptos" w:hAnsi="Aptos"/>
          <w:b/>
          <w:iCs/>
          <w:sz w:val="22"/>
          <w:szCs w:val="22"/>
        </w:rPr>
      </w:pPr>
      <w:r w:rsidRPr="00B12DF8">
        <w:rPr>
          <w:rFonts w:ascii="Aptos" w:hAnsi="Aptos"/>
          <w:b/>
          <w:iCs/>
          <w:sz w:val="22"/>
          <w:szCs w:val="22"/>
        </w:rPr>
        <w:t>Hintergrund</w:t>
      </w:r>
    </w:p>
    <w:p w14:paraId="46BB1E2E" w14:textId="5054E68F" w:rsidR="00462E6D" w:rsidRPr="00462E6D" w:rsidRDefault="00462E6D" w:rsidP="00450EB7">
      <w:pPr>
        <w:jc w:val="both"/>
        <w:rPr>
          <w:rFonts w:ascii="Aptos" w:hAnsi="Aptos"/>
          <w:sz w:val="22"/>
          <w:szCs w:val="22"/>
        </w:rPr>
      </w:pPr>
      <w:r w:rsidRPr="00462E6D">
        <w:rPr>
          <w:rFonts w:ascii="Aptos" w:hAnsi="Aptos"/>
          <w:sz w:val="22"/>
          <w:szCs w:val="22"/>
        </w:rPr>
        <w:t xml:space="preserve">Die </w:t>
      </w:r>
      <w:r w:rsidR="009C0171">
        <w:rPr>
          <w:rFonts w:ascii="Aptos" w:hAnsi="Aptos"/>
          <w:sz w:val="22"/>
          <w:szCs w:val="22"/>
        </w:rPr>
        <w:t xml:space="preserve">im Jahr 2000 in Kraft getretene </w:t>
      </w:r>
      <w:r w:rsidRPr="00462E6D">
        <w:rPr>
          <w:rFonts w:ascii="Aptos" w:hAnsi="Aptos"/>
          <w:sz w:val="22"/>
          <w:szCs w:val="22"/>
        </w:rPr>
        <w:t>Wasserrahmenrichtlinie, hat das Ziel, bis 2015</w:t>
      </w:r>
      <w:r w:rsidR="007A616A">
        <w:rPr>
          <w:rFonts w:ascii="Aptos" w:hAnsi="Aptos"/>
          <w:sz w:val="22"/>
          <w:szCs w:val="22"/>
        </w:rPr>
        <w:t xml:space="preserve"> – </w:t>
      </w:r>
      <w:r w:rsidR="00F07F02" w:rsidRPr="00BA1B2C">
        <w:rPr>
          <w:rFonts w:ascii="Aptos" w:hAnsi="Aptos"/>
          <w:sz w:val="22"/>
          <w:szCs w:val="22"/>
        </w:rPr>
        <w:t xml:space="preserve">mit Ausnahmen </w:t>
      </w:r>
      <w:r w:rsidRPr="00462E6D">
        <w:rPr>
          <w:rFonts w:ascii="Aptos" w:hAnsi="Aptos"/>
          <w:sz w:val="22"/>
          <w:szCs w:val="22"/>
        </w:rPr>
        <w:t>spätestens bis 2027</w:t>
      </w:r>
      <w:r w:rsidR="007A616A">
        <w:rPr>
          <w:rFonts w:ascii="Aptos" w:hAnsi="Aptos"/>
          <w:sz w:val="22"/>
          <w:szCs w:val="22"/>
        </w:rPr>
        <w:t xml:space="preserve"> –</w:t>
      </w:r>
      <w:r w:rsidRPr="00462E6D">
        <w:rPr>
          <w:rFonts w:ascii="Aptos" w:hAnsi="Aptos"/>
          <w:sz w:val="22"/>
          <w:szCs w:val="22"/>
        </w:rPr>
        <w:t xml:space="preserve"> einen guten ökologischen und chemischen Zustand für Oberflächengewässer sowie ein gutes ökologisches Potenzial und einen guten chemischen Zustand für veränderte oder künstliche Gewässer zu erreichen. Für Grundwasser soll ein guter mengenmäßiger und chemischer Zustand erreicht werden. Es soll eine systematische Verbesserung und keine weitere Verschlechterung des Zustands aller Gewässer erfolgen, um aquatische Ökosysteme sowie von Wasser abhängige Landökosysteme und Feuchtgebiete zu schützen</w:t>
      </w:r>
      <w:r w:rsidR="00F55F56" w:rsidRPr="00BA1B2C">
        <w:rPr>
          <w:rFonts w:ascii="Aptos" w:hAnsi="Aptos"/>
          <w:sz w:val="22"/>
          <w:szCs w:val="22"/>
        </w:rPr>
        <w:t xml:space="preserve"> (Verschlechterungsverbot)</w:t>
      </w:r>
      <w:r w:rsidRPr="00462E6D">
        <w:rPr>
          <w:rFonts w:ascii="Aptos" w:hAnsi="Aptos"/>
          <w:sz w:val="22"/>
          <w:szCs w:val="22"/>
        </w:rPr>
        <w:t>.</w:t>
      </w:r>
      <w:r w:rsidR="006025A6">
        <w:rPr>
          <w:rFonts w:ascii="Aptos" w:hAnsi="Aptos"/>
          <w:sz w:val="22"/>
          <w:szCs w:val="22"/>
        </w:rPr>
        <w:t xml:space="preserve"> </w:t>
      </w:r>
      <w:r w:rsidR="005A4DBB">
        <w:rPr>
          <w:rFonts w:ascii="Aptos" w:hAnsi="Aptos"/>
          <w:sz w:val="22"/>
          <w:szCs w:val="22"/>
        </w:rPr>
        <w:t>Z</w:t>
      </w:r>
      <w:r w:rsidRPr="00462E6D">
        <w:rPr>
          <w:rFonts w:ascii="Aptos" w:hAnsi="Aptos"/>
          <w:sz w:val="22"/>
          <w:szCs w:val="22"/>
        </w:rPr>
        <w:t>entrale Elemente der Wasserrahmenrichtlinie umfassen</w:t>
      </w:r>
      <w:r w:rsidR="00DC3D09">
        <w:rPr>
          <w:rFonts w:ascii="Aptos" w:hAnsi="Aptos"/>
          <w:sz w:val="22"/>
          <w:szCs w:val="22"/>
        </w:rPr>
        <w:t xml:space="preserve"> </w:t>
      </w:r>
      <w:r w:rsidR="005A4DBB">
        <w:rPr>
          <w:rFonts w:ascii="Aptos" w:hAnsi="Aptos"/>
          <w:sz w:val="22"/>
          <w:szCs w:val="22"/>
        </w:rPr>
        <w:t>etwa</w:t>
      </w:r>
      <w:r w:rsidR="00DC3D09">
        <w:rPr>
          <w:rFonts w:ascii="Aptos" w:hAnsi="Aptos"/>
          <w:sz w:val="22"/>
          <w:szCs w:val="22"/>
        </w:rPr>
        <w:t xml:space="preserve"> eine umfassende A</w:t>
      </w:r>
      <w:r w:rsidR="002E026F">
        <w:rPr>
          <w:rFonts w:ascii="Aptos" w:hAnsi="Aptos"/>
          <w:sz w:val="22"/>
          <w:szCs w:val="22"/>
        </w:rPr>
        <w:t xml:space="preserve">nalyse der Flusseinzugsgebiete, die Erstellung flussgebietsbezogener Bewirtschaftungspläne samt Maßnahmenprogramm zur Erreichung der Ziele bis spätestens 2027 sowie die zyklische Überarbeitung der Bewirtschaftungspläne </w:t>
      </w:r>
      <w:r w:rsidR="000E7557">
        <w:rPr>
          <w:rFonts w:ascii="Aptos" w:hAnsi="Aptos"/>
          <w:sz w:val="22"/>
          <w:szCs w:val="22"/>
        </w:rPr>
        <w:t xml:space="preserve">durch die Mitgliedstaaten </w:t>
      </w:r>
      <w:r w:rsidR="002E026F">
        <w:rPr>
          <w:rFonts w:ascii="Aptos" w:hAnsi="Aptos"/>
          <w:sz w:val="22"/>
          <w:szCs w:val="22"/>
        </w:rPr>
        <w:t>alle 6 Jahre</w:t>
      </w:r>
      <w:r w:rsidR="000E7557">
        <w:rPr>
          <w:rFonts w:ascii="Aptos" w:hAnsi="Aptos"/>
          <w:sz w:val="22"/>
          <w:szCs w:val="22"/>
        </w:rPr>
        <w:t xml:space="preserve"> (2009, 2015, 2021)</w:t>
      </w:r>
      <w:r w:rsidR="002E026F">
        <w:rPr>
          <w:rFonts w:ascii="Aptos" w:hAnsi="Aptos"/>
          <w:sz w:val="22"/>
          <w:szCs w:val="22"/>
        </w:rPr>
        <w:t>.</w:t>
      </w:r>
    </w:p>
    <w:p w14:paraId="2904A999" w14:textId="77777777" w:rsidR="00462E6D" w:rsidRPr="00462E6D" w:rsidRDefault="00462E6D" w:rsidP="00450EB7">
      <w:pPr>
        <w:jc w:val="both"/>
        <w:rPr>
          <w:rFonts w:ascii="Aptos" w:hAnsi="Aptos"/>
          <w:sz w:val="22"/>
          <w:szCs w:val="22"/>
        </w:rPr>
      </w:pPr>
      <w:r w:rsidRPr="00462E6D">
        <w:rPr>
          <w:rFonts w:ascii="Aptos" w:hAnsi="Aptos"/>
          <w:sz w:val="22"/>
          <w:szCs w:val="22"/>
        </w:rPr>
        <w:t>Eine Bewertung aus dem Jahr 2019 ergab, dass die Richtlinie ihren Zweck erfüllt, aber ihre Umsetzung beschleunigt werden muss. Die Kommission kündigte daher im Juni 2020 an, sich verstärkt auf die Umsetzung und Durchsetzung der Richtlinie zu konzentrieren.</w:t>
      </w:r>
    </w:p>
    <w:p w14:paraId="283C87F4" w14:textId="7B13FD4B" w:rsidR="00D96EC8" w:rsidRPr="00285411" w:rsidRDefault="00E678D8" w:rsidP="0011461C">
      <w:pPr>
        <w:jc w:val="both"/>
        <w:rPr>
          <w:rFonts w:ascii="Aptos" w:hAnsi="Aptos"/>
          <w:i/>
          <w:iCs/>
          <w:sz w:val="22"/>
          <w:szCs w:val="22"/>
          <w:u w:val="single"/>
        </w:rPr>
      </w:pPr>
      <w:r>
        <w:rPr>
          <w:rFonts w:ascii="Aptos" w:hAnsi="Aptos"/>
          <w:sz w:val="22"/>
          <w:szCs w:val="22"/>
        </w:rPr>
        <w:t>Nur r</w:t>
      </w:r>
      <w:r w:rsidR="00462E6D" w:rsidRPr="00462E6D">
        <w:rPr>
          <w:rFonts w:ascii="Aptos" w:hAnsi="Aptos"/>
          <w:sz w:val="22"/>
          <w:szCs w:val="22"/>
        </w:rPr>
        <w:t>und 40 % der Oberflächenwasserkörper in Europa haben einen guten oder sehr guten ökologischen Zustand, wobei Seen und Küstengewässer besser abschneiden als Flüsse und Übergangsgewässer.</w:t>
      </w:r>
      <w:r w:rsidR="006025A6">
        <w:rPr>
          <w:rStyle w:val="FootnoteReference"/>
          <w:rFonts w:ascii="Aptos" w:hAnsi="Aptos"/>
          <w:sz w:val="22"/>
          <w:szCs w:val="22"/>
        </w:rPr>
        <w:footnoteReference w:id="3"/>
      </w:r>
      <w:r w:rsidR="00462E6D" w:rsidRPr="00462E6D">
        <w:rPr>
          <w:rFonts w:ascii="Aptos" w:hAnsi="Aptos"/>
          <w:sz w:val="22"/>
          <w:szCs w:val="22"/>
        </w:rPr>
        <w:t xml:space="preserve"> Der ökologische Gesamtzustand hat sich seit 2009 nicht verbessert, aber einige biologische Qualitätselemente haben sich zwischen 2009 und 2015 verbessert. Die Ergebnisse der Bewertungen von 2021 sind noch nicht bekannt. Nach dem "</w:t>
      </w:r>
      <w:proofErr w:type="spellStart"/>
      <w:r w:rsidR="00462E6D" w:rsidRPr="00462E6D">
        <w:rPr>
          <w:rFonts w:ascii="Aptos" w:hAnsi="Aptos"/>
          <w:sz w:val="22"/>
          <w:szCs w:val="22"/>
        </w:rPr>
        <w:t>one</w:t>
      </w:r>
      <w:proofErr w:type="spellEnd"/>
      <w:r w:rsidR="00462E6D" w:rsidRPr="00462E6D">
        <w:rPr>
          <w:rFonts w:ascii="Aptos" w:hAnsi="Aptos"/>
          <w:sz w:val="22"/>
          <w:szCs w:val="22"/>
        </w:rPr>
        <w:t xml:space="preserve"> out, all out"-Prinzip kann ein Wasserkörper nur dann einen guten Zustand erreichen, wenn alle biologischen und unterstützenden Qualitätselemente mindestens gut bewertet werden.</w:t>
      </w:r>
    </w:p>
    <w:p w14:paraId="26B67775" w14:textId="37140AC4" w:rsidR="00FE2D83" w:rsidRPr="00285411" w:rsidRDefault="00FE2D83" w:rsidP="00D96EC8">
      <w:pPr>
        <w:spacing w:after="120"/>
        <w:jc w:val="both"/>
        <w:rPr>
          <w:rFonts w:ascii="Aptos" w:hAnsi="Aptos"/>
          <w:i/>
          <w:iCs/>
          <w:sz w:val="22"/>
          <w:szCs w:val="22"/>
          <w:u w:val="single"/>
        </w:rPr>
        <w:sectPr w:rsidR="00FE2D83" w:rsidRPr="00285411" w:rsidSect="003C63F7">
          <w:pgSz w:w="11906" w:h="16838"/>
          <w:pgMar w:top="1871" w:right="1418" w:bottom="851" w:left="1418" w:header="709" w:footer="510" w:gutter="0"/>
          <w:cols w:space="708"/>
          <w:docGrid w:linePitch="360"/>
        </w:sectPr>
      </w:pPr>
    </w:p>
    <w:p w14:paraId="7CD750BC" w14:textId="4ABAFDC1" w:rsidR="004975A1" w:rsidRPr="007A1DB2" w:rsidRDefault="003C782E" w:rsidP="009E1A87">
      <w:pPr>
        <w:pStyle w:val="Heading1"/>
        <w:numPr>
          <w:ilvl w:val="0"/>
          <w:numId w:val="0"/>
        </w:numPr>
        <w:ind w:left="360" w:hanging="360"/>
        <w:rPr>
          <w:rFonts w:ascii="Aptos" w:hAnsi="Aptos"/>
          <w:sz w:val="22"/>
          <w:szCs w:val="22"/>
        </w:rPr>
      </w:pPr>
      <w:bookmarkStart w:id="10" w:name="_Toc165027663"/>
      <w:r>
        <w:rPr>
          <w:rFonts w:ascii="Aptos" w:hAnsi="Aptos"/>
          <w:sz w:val="22"/>
          <w:szCs w:val="22"/>
        </w:rPr>
        <w:t xml:space="preserve">Kohlenstoffabscheidung, -nutzung &amp; -speicherung </w:t>
      </w:r>
      <w:r w:rsidR="00817FE5">
        <w:rPr>
          <w:rFonts w:ascii="Aptos" w:hAnsi="Aptos"/>
          <w:sz w:val="22"/>
          <w:szCs w:val="22"/>
        </w:rPr>
        <w:t>–</w:t>
      </w:r>
      <w:r>
        <w:rPr>
          <w:rFonts w:ascii="Aptos" w:hAnsi="Aptos"/>
          <w:sz w:val="22"/>
          <w:szCs w:val="22"/>
        </w:rPr>
        <w:t xml:space="preserve"> Risiken</w:t>
      </w:r>
      <w:bookmarkEnd w:id="10"/>
      <w:r w:rsidR="00817FE5">
        <w:rPr>
          <w:rFonts w:ascii="Aptos" w:hAnsi="Aptos"/>
          <w:sz w:val="22"/>
          <w:szCs w:val="22"/>
        </w:rPr>
        <w:t xml:space="preserve"> </w:t>
      </w:r>
    </w:p>
    <w:p w14:paraId="6B41286B" w14:textId="77777777" w:rsidR="004975A1" w:rsidRPr="007A1DB2" w:rsidRDefault="004975A1" w:rsidP="004975A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975A1" w:rsidRPr="007A1DB2" w14:paraId="6783929F" w14:textId="77777777" w:rsidTr="009C7F7F">
        <w:tc>
          <w:tcPr>
            <w:tcW w:w="9060" w:type="dxa"/>
            <w:shd w:val="clear" w:color="auto" w:fill="D9D9D9" w:themeFill="background1" w:themeFillShade="D9"/>
          </w:tcPr>
          <w:p w14:paraId="3DB86EE8" w14:textId="77777777" w:rsidR="004975A1" w:rsidRPr="007A1DB2" w:rsidRDefault="004975A1" w:rsidP="009C7F7F">
            <w:pPr>
              <w:spacing w:before="120" w:after="120"/>
              <w:jc w:val="both"/>
              <w:rPr>
                <w:rFonts w:ascii="Aptos" w:hAnsi="Aptos"/>
                <w:b/>
                <w:iCs/>
                <w:sz w:val="22"/>
                <w:szCs w:val="22"/>
              </w:rPr>
            </w:pPr>
            <w:r w:rsidRPr="007A1DB2">
              <w:rPr>
                <w:rFonts w:ascii="Aptos" w:hAnsi="Aptos"/>
                <w:b/>
                <w:iCs/>
                <w:sz w:val="22"/>
                <w:szCs w:val="22"/>
              </w:rPr>
              <w:t>Frage</w:t>
            </w:r>
          </w:p>
        </w:tc>
      </w:tr>
      <w:tr w:rsidR="004975A1" w:rsidRPr="007A1DB2" w14:paraId="0A27E1A1" w14:textId="77777777" w:rsidTr="009C7F7F">
        <w:tc>
          <w:tcPr>
            <w:tcW w:w="9060" w:type="dxa"/>
          </w:tcPr>
          <w:p w14:paraId="3D9CBD85" w14:textId="77777777" w:rsidR="004975A1" w:rsidRPr="007A1DB2" w:rsidRDefault="004975A1" w:rsidP="003C782E">
            <w:pPr>
              <w:pStyle w:val="NormalWeb"/>
              <w:spacing w:before="120" w:beforeAutospacing="0" w:after="0" w:afterAutospacing="0"/>
              <w:rPr>
                <w:rFonts w:ascii="Aptos" w:hAnsi="Aptos" w:cs="Calibri"/>
                <w:sz w:val="22"/>
                <w:szCs w:val="22"/>
              </w:rPr>
            </w:pPr>
            <w:r w:rsidRPr="007A1DB2">
              <w:rPr>
                <w:rFonts w:ascii="Aptos" w:hAnsi="Aptos" w:cs="Calibri"/>
                <w:sz w:val="22"/>
                <w:szCs w:val="22"/>
              </w:rPr>
              <w:t>Angesichts der Dringlichkeit, den Klimawandel einzudämmen, hat die Diskussion über Kohlenstoffabscheidung, -nutzung und -speicherung (CCUS) weltweit an Bedeutung gewonnen. CCUS bietet zwar eine Möglichkeit, CO</w:t>
            </w:r>
            <w:r w:rsidRPr="007A1DB2">
              <w:rPr>
                <w:rFonts w:ascii="Aptos" w:hAnsi="Aptos" w:cs="Calibri"/>
                <w:sz w:val="22"/>
                <w:szCs w:val="22"/>
                <w:vertAlign w:val="subscript"/>
              </w:rPr>
              <w:t>2</w:t>
            </w:r>
            <w:r w:rsidRPr="007A1DB2">
              <w:rPr>
                <w:rFonts w:ascii="Aptos" w:hAnsi="Aptos" w:cs="Calibri"/>
                <w:sz w:val="22"/>
                <w:szCs w:val="22"/>
              </w:rPr>
              <w:t>-Emissionen zu reduzieren, indem es ermöglicht, Kohlenstoff aus industriellen Prozessen und Stromerzeugung zu erfassen und zu speichern. Allerdings sind damit auch diverse Risiken verbunden, insbesondere hinsichtlich möglicher Leckagen und den damit verbundenen Schadstoffeinträgen in Grundwasser und Böden sowie wiederum erhöhten CO</w:t>
            </w:r>
            <w:r w:rsidRPr="007A1DB2">
              <w:rPr>
                <w:rFonts w:ascii="Aptos" w:hAnsi="Aptos" w:cs="Calibri"/>
                <w:sz w:val="22"/>
                <w:szCs w:val="22"/>
                <w:vertAlign w:val="subscript"/>
              </w:rPr>
              <w:t>2-</w:t>
            </w:r>
            <w:r w:rsidRPr="007A1DB2">
              <w:rPr>
                <w:rFonts w:ascii="Aptos" w:hAnsi="Aptos" w:cs="Calibri"/>
                <w:sz w:val="22"/>
                <w:szCs w:val="22"/>
              </w:rPr>
              <w:t xml:space="preserve">Werten. </w:t>
            </w:r>
          </w:p>
          <w:p w14:paraId="6F0E1426" w14:textId="5D32B28A" w:rsidR="004975A1" w:rsidRPr="007A1DB2" w:rsidRDefault="004975A1" w:rsidP="003C782E">
            <w:pPr>
              <w:pStyle w:val="NormalWeb"/>
              <w:spacing w:before="0" w:beforeAutospacing="0" w:after="120" w:afterAutospacing="0"/>
              <w:rPr>
                <w:rFonts w:ascii="Aptos" w:hAnsi="Aptos" w:cs="Calibri"/>
                <w:sz w:val="22"/>
                <w:szCs w:val="22"/>
              </w:rPr>
            </w:pPr>
            <w:r w:rsidRPr="007A1DB2">
              <w:rPr>
                <w:rFonts w:ascii="Aptos" w:hAnsi="Aptos" w:cs="Calibri"/>
                <w:b/>
                <w:bCs/>
                <w:sz w:val="22"/>
                <w:szCs w:val="22"/>
              </w:rPr>
              <w:t>Inwiefern ist vor diesem Hintergrund CCUS tatsächlich als zukunftsfähiges und nachhaltiges Verfahren zu betrachten?</w:t>
            </w:r>
          </w:p>
        </w:tc>
      </w:tr>
      <w:tr w:rsidR="004975A1" w:rsidRPr="007A1DB2" w14:paraId="3A848C0E" w14:textId="77777777" w:rsidTr="009C7F7F">
        <w:tc>
          <w:tcPr>
            <w:tcW w:w="9060" w:type="dxa"/>
            <w:shd w:val="clear" w:color="auto" w:fill="D9D9D9" w:themeFill="background1" w:themeFillShade="D9"/>
          </w:tcPr>
          <w:p w14:paraId="37079FA7" w14:textId="77777777" w:rsidR="004975A1" w:rsidRPr="007A1DB2" w:rsidRDefault="004975A1" w:rsidP="009C7F7F">
            <w:pPr>
              <w:spacing w:before="120" w:after="120"/>
              <w:jc w:val="both"/>
              <w:rPr>
                <w:rFonts w:ascii="Aptos" w:hAnsi="Aptos"/>
                <w:b/>
                <w:bCs/>
                <w:sz w:val="22"/>
                <w:szCs w:val="22"/>
              </w:rPr>
            </w:pPr>
            <w:r w:rsidRPr="007A1DB2">
              <w:rPr>
                <w:rFonts w:ascii="Aptos" w:hAnsi="Aptos"/>
                <w:b/>
                <w:bCs/>
                <w:sz w:val="22"/>
                <w:szCs w:val="22"/>
              </w:rPr>
              <w:t>Nachfrage</w:t>
            </w:r>
          </w:p>
        </w:tc>
      </w:tr>
      <w:tr w:rsidR="004975A1" w:rsidRPr="007A1DB2" w14:paraId="6896702A" w14:textId="77777777" w:rsidTr="009C7F7F">
        <w:tc>
          <w:tcPr>
            <w:tcW w:w="9060" w:type="dxa"/>
          </w:tcPr>
          <w:p w14:paraId="09FDCC62" w14:textId="77777777" w:rsidR="004975A1" w:rsidRPr="007A1DB2" w:rsidRDefault="004975A1" w:rsidP="003C782E">
            <w:pPr>
              <w:pStyle w:val="NormalWeb"/>
              <w:spacing w:before="120" w:beforeAutospacing="0" w:after="120" w:afterAutospacing="0"/>
              <w:rPr>
                <w:rFonts w:ascii="Aptos" w:hAnsi="Aptos" w:cs="Calibri"/>
                <w:b/>
                <w:bCs/>
                <w:sz w:val="22"/>
                <w:szCs w:val="22"/>
              </w:rPr>
            </w:pPr>
            <w:r w:rsidRPr="007A1DB2">
              <w:rPr>
                <w:rFonts w:ascii="Aptos" w:hAnsi="Aptos" w:cs="Calibri"/>
                <w:b/>
                <w:bCs/>
                <w:sz w:val="22"/>
                <w:szCs w:val="22"/>
              </w:rPr>
              <w:t xml:space="preserve">Inwiefern kann angesichts dieser Risiken die Sicherheit und Qualität unserer Wasserressourcen gewährleistet werden und sehen Sie die Notwendigkeit für zusätzliche legislative Maßnahmen? </w:t>
            </w:r>
          </w:p>
        </w:tc>
      </w:tr>
    </w:tbl>
    <w:p w14:paraId="6E59EDAC" w14:textId="77777777" w:rsidR="004975A1" w:rsidRPr="007A1DB2" w:rsidRDefault="004975A1" w:rsidP="004975A1">
      <w:pPr>
        <w:spacing w:after="120"/>
        <w:jc w:val="both"/>
        <w:rPr>
          <w:rFonts w:ascii="Aptos" w:hAnsi="Aptos"/>
          <w:i/>
          <w:iCs/>
          <w:sz w:val="22"/>
          <w:szCs w:val="22"/>
          <w:u w:val="single"/>
        </w:rPr>
      </w:pPr>
    </w:p>
    <w:p w14:paraId="0AFFC757" w14:textId="77777777" w:rsidR="004975A1" w:rsidRPr="007A1DB2" w:rsidRDefault="004975A1" w:rsidP="004975A1">
      <w:pPr>
        <w:spacing w:after="120"/>
        <w:jc w:val="both"/>
        <w:rPr>
          <w:rFonts w:ascii="Aptos" w:hAnsi="Aptos"/>
          <w:b/>
          <w:iCs/>
          <w:sz w:val="22"/>
          <w:szCs w:val="22"/>
        </w:rPr>
      </w:pPr>
      <w:r w:rsidRPr="007A1DB2">
        <w:rPr>
          <w:rFonts w:ascii="Aptos" w:hAnsi="Aptos"/>
          <w:b/>
          <w:iCs/>
          <w:sz w:val="22"/>
          <w:szCs w:val="22"/>
        </w:rPr>
        <w:t>Hintergrund</w:t>
      </w:r>
    </w:p>
    <w:p w14:paraId="3E99EF88" w14:textId="77777777" w:rsidR="003703A4" w:rsidRPr="002563CE" w:rsidRDefault="003703A4" w:rsidP="00E471D6">
      <w:pPr>
        <w:pStyle w:val="NormalWeb"/>
        <w:spacing w:before="0" w:beforeAutospacing="0" w:after="120" w:afterAutospacing="0"/>
        <w:jc w:val="both"/>
        <w:rPr>
          <w:rFonts w:ascii="Aptos" w:eastAsiaTheme="minorHAnsi" w:hAnsi="Aptos" w:cstheme="minorBidi"/>
          <w:sz w:val="22"/>
          <w:szCs w:val="22"/>
          <w:lang w:eastAsia="en-US"/>
        </w:rPr>
      </w:pPr>
      <w:r w:rsidRPr="002563CE">
        <w:rPr>
          <w:rFonts w:ascii="Aptos" w:eastAsiaTheme="minorHAnsi" w:hAnsi="Aptos" w:cstheme="minorBidi"/>
          <w:sz w:val="22"/>
          <w:szCs w:val="22"/>
          <w:lang w:eastAsia="en-US"/>
        </w:rPr>
        <w:t>Die unterirdische Speicherung von Kohlendioxid, sowohl auf dem Festland als auch unter dem Meeresboden, zielt auf den Klimaschutz ab. Gesetzliche Regelungen schreiben vor, dass das Kohlendioxid vollständig und dauerhaft im Untergrund verbleiben muss. Leckagen könnten jedoch schädliche Auswirkungen auf Grundwasser und Boden zur Folge haben.</w:t>
      </w:r>
    </w:p>
    <w:p w14:paraId="441250E7" w14:textId="34E2A445" w:rsidR="006E0B9D" w:rsidRPr="002563CE" w:rsidRDefault="006E0B9D" w:rsidP="00E471D6">
      <w:pPr>
        <w:pStyle w:val="NormalWeb"/>
        <w:spacing w:before="0" w:beforeAutospacing="0" w:after="120" w:afterAutospacing="0"/>
        <w:jc w:val="both"/>
        <w:rPr>
          <w:rFonts w:ascii="Aptos" w:eastAsiaTheme="minorHAnsi" w:hAnsi="Aptos" w:cstheme="minorBidi"/>
          <w:sz w:val="22"/>
          <w:szCs w:val="22"/>
          <w:lang w:eastAsia="en-US"/>
        </w:rPr>
      </w:pPr>
      <w:r w:rsidRPr="002563CE">
        <w:rPr>
          <w:rFonts w:ascii="Aptos" w:eastAsiaTheme="minorHAnsi" w:hAnsi="Aptos" w:cstheme="minorBidi"/>
          <w:sz w:val="22"/>
          <w:szCs w:val="22"/>
          <w:lang w:eastAsia="en-US"/>
        </w:rPr>
        <w:t>Das Hauptziel der unterirdischen Kohlendioxidspeicherung (CO2) ist es, die CO2-Emissionen in die Atmosphäre zu reduzieren. Das CO2, das gespeichert wird, kann aus verschiedenen Quellen stammen: fossilen Energieanlagen, Industrieanlagen, der Nutzung von Biomasse zur Energieerzeugung, Müllverbrennungsanlagen oder direkt aus der Atmosphäre. Mögliche Speicherorte sind teilweise oder vollständig erschöpfte Öl- und Gaslagerstätten sowie salzhaltige Aquifere. Diese Speicherung kann sowohl an Land als auch unter dem Meeresboden erfolgen.</w:t>
      </w:r>
    </w:p>
    <w:p w14:paraId="2E2EC078" w14:textId="0F96A308" w:rsidR="00AF325B" w:rsidRPr="002563CE" w:rsidRDefault="00AF325B" w:rsidP="00E471D6">
      <w:pPr>
        <w:pStyle w:val="NormalWeb"/>
        <w:spacing w:before="0" w:beforeAutospacing="0" w:after="120" w:afterAutospacing="0"/>
        <w:jc w:val="both"/>
        <w:rPr>
          <w:rFonts w:ascii="Aptos" w:eastAsiaTheme="minorHAnsi" w:hAnsi="Aptos" w:cstheme="minorBidi"/>
          <w:sz w:val="22"/>
          <w:szCs w:val="22"/>
          <w:lang w:eastAsia="en-US"/>
        </w:rPr>
      </w:pPr>
      <w:r w:rsidRPr="002563CE">
        <w:rPr>
          <w:rFonts w:ascii="Aptos" w:eastAsiaTheme="minorHAnsi" w:hAnsi="Aptos" w:cstheme="minorBidi"/>
          <w:sz w:val="22"/>
          <w:szCs w:val="22"/>
          <w:lang w:eastAsia="en-US"/>
        </w:rPr>
        <w:t xml:space="preserve">Vor allem Leckagen von CO2 bergen Risiken für Grundwasser und Boden. Durch das entweichende CO2 können Schadstoffe im Untergrund </w:t>
      </w:r>
      <w:r w:rsidR="007546DB" w:rsidRPr="002563CE">
        <w:rPr>
          <w:rFonts w:ascii="Aptos" w:eastAsiaTheme="minorHAnsi" w:hAnsi="Aptos" w:cstheme="minorBidi"/>
          <w:sz w:val="22"/>
          <w:szCs w:val="22"/>
          <w:lang w:eastAsia="en-US"/>
        </w:rPr>
        <w:t>freigesetzt</w:t>
      </w:r>
      <w:r w:rsidRPr="002563CE">
        <w:rPr>
          <w:rFonts w:ascii="Aptos" w:eastAsiaTheme="minorHAnsi" w:hAnsi="Aptos" w:cstheme="minorBidi"/>
          <w:sz w:val="22"/>
          <w:szCs w:val="22"/>
          <w:lang w:eastAsia="en-US"/>
        </w:rPr>
        <w:t xml:space="preserve"> und salzhaltiges Grundwasser aus tiefen Aquiferen verdrängt werden. Unter ungünstigen Bedingungen kann dieses verdrängte salzige Grundwasser in oberflächennahe Süßwasserschichten und bis an die Erdoberfläche gelangen, was zu Versalzungen und Schäden im Grundwasser, in Böden und in Oberflächengewässern führen kann.</w:t>
      </w:r>
    </w:p>
    <w:p w14:paraId="51920916" w14:textId="4137F9A1" w:rsidR="004975A1" w:rsidRPr="00E471D6" w:rsidRDefault="006D0A6F" w:rsidP="00E471D6">
      <w:pPr>
        <w:pStyle w:val="NormalWeb"/>
        <w:spacing w:before="0" w:beforeAutospacing="0" w:after="120" w:afterAutospacing="0"/>
        <w:jc w:val="both"/>
        <w:rPr>
          <w:rFonts w:ascii="Aptos" w:eastAsiaTheme="minorHAnsi" w:hAnsi="Aptos" w:cstheme="minorBidi"/>
          <w:sz w:val="22"/>
          <w:szCs w:val="22"/>
          <w:lang w:eastAsia="en-US"/>
        </w:rPr>
        <w:sectPr w:rsidR="004975A1" w:rsidRPr="00E471D6" w:rsidSect="00034C8E">
          <w:pgSz w:w="11906" w:h="16838"/>
          <w:pgMar w:top="1871" w:right="1418" w:bottom="1134" w:left="1418" w:header="709" w:footer="510" w:gutter="0"/>
          <w:cols w:space="708"/>
          <w:docGrid w:linePitch="360"/>
        </w:sectPr>
      </w:pPr>
      <w:r w:rsidRPr="002563CE">
        <w:rPr>
          <w:rFonts w:ascii="Aptos" w:eastAsiaTheme="minorHAnsi" w:hAnsi="Aptos" w:cstheme="minorBidi"/>
          <w:sz w:val="22"/>
          <w:szCs w:val="22"/>
          <w:lang w:eastAsia="en-US"/>
        </w:rPr>
        <w:t xml:space="preserve">Die oberirdischen Anlagen, die für den Transport und die Speicherung erforderlich sind, können negative Auswirkungen auf </w:t>
      </w:r>
      <w:r w:rsidR="002A7935" w:rsidRPr="002563CE">
        <w:rPr>
          <w:rFonts w:ascii="Aptos" w:eastAsiaTheme="minorHAnsi" w:hAnsi="Aptos" w:cstheme="minorBidi"/>
          <w:sz w:val="22"/>
          <w:szCs w:val="22"/>
          <w:lang w:eastAsia="en-US"/>
        </w:rPr>
        <w:t>Flora und Fauna,</w:t>
      </w:r>
      <w:r w:rsidRPr="002563CE">
        <w:rPr>
          <w:rFonts w:ascii="Aptos" w:eastAsiaTheme="minorHAnsi" w:hAnsi="Aptos" w:cstheme="minorBidi"/>
          <w:sz w:val="22"/>
          <w:szCs w:val="22"/>
          <w:lang w:eastAsia="en-US"/>
        </w:rPr>
        <w:t xml:space="preserve"> die Landschaft und die biologische Vielfalt haben.</w:t>
      </w:r>
      <w:r w:rsidR="00516AC0" w:rsidRPr="002563CE">
        <w:rPr>
          <w:rFonts w:ascii="Aptos" w:eastAsiaTheme="minorHAnsi" w:hAnsi="Aptos" w:cstheme="minorBidi"/>
          <w:sz w:val="22"/>
          <w:szCs w:val="22"/>
          <w:lang w:eastAsia="en-US"/>
        </w:rPr>
        <w:t xml:space="preserve"> Daher </w:t>
      </w:r>
      <w:r w:rsidR="00E471D6">
        <w:rPr>
          <w:rFonts w:ascii="Aptos" w:eastAsiaTheme="minorHAnsi" w:hAnsi="Aptos" w:cstheme="minorBidi"/>
          <w:sz w:val="22"/>
          <w:szCs w:val="22"/>
          <w:lang w:eastAsia="en-US"/>
        </w:rPr>
        <w:t>sind</w:t>
      </w:r>
      <w:r w:rsidR="00BF4F64" w:rsidRPr="002563CE">
        <w:rPr>
          <w:rFonts w:ascii="Aptos" w:eastAsiaTheme="minorHAnsi" w:hAnsi="Aptos" w:cstheme="minorBidi"/>
          <w:sz w:val="22"/>
          <w:szCs w:val="22"/>
          <w:lang w:eastAsia="en-US"/>
        </w:rPr>
        <w:t xml:space="preserve"> eine umfassende Abschätzung der Risiken sowie umsetzbare, wirksame und vergleichbare Methoden zum Monitoring</w:t>
      </w:r>
      <w:r w:rsidR="00E471D6">
        <w:rPr>
          <w:rFonts w:ascii="Aptos" w:eastAsiaTheme="minorHAnsi" w:hAnsi="Aptos" w:cstheme="minorBidi"/>
          <w:sz w:val="22"/>
          <w:szCs w:val="22"/>
          <w:lang w:eastAsia="en-US"/>
        </w:rPr>
        <w:t xml:space="preserve"> – </w:t>
      </w:r>
      <w:r w:rsidR="00225FB9" w:rsidRPr="002563CE">
        <w:rPr>
          <w:rFonts w:ascii="Aptos" w:eastAsiaTheme="minorHAnsi" w:hAnsi="Aptos" w:cstheme="minorBidi"/>
          <w:sz w:val="22"/>
          <w:szCs w:val="22"/>
          <w:lang w:eastAsia="en-US"/>
        </w:rPr>
        <w:t>die es derzeit noch nicht gibt</w:t>
      </w:r>
      <w:r w:rsidR="00E471D6">
        <w:rPr>
          <w:rFonts w:ascii="Aptos" w:eastAsiaTheme="minorHAnsi" w:hAnsi="Aptos" w:cstheme="minorBidi"/>
          <w:sz w:val="22"/>
          <w:szCs w:val="22"/>
          <w:lang w:eastAsia="en-US"/>
        </w:rPr>
        <w:t xml:space="preserve"> –</w:t>
      </w:r>
      <w:r w:rsidR="00225FB9" w:rsidRPr="002563CE">
        <w:rPr>
          <w:rFonts w:ascii="Aptos" w:eastAsiaTheme="minorHAnsi" w:hAnsi="Aptos" w:cstheme="minorBidi"/>
          <w:sz w:val="22"/>
          <w:szCs w:val="22"/>
          <w:lang w:eastAsia="en-US"/>
        </w:rPr>
        <w:t xml:space="preserve"> </w:t>
      </w:r>
      <w:r w:rsidR="00E273F7" w:rsidRPr="002563CE">
        <w:rPr>
          <w:rFonts w:ascii="Aptos" w:eastAsiaTheme="minorHAnsi" w:hAnsi="Aptos" w:cstheme="minorBidi"/>
          <w:sz w:val="22"/>
          <w:szCs w:val="22"/>
          <w:lang w:eastAsia="en-US"/>
        </w:rPr>
        <w:t>vor einer möglichen breiten Umsetzung von CCUS-Technologien essenziell.</w:t>
      </w:r>
    </w:p>
    <w:p w14:paraId="00D803BC" w14:textId="2EAD2FEC" w:rsidR="00D96EC8" w:rsidRPr="007A1DB2" w:rsidRDefault="00D96EC8" w:rsidP="009E1A87">
      <w:pPr>
        <w:pStyle w:val="Heading1"/>
        <w:numPr>
          <w:ilvl w:val="0"/>
          <w:numId w:val="0"/>
        </w:numPr>
        <w:ind w:left="360" w:hanging="360"/>
        <w:rPr>
          <w:rFonts w:ascii="Aptos" w:hAnsi="Aptos"/>
          <w:sz w:val="22"/>
          <w:szCs w:val="22"/>
        </w:rPr>
      </w:pPr>
      <w:bookmarkStart w:id="11" w:name="_Toc165027664"/>
      <w:r>
        <w:rPr>
          <w:rFonts w:ascii="Aptos" w:hAnsi="Aptos"/>
          <w:sz w:val="22"/>
          <w:szCs w:val="22"/>
        </w:rPr>
        <w:t>Schadstoffe – Source Control und Vorsorgeprinzip statt End-</w:t>
      </w:r>
      <w:proofErr w:type="spellStart"/>
      <w:r>
        <w:rPr>
          <w:rFonts w:ascii="Aptos" w:hAnsi="Aptos"/>
          <w:sz w:val="22"/>
          <w:szCs w:val="22"/>
        </w:rPr>
        <w:t>of</w:t>
      </w:r>
      <w:proofErr w:type="spellEnd"/>
      <w:r>
        <w:rPr>
          <w:rFonts w:ascii="Aptos" w:hAnsi="Aptos"/>
          <w:sz w:val="22"/>
          <w:szCs w:val="22"/>
        </w:rPr>
        <w:t>-Pipe</w:t>
      </w:r>
      <w:bookmarkEnd w:id="11"/>
    </w:p>
    <w:p w14:paraId="7A13F559" w14:textId="77777777" w:rsidR="00D96EC8" w:rsidRPr="007A1DB2" w:rsidRDefault="00D96EC8" w:rsidP="00D96EC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96EC8" w:rsidRPr="007A1DB2" w14:paraId="3931AC07" w14:textId="77777777" w:rsidTr="00AF0F5D">
        <w:tc>
          <w:tcPr>
            <w:tcW w:w="9060" w:type="dxa"/>
            <w:shd w:val="clear" w:color="auto" w:fill="D9D9D9" w:themeFill="background1" w:themeFillShade="D9"/>
          </w:tcPr>
          <w:p w14:paraId="6AB83E0F" w14:textId="77777777" w:rsidR="00D96EC8" w:rsidRPr="007A1DB2" w:rsidRDefault="00D96EC8" w:rsidP="00AF0F5D">
            <w:pPr>
              <w:spacing w:before="120" w:after="120"/>
              <w:jc w:val="both"/>
              <w:rPr>
                <w:rFonts w:ascii="Aptos" w:hAnsi="Aptos"/>
                <w:b/>
                <w:iCs/>
                <w:sz w:val="22"/>
                <w:szCs w:val="22"/>
              </w:rPr>
            </w:pPr>
            <w:r w:rsidRPr="007A1DB2">
              <w:rPr>
                <w:rFonts w:ascii="Aptos" w:hAnsi="Aptos"/>
                <w:b/>
                <w:iCs/>
                <w:sz w:val="22"/>
                <w:szCs w:val="22"/>
              </w:rPr>
              <w:t>Frage</w:t>
            </w:r>
          </w:p>
        </w:tc>
      </w:tr>
      <w:tr w:rsidR="00D96EC8" w:rsidRPr="007A1DB2" w14:paraId="655C9163" w14:textId="77777777" w:rsidTr="00AF0F5D">
        <w:tc>
          <w:tcPr>
            <w:tcW w:w="9060" w:type="dxa"/>
          </w:tcPr>
          <w:p w14:paraId="41A15592" w14:textId="77777777" w:rsidR="00D96EC8" w:rsidRPr="00DB1E6E" w:rsidRDefault="00D96EC8" w:rsidP="00AF0F5D">
            <w:pPr>
              <w:pStyle w:val="Default"/>
              <w:spacing w:before="120" w:after="120"/>
              <w:jc w:val="both"/>
              <w:rPr>
                <w:rFonts w:ascii="Aptos" w:hAnsi="Aptos" w:cstheme="minorHAnsi"/>
                <w:b/>
                <w:bCs/>
                <w:sz w:val="22"/>
                <w:szCs w:val="22"/>
              </w:rPr>
            </w:pPr>
            <w:r w:rsidRPr="00DB1E6E">
              <w:rPr>
                <w:rFonts w:ascii="Aptos" w:hAnsi="Aptos" w:cstheme="minorHAnsi"/>
                <w:sz w:val="22"/>
                <w:szCs w:val="22"/>
              </w:rPr>
              <w:t xml:space="preserve">Schadstoffe – insbesondere, wenn diese persistent, mobil, toxisch und/oder bioakkumulierend sind – haben massive negative Auswirkungen auf die menschliche Gesundheit sowie das gesamte Ökosystem. Einmal in Umlauf gebracht, sind sie kaum oder nur unter enormem technischen sowie finanziellen Aufwand wieder aus Wasserkörpern, Böden oder Organismen zu entfernen. </w:t>
            </w:r>
            <w:r w:rsidRPr="00DB1E6E">
              <w:rPr>
                <w:rFonts w:ascii="Aptos" w:hAnsi="Aptos" w:cstheme="minorHAnsi"/>
                <w:color w:val="auto"/>
                <w:sz w:val="22"/>
                <w:szCs w:val="22"/>
              </w:rPr>
              <w:t xml:space="preserve">Die wissenschaftliche Erkenntnis, welche Schadstoffe bzw. Zerfallsprodukte konkret problematisch werden, hinkt den zugelassenen Stoffen </w:t>
            </w:r>
            <w:r>
              <w:rPr>
                <w:rFonts w:ascii="Aptos" w:hAnsi="Aptos" w:cstheme="minorHAnsi"/>
                <w:color w:val="auto"/>
                <w:sz w:val="22"/>
                <w:szCs w:val="22"/>
              </w:rPr>
              <w:t xml:space="preserve">derzeit </w:t>
            </w:r>
            <w:r w:rsidRPr="00DB1E6E">
              <w:rPr>
                <w:rFonts w:ascii="Aptos" w:hAnsi="Aptos" w:cstheme="minorHAnsi"/>
                <w:color w:val="auto"/>
                <w:sz w:val="22"/>
                <w:szCs w:val="22"/>
              </w:rPr>
              <w:t xml:space="preserve">stets hinterher. </w:t>
            </w:r>
            <w:r w:rsidRPr="00DB1E6E">
              <w:rPr>
                <w:rFonts w:ascii="Aptos" w:hAnsi="Aptos" w:cstheme="minorHAnsi"/>
                <w:b/>
                <w:bCs/>
                <w:sz w:val="22"/>
                <w:szCs w:val="22"/>
              </w:rPr>
              <w:t>Inwiefern gedenken Sie bezüglich Schadstoffeinträgen den Shift von End-</w:t>
            </w:r>
            <w:proofErr w:type="spellStart"/>
            <w:r w:rsidRPr="00DB1E6E">
              <w:rPr>
                <w:rFonts w:ascii="Aptos" w:hAnsi="Aptos" w:cstheme="minorHAnsi"/>
                <w:b/>
                <w:bCs/>
                <w:sz w:val="22"/>
                <w:szCs w:val="22"/>
              </w:rPr>
              <w:t>of</w:t>
            </w:r>
            <w:proofErr w:type="spellEnd"/>
            <w:r w:rsidRPr="00DB1E6E">
              <w:rPr>
                <w:rFonts w:ascii="Aptos" w:hAnsi="Aptos" w:cstheme="minorHAnsi"/>
                <w:b/>
                <w:bCs/>
                <w:sz w:val="22"/>
                <w:szCs w:val="22"/>
              </w:rPr>
              <w:t xml:space="preserve">-Pipe Lösungen hin zu Source Control und dem Vorsorgeprinzip zu forcieren? </w:t>
            </w:r>
          </w:p>
        </w:tc>
      </w:tr>
      <w:tr w:rsidR="00D96EC8" w:rsidRPr="007A1DB2" w14:paraId="2DFD24D8" w14:textId="77777777" w:rsidTr="00AF0F5D">
        <w:tc>
          <w:tcPr>
            <w:tcW w:w="9060" w:type="dxa"/>
            <w:shd w:val="clear" w:color="auto" w:fill="D9D9D9" w:themeFill="background1" w:themeFillShade="D9"/>
          </w:tcPr>
          <w:p w14:paraId="2B426A84" w14:textId="77777777" w:rsidR="00D96EC8" w:rsidRPr="007A1DB2" w:rsidRDefault="00D96EC8" w:rsidP="00AF0F5D">
            <w:pPr>
              <w:spacing w:before="120" w:after="120"/>
              <w:jc w:val="both"/>
              <w:rPr>
                <w:rFonts w:ascii="Aptos" w:hAnsi="Aptos"/>
                <w:b/>
                <w:bCs/>
                <w:sz w:val="22"/>
                <w:szCs w:val="22"/>
              </w:rPr>
            </w:pPr>
            <w:r w:rsidRPr="007A1DB2">
              <w:rPr>
                <w:rFonts w:ascii="Aptos" w:hAnsi="Aptos"/>
                <w:b/>
                <w:bCs/>
                <w:sz w:val="22"/>
                <w:szCs w:val="22"/>
              </w:rPr>
              <w:t>Nachfrage</w:t>
            </w:r>
          </w:p>
        </w:tc>
      </w:tr>
      <w:tr w:rsidR="00D96EC8" w:rsidRPr="007A1DB2" w14:paraId="085150BC" w14:textId="77777777" w:rsidTr="00AF0F5D">
        <w:tc>
          <w:tcPr>
            <w:tcW w:w="9060" w:type="dxa"/>
          </w:tcPr>
          <w:p w14:paraId="637B329B" w14:textId="77777777" w:rsidR="00D96EC8" w:rsidRPr="00DB1E6E" w:rsidRDefault="00D96EC8" w:rsidP="00AF0F5D">
            <w:pPr>
              <w:spacing w:before="120" w:after="120"/>
              <w:jc w:val="both"/>
              <w:rPr>
                <w:rFonts w:ascii="Aptos" w:hAnsi="Aptos"/>
                <w:b/>
                <w:bCs/>
                <w:i/>
                <w:iCs/>
                <w:sz w:val="22"/>
                <w:szCs w:val="22"/>
                <w:u w:val="single"/>
              </w:rPr>
            </w:pPr>
            <w:r w:rsidRPr="00DB1E6E">
              <w:rPr>
                <w:rFonts w:ascii="Aptos" w:hAnsi="Aptos"/>
                <w:b/>
                <w:bCs/>
                <w:sz w:val="22"/>
                <w:szCs w:val="22"/>
              </w:rPr>
              <w:t xml:space="preserve">Denken Sie an Änderungen beim Einreichungsverfahren für neue Stoffzusammensetzungen und wenn ja, in welche Richtung gehen Ihre Überlegungen? </w:t>
            </w:r>
          </w:p>
        </w:tc>
      </w:tr>
    </w:tbl>
    <w:p w14:paraId="3292E968" w14:textId="77777777" w:rsidR="00D96EC8" w:rsidRPr="007A1DB2" w:rsidRDefault="00D96EC8" w:rsidP="00D96EC8">
      <w:pPr>
        <w:spacing w:after="120"/>
        <w:jc w:val="both"/>
        <w:rPr>
          <w:rFonts w:ascii="Aptos" w:hAnsi="Aptos"/>
          <w:i/>
          <w:iCs/>
          <w:sz w:val="22"/>
          <w:szCs w:val="22"/>
          <w:u w:val="single"/>
        </w:rPr>
      </w:pPr>
    </w:p>
    <w:p w14:paraId="4910FB98" w14:textId="77777777" w:rsidR="00D96EC8" w:rsidRPr="007A1DB2" w:rsidRDefault="00D96EC8" w:rsidP="00D96EC8">
      <w:pPr>
        <w:spacing w:after="120"/>
        <w:jc w:val="both"/>
        <w:rPr>
          <w:rFonts w:ascii="Aptos" w:hAnsi="Aptos"/>
          <w:b/>
          <w:iCs/>
          <w:sz w:val="22"/>
          <w:szCs w:val="22"/>
        </w:rPr>
      </w:pPr>
      <w:r w:rsidRPr="007A1DB2">
        <w:rPr>
          <w:rFonts w:ascii="Aptos" w:hAnsi="Aptos"/>
          <w:b/>
          <w:iCs/>
          <w:sz w:val="22"/>
          <w:szCs w:val="22"/>
        </w:rPr>
        <w:t>Hintergrund</w:t>
      </w:r>
    </w:p>
    <w:p w14:paraId="2B90D4A1" w14:textId="77777777" w:rsidR="00D96EC8" w:rsidRPr="00DB1E6E" w:rsidRDefault="00D96EC8" w:rsidP="00D96EC8">
      <w:pPr>
        <w:pStyle w:val="Default"/>
        <w:spacing w:after="120"/>
        <w:jc w:val="both"/>
        <w:rPr>
          <w:rFonts w:ascii="Aptos" w:hAnsi="Aptos" w:cstheme="minorHAnsi"/>
          <w:color w:val="auto"/>
          <w:sz w:val="22"/>
          <w:szCs w:val="22"/>
        </w:rPr>
      </w:pPr>
      <w:r w:rsidRPr="00DB1E6E">
        <w:rPr>
          <w:rFonts w:ascii="Aptos" w:hAnsi="Aptos" w:cstheme="minorHAnsi"/>
          <w:color w:val="auto"/>
          <w:sz w:val="22"/>
          <w:szCs w:val="22"/>
        </w:rPr>
        <w:t xml:space="preserve">In Bezug zahlreiche Schadstoffe, wie beispielsweise PFAS, ist wissenschaftlich nach wie vor nicht ausreichend untersucht, welche Stoffe bzw. Zerfallsprodukte konkret problematisch werden. Bis in die Grundwasserkörper dringen vor allem kurzkettige, bereits oxidierte und dadurch besonders mobile PFAS vor. Vielfach stammen diese oxidativen Zerfallsprodukte von, bereits vor Jahrzehnten aus dem Verkehr gezogenen, Präkursor-Substanzen, die unter natürlichen Umweltbedingungen abgebaut werden, bis eine persistente perfluorierte Substanz zurückbleibt. Da diese besonders schwer kontrollierbaren Altlasten derzeit vorrangig in Grundwässern nachzuweisen sind, ist davon auszugehen, dass sich die Problematik in Anbetracht des seit Jahren rasant steigenden PFAS-Einsatzes noch steigern wird. </w:t>
      </w:r>
    </w:p>
    <w:p w14:paraId="6E39F93B" w14:textId="77777777" w:rsidR="00D96EC8" w:rsidRPr="00DB1E6E" w:rsidRDefault="00D96EC8" w:rsidP="00D96EC8">
      <w:pPr>
        <w:pStyle w:val="Default"/>
        <w:spacing w:after="120"/>
        <w:jc w:val="both"/>
        <w:rPr>
          <w:rFonts w:ascii="Aptos" w:hAnsi="Aptos"/>
          <w:i/>
          <w:iCs/>
          <w:sz w:val="22"/>
          <w:szCs w:val="22"/>
        </w:rPr>
      </w:pPr>
      <w:r w:rsidRPr="00DB1E6E">
        <w:rPr>
          <w:rFonts w:ascii="Aptos" w:hAnsi="Aptos" w:cstheme="minorHAnsi"/>
          <w:color w:val="auto"/>
          <w:sz w:val="22"/>
          <w:szCs w:val="22"/>
        </w:rPr>
        <w:t xml:space="preserve">Die wissenschaftliche Erkenntnis, welche Schadstoffe bzw. Zerfallsprodukte konkret problematisch werden, hinkt den derzeit zugelassenen Stoffen stets hinterher. </w:t>
      </w:r>
      <w:r>
        <w:rPr>
          <w:rFonts w:ascii="Aptos" w:hAnsi="Aptos" w:cstheme="minorHAnsi"/>
          <w:color w:val="auto"/>
          <w:sz w:val="22"/>
          <w:szCs w:val="22"/>
        </w:rPr>
        <w:t xml:space="preserve">Teils reichen geringfügige Änderungen in den Stoffcharakteristika aus, um eine erneute Zulassung zu erhalten. Dadurch werden laufend neue potenziell schädliche Stoffe kreiert, von deren konkreter Schädlichkeit wir aber häufig erst lange Zeit später sicher wissen. </w:t>
      </w:r>
    </w:p>
    <w:p w14:paraId="411B36FB" w14:textId="77777777" w:rsidR="00D96EC8" w:rsidRPr="00C34E7A" w:rsidRDefault="00D96EC8" w:rsidP="00D96EC8">
      <w:pPr>
        <w:pStyle w:val="Default"/>
        <w:spacing w:after="120"/>
        <w:jc w:val="both"/>
        <w:rPr>
          <w:rFonts w:asciiTheme="minorHAnsi" w:hAnsiTheme="minorHAnsi" w:cstheme="minorHAnsi"/>
          <w:color w:val="auto"/>
          <w:sz w:val="22"/>
          <w:szCs w:val="22"/>
        </w:rPr>
      </w:pPr>
    </w:p>
    <w:p w14:paraId="4C192069" w14:textId="77777777" w:rsidR="00D96EC8" w:rsidRPr="007A1DB2" w:rsidRDefault="00D96EC8" w:rsidP="00D96EC8">
      <w:pPr>
        <w:spacing w:after="120"/>
        <w:jc w:val="both"/>
        <w:rPr>
          <w:rFonts w:ascii="Aptos" w:hAnsi="Aptos"/>
          <w:sz w:val="22"/>
          <w:szCs w:val="22"/>
        </w:rPr>
      </w:pPr>
    </w:p>
    <w:p w14:paraId="7AFD4531" w14:textId="77777777" w:rsidR="00D96EC8" w:rsidRDefault="00D96EC8" w:rsidP="00D96EC8">
      <w:pPr>
        <w:spacing w:after="120"/>
        <w:jc w:val="both"/>
        <w:rPr>
          <w:rFonts w:ascii="Aptos" w:hAnsi="Aptos"/>
          <w:i/>
          <w:iCs/>
          <w:sz w:val="22"/>
          <w:szCs w:val="22"/>
          <w:u w:val="single"/>
        </w:rPr>
      </w:pPr>
    </w:p>
    <w:p w14:paraId="61545BF7" w14:textId="77777777" w:rsidR="00D96EC8" w:rsidRPr="007A1DB2" w:rsidRDefault="00D96EC8" w:rsidP="00D96EC8">
      <w:pPr>
        <w:spacing w:after="120"/>
        <w:jc w:val="both"/>
        <w:rPr>
          <w:rFonts w:ascii="Aptos" w:hAnsi="Aptos"/>
          <w:i/>
          <w:iCs/>
          <w:sz w:val="22"/>
          <w:szCs w:val="22"/>
          <w:u w:val="single"/>
        </w:rPr>
        <w:sectPr w:rsidR="00D96EC8" w:rsidRPr="007A1DB2" w:rsidSect="00034C8E">
          <w:pgSz w:w="11906" w:h="16838"/>
          <w:pgMar w:top="1871" w:right="1418" w:bottom="1134" w:left="1418" w:header="709" w:footer="510" w:gutter="0"/>
          <w:cols w:space="708"/>
          <w:docGrid w:linePitch="360"/>
        </w:sectPr>
      </w:pPr>
    </w:p>
    <w:p w14:paraId="35DC7E6B" w14:textId="77DC48B7" w:rsidR="00BD21D9" w:rsidRPr="007A1DB2" w:rsidRDefault="00B367E8" w:rsidP="009E1A87">
      <w:pPr>
        <w:pStyle w:val="Heading1"/>
        <w:numPr>
          <w:ilvl w:val="0"/>
          <w:numId w:val="0"/>
        </w:numPr>
        <w:ind w:left="360" w:hanging="360"/>
        <w:rPr>
          <w:rFonts w:ascii="Aptos" w:hAnsi="Aptos"/>
          <w:sz w:val="22"/>
          <w:szCs w:val="22"/>
        </w:rPr>
      </w:pPr>
      <w:bookmarkStart w:id="12" w:name="_Toc165027665"/>
      <w:r>
        <w:rPr>
          <w:rFonts w:ascii="Aptos" w:hAnsi="Aptos"/>
          <w:sz w:val="22"/>
          <w:szCs w:val="22"/>
        </w:rPr>
        <w:t>Forcierung ökologischer Landwirtschaftsformen</w:t>
      </w:r>
      <w:bookmarkEnd w:id="12"/>
    </w:p>
    <w:p w14:paraId="66EA9F31" w14:textId="77777777" w:rsidR="00BD21D9" w:rsidRPr="007A1DB2" w:rsidRDefault="00BD21D9" w:rsidP="00BD21D9">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BD21D9" w:rsidRPr="007A1DB2" w14:paraId="1B7CD9A9" w14:textId="77777777" w:rsidTr="00E879AE">
        <w:tc>
          <w:tcPr>
            <w:tcW w:w="9060" w:type="dxa"/>
            <w:shd w:val="clear" w:color="auto" w:fill="D9D9D9" w:themeFill="background1" w:themeFillShade="D9"/>
          </w:tcPr>
          <w:p w14:paraId="51EA1036" w14:textId="2C5ED9C8" w:rsidR="00BD21D9" w:rsidRPr="007A1DB2" w:rsidRDefault="00BD21D9" w:rsidP="00E879AE">
            <w:pPr>
              <w:spacing w:before="120" w:after="120"/>
              <w:jc w:val="both"/>
              <w:rPr>
                <w:rFonts w:ascii="Aptos" w:hAnsi="Aptos"/>
                <w:b/>
                <w:iCs/>
                <w:sz w:val="22"/>
                <w:szCs w:val="22"/>
              </w:rPr>
            </w:pPr>
            <w:r w:rsidRPr="007A1DB2">
              <w:rPr>
                <w:rFonts w:ascii="Aptos" w:hAnsi="Aptos"/>
                <w:b/>
                <w:iCs/>
                <w:sz w:val="22"/>
                <w:szCs w:val="22"/>
              </w:rPr>
              <w:t>Frage</w:t>
            </w:r>
          </w:p>
        </w:tc>
      </w:tr>
      <w:tr w:rsidR="00BD21D9" w:rsidRPr="007A1DB2" w14:paraId="47BE6D6C" w14:textId="77777777" w:rsidTr="00E879AE">
        <w:tc>
          <w:tcPr>
            <w:tcW w:w="9060" w:type="dxa"/>
          </w:tcPr>
          <w:p w14:paraId="1FB6ED68" w14:textId="1B7525E7" w:rsidR="00BD21D9" w:rsidRPr="007A1DB2" w:rsidRDefault="00397DCB" w:rsidP="00B367E8">
            <w:pPr>
              <w:spacing w:before="120" w:after="120"/>
              <w:jc w:val="both"/>
              <w:rPr>
                <w:rFonts w:ascii="Aptos" w:hAnsi="Aptos"/>
                <w:sz w:val="22"/>
                <w:szCs w:val="22"/>
              </w:rPr>
            </w:pPr>
            <w:r>
              <w:rPr>
                <w:rFonts w:ascii="Aptos" w:hAnsi="Aptos"/>
                <w:sz w:val="22"/>
                <w:szCs w:val="22"/>
              </w:rPr>
              <w:t xml:space="preserve">Das Landschaftsbild </w:t>
            </w:r>
            <w:r w:rsidR="0046389C">
              <w:rPr>
                <w:rFonts w:ascii="Aptos" w:hAnsi="Aptos"/>
                <w:sz w:val="22"/>
                <w:szCs w:val="22"/>
              </w:rPr>
              <w:t>Europas</w:t>
            </w:r>
            <w:r>
              <w:rPr>
                <w:rFonts w:ascii="Aptos" w:hAnsi="Aptos"/>
                <w:sz w:val="22"/>
                <w:szCs w:val="22"/>
              </w:rPr>
              <w:t xml:space="preserve"> wird durch landwirtschaftlich genutzte Böden </w:t>
            </w:r>
            <w:r w:rsidR="000C1FE0">
              <w:rPr>
                <w:rFonts w:ascii="Aptos" w:hAnsi="Aptos"/>
                <w:sz w:val="22"/>
                <w:szCs w:val="22"/>
              </w:rPr>
              <w:t>geprägt</w:t>
            </w:r>
            <w:r>
              <w:rPr>
                <w:rFonts w:ascii="Aptos" w:hAnsi="Aptos"/>
                <w:sz w:val="22"/>
                <w:szCs w:val="22"/>
              </w:rPr>
              <w:t>.</w:t>
            </w:r>
            <w:r w:rsidR="00EB6810">
              <w:rPr>
                <w:rFonts w:ascii="Aptos" w:hAnsi="Aptos"/>
                <w:sz w:val="22"/>
                <w:szCs w:val="22"/>
              </w:rPr>
              <w:t xml:space="preserve"> </w:t>
            </w:r>
            <w:r w:rsidR="00F71B6E">
              <w:rPr>
                <w:rFonts w:ascii="Aptos" w:hAnsi="Aptos"/>
                <w:sz w:val="22"/>
                <w:szCs w:val="22"/>
              </w:rPr>
              <w:t xml:space="preserve">Die Agrarwirtschaft zählt zu den größten Wirtschaftszweigen in der EU und fast ein Drittel des gesamten EU-Budgets entfällt auf die Gemeinsame Agrarpolitik. Gleichzeitig </w:t>
            </w:r>
            <w:r w:rsidR="000C1FE0">
              <w:rPr>
                <w:rFonts w:ascii="Aptos" w:hAnsi="Aptos"/>
                <w:sz w:val="22"/>
                <w:szCs w:val="22"/>
              </w:rPr>
              <w:t>ist der Agrarsektor für</w:t>
            </w:r>
            <w:r w:rsidR="003C0671">
              <w:rPr>
                <w:rFonts w:ascii="Aptos" w:hAnsi="Aptos"/>
                <w:sz w:val="22"/>
                <w:szCs w:val="22"/>
              </w:rPr>
              <w:t xml:space="preserve"> rund ein Viertel der gesamten Wasserentnahmen in der EU </w:t>
            </w:r>
            <w:r w:rsidR="000C1FE0">
              <w:rPr>
                <w:rFonts w:ascii="Aptos" w:hAnsi="Aptos"/>
                <w:sz w:val="22"/>
                <w:szCs w:val="22"/>
              </w:rPr>
              <w:t>verantwortlich</w:t>
            </w:r>
            <w:r w:rsidR="0046389C">
              <w:rPr>
                <w:rFonts w:ascii="Aptos" w:hAnsi="Aptos"/>
                <w:sz w:val="22"/>
                <w:szCs w:val="22"/>
              </w:rPr>
              <w:t xml:space="preserve"> und die nach wie vor dominierenden konventionellen Bewirtschaftungsformen haben </w:t>
            </w:r>
            <w:r w:rsidR="00DA46C9">
              <w:rPr>
                <w:rFonts w:ascii="Aptos" w:hAnsi="Aptos"/>
                <w:sz w:val="22"/>
                <w:szCs w:val="22"/>
              </w:rPr>
              <w:t>massive negative Auswirkungen auf Biodiversität, Böden und Wasserressourcen. Mit den für den Budgetrahmen 2023-2027 eingeführten Öko-Regelungen und der Vorgabe, 25 % der Direktmittel an diese zu binden, wurde schließlich ein stärkerer Anreiz für klima- und umweltfreundlichere Landbaumethoden geschaffen</w:t>
            </w:r>
            <w:r w:rsidR="00DA46C9" w:rsidRPr="0046389C">
              <w:rPr>
                <w:rFonts w:ascii="Aptos" w:hAnsi="Aptos"/>
                <w:b/>
                <w:bCs/>
                <w:sz w:val="22"/>
                <w:szCs w:val="22"/>
              </w:rPr>
              <w:t>.</w:t>
            </w:r>
            <w:r w:rsidR="0046389C" w:rsidRPr="0046389C">
              <w:rPr>
                <w:rFonts w:ascii="Aptos" w:hAnsi="Aptos"/>
                <w:b/>
                <w:bCs/>
                <w:sz w:val="22"/>
                <w:szCs w:val="22"/>
              </w:rPr>
              <w:t xml:space="preserve"> Inwiefern werden Sie sich dafür einsetzen, dass dieser Prozentsatz im nächsten Budgetrahmen erhöht wird und der Übergang zu einer ökologischen Landwirtschaft forciert wird?</w:t>
            </w:r>
          </w:p>
        </w:tc>
      </w:tr>
      <w:tr w:rsidR="00BD21D9" w:rsidRPr="007A1DB2" w14:paraId="01140E68" w14:textId="77777777" w:rsidTr="00E879AE">
        <w:tc>
          <w:tcPr>
            <w:tcW w:w="9060" w:type="dxa"/>
            <w:shd w:val="clear" w:color="auto" w:fill="D9D9D9" w:themeFill="background1" w:themeFillShade="D9"/>
          </w:tcPr>
          <w:p w14:paraId="6F789C60" w14:textId="17F7CB47" w:rsidR="00BD21D9" w:rsidRPr="007A1DB2" w:rsidRDefault="00BD21D9" w:rsidP="00E879AE">
            <w:pPr>
              <w:spacing w:before="120" w:after="120"/>
              <w:jc w:val="both"/>
              <w:rPr>
                <w:rFonts w:ascii="Aptos" w:hAnsi="Aptos"/>
                <w:b/>
                <w:bCs/>
                <w:sz w:val="22"/>
                <w:szCs w:val="22"/>
              </w:rPr>
            </w:pPr>
            <w:r w:rsidRPr="007A1DB2">
              <w:rPr>
                <w:rFonts w:ascii="Aptos" w:hAnsi="Aptos"/>
                <w:b/>
                <w:bCs/>
                <w:sz w:val="22"/>
                <w:szCs w:val="22"/>
              </w:rPr>
              <w:t>Nachfrage</w:t>
            </w:r>
          </w:p>
        </w:tc>
      </w:tr>
      <w:tr w:rsidR="00BD21D9" w:rsidRPr="007A1DB2" w14:paraId="412E2E4E" w14:textId="77777777" w:rsidTr="00E879AE">
        <w:tc>
          <w:tcPr>
            <w:tcW w:w="9060" w:type="dxa"/>
          </w:tcPr>
          <w:p w14:paraId="79796540" w14:textId="18603AA2" w:rsidR="00BD21D9" w:rsidRPr="00F726EA" w:rsidRDefault="00382F50" w:rsidP="00E879AE">
            <w:pPr>
              <w:spacing w:before="120" w:after="120"/>
              <w:jc w:val="both"/>
              <w:rPr>
                <w:rFonts w:ascii="Aptos" w:hAnsi="Aptos"/>
                <w:b/>
                <w:bCs/>
                <w:i/>
                <w:iCs/>
                <w:sz w:val="22"/>
                <w:szCs w:val="22"/>
              </w:rPr>
            </w:pPr>
            <w:r w:rsidRPr="00F726EA">
              <w:rPr>
                <w:rFonts w:ascii="Aptos" w:hAnsi="Aptos"/>
                <w:b/>
                <w:bCs/>
                <w:i/>
                <w:iCs/>
                <w:sz w:val="22"/>
                <w:szCs w:val="22"/>
              </w:rPr>
              <w:t xml:space="preserve">Planen Sie weitere Maßnahmen, um einen Shift </w:t>
            </w:r>
            <w:r w:rsidR="00F35B8F" w:rsidRPr="00F726EA">
              <w:rPr>
                <w:rFonts w:ascii="Aptos" w:hAnsi="Aptos"/>
                <w:b/>
                <w:bCs/>
                <w:i/>
                <w:iCs/>
                <w:sz w:val="22"/>
                <w:szCs w:val="22"/>
              </w:rPr>
              <w:t>hin zu ökologischer Landwirtschaft</w:t>
            </w:r>
            <w:r w:rsidR="00F726EA" w:rsidRPr="00F726EA">
              <w:rPr>
                <w:rFonts w:ascii="Aptos" w:hAnsi="Aptos"/>
                <w:b/>
                <w:bCs/>
                <w:i/>
                <w:iCs/>
                <w:sz w:val="22"/>
                <w:szCs w:val="22"/>
              </w:rPr>
              <w:t xml:space="preserve"> zu forcieren</w:t>
            </w:r>
            <w:r w:rsidR="00F35B8F" w:rsidRPr="00F726EA">
              <w:rPr>
                <w:rFonts w:ascii="Aptos" w:hAnsi="Aptos"/>
                <w:b/>
                <w:bCs/>
                <w:i/>
                <w:iCs/>
                <w:sz w:val="22"/>
                <w:szCs w:val="22"/>
              </w:rPr>
              <w:t xml:space="preserve"> </w:t>
            </w:r>
            <w:r w:rsidR="000975DD" w:rsidRPr="00F726EA">
              <w:rPr>
                <w:rFonts w:ascii="Aptos" w:hAnsi="Aptos"/>
                <w:b/>
                <w:bCs/>
                <w:i/>
                <w:iCs/>
                <w:sz w:val="22"/>
                <w:szCs w:val="22"/>
              </w:rPr>
              <w:t xml:space="preserve">bzw. </w:t>
            </w:r>
            <w:r w:rsidR="00F726EA" w:rsidRPr="00F726EA">
              <w:rPr>
                <w:rFonts w:ascii="Aptos" w:hAnsi="Aptos"/>
                <w:b/>
                <w:bCs/>
                <w:i/>
                <w:iCs/>
                <w:sz w:val="22"/>
                <w:szCs w:val="22"/>
              </w:rPr>
              <w:t>die</w:t>
            </w:r>
            <w:r w:rsidR="000975DD" w:rsidRPr="00F726EA">
              <w:rPr>
                <w:rFonts w:ascii="Aptos" w:hAnsi="Aptos"/>
                <w:b/>
                <w:bCs/>
                <w:i/>
                <w:iCs/>
                <w:sz w:val="22"/>
                <w:szCs w:val="22"/>
              </w:rPr>
              <w:t xml:space="preserve"> Reduktion negativer </w:t>
            </w:r>
            <w:r w:rsidR="00A61730">
              <w:rPr>
                <w:rFonts w:ascii="Aptos" w:hAnsi="Aptos"/>
                <w:b/>
                <w:bCs/>
                <w:i/>
                <w:iCs/>
                <w:sz w:val="22"/>
                <w:szCs w:val="22"/>
              </w:rPr>
              <w:t>Einflüsse auf die Umwelt und Wasserkörper</w:t>
            </w:r>
            <w:r w:rsidR="000975DD" w:rsidRPr="00F726EA">
              <w:rPr>
                <w:rFonts w:ascii="Aptos" w:hAnsi="Aptos"/>
                <w:b/>
                <w:bCs/>
                <w:i/>
                <w:iCs/>
                <w:sz w:val="22"/>
                <w:szCs w:val="22"/>
              </w:rPr>
              <w:t xml:space="preserve"> durch konventionelle Landwirtschaft </w:t>
            </w:r>
            <w:r w:rsidR="00F726EA" w:rsidRPr="00F726EA">
              <w:rPr>
                <w:rFonts w:ascii="Aptos" w:hAnsi="Aptos"/>
                <w:b/>
                <w:bCs/>
                <w:i/>
                <w:iCs/>
                <w:sz w:val="22"/>
                <w:szCs w:val="22"/>
              </w:rPr>
              <w:t>voranzutreiben?</w:t>
            </w:r>
          </w:p>
        </w:tc>
      </w:tr>
    </w:tbl>
    <w:p w14:paraId="23B3347D" w14:textId="77777777" w:rsidR="00BD21D9" w:rsidRPr="007A1DB2" w:rsidRDefault="00BD21D9" w:rsidP="00BD21D9">
      <w:pPr>
        <w:spacing w:after="120"/>
        <w:jc w:val="both"/>
        <w:rPr>
          <w:rFonts w:ascii="Aptos" w:hAnsi="Aptos"/>
          <w:i/>
          <w:iCs/>
          <w:sz w:val="22"/>
          <w:szCs w:val="22"/>
          <w:u w:val="single"/>
        </w:rPr>
      </w:pPr>
    </w:p>
    <w:p w14:paraId="2CF16432" w14:textId="77777777" w:rsidR="00BD21D9" w:rsidRDefault="00BD21D9" w:rsidP="00BD21D9">
      <w:pPr>
        <w:spacing w:after="120"/>
        <w:jc w:val="both"/>
        <w:rPr>
          <w:rFonts w:ascii="Aptos" w:hAnsi="Aptos"/>
          <w:b/>
          <w:iCs/>
          <w:sz w:val="22"/>
          <w:szCs w:val="22"/>
        </w:rPr>
      </w:pPr>
      <w:r w:rsidRPr="007A1DB2">
        <w:rPr>
          <w:rFonts w:ascii="Aptos" w:hAnsi="Aptos"/>
          <w:b/>
          <w:iCs/>
          <w:sz w:val="22"/>
          <w:szCs w:val="22"/>
        </w:rPr>
        <w:t>Hintergrund</w:t>
      </w:r>
    </w:p>
    <w:p w14:paraId="23A8E03E" w14:textId="7C0C5298" w:rsidR="00BD21D9" w:rsidRDefault="00EB6810" w:rsidP="00EB6810">
      <w:pPr>
        <w:spacing w:after="120"/>
        <w:jc w:val="both"/>
        <w:rPr>
          <w:rFonts w:ascii="Aptos" w:hAnsi="Aptos"/>
          <w:iCs/>
          <w:sz w:val="22"/>
          <w:szCs w:val="22"/>
        </w:rPr>
      </w:pPr>
      <w:r>
        <w:rPr>
          <w:rFonts w:ascii="Aptos" w:hAnsi="Aptos"/>
          <w:iCs/>
          <w:sz w:val="22"/>
          <w:szCs w:val="22"/>
        </w:rPr>
        <w:t xml:space="preserve">Insgesamt 39 % der Böden in der EU werden landwirtschaftlich genutzt. Mit 10 Millionen Landwirten und 40 Millionen Arbeitsplätzen in der Lebensmittelkette zählt der Agrar- und Lebensmittelsektor zu den stärksten Wirtschaftszweigen in der EU. </w:t>
      </w:r>
      <w:r w:rsidR="00F71B6E">
        <w:rPr>
          <w:rFonts w:ascii="Aptos" w:hAnsi="Aptos"/>
          <w:iCs/>
          <w:sz w:val="22"/>
          <w:szCs w:val="22"/>
        </w:rPr>
        <w:t xml:space="preserve"> Im derzeitigen Finanzrahmen entfallen 31 % des EU-Haushalts auf die Gemeinsame Agrarpolitik (GAP).</w:t>
      </w:r>
    </w:p>
    <w:p w14:paraId="3658E0D4" w14:textId="02F5D926" w:rsidR="0034310D" w:rsidRDefault="00253314" w:rsidP="00EB6810">
      <w:pPr>
        <w:spacing w:after="120"/>
        <w:jc w:val="both"/>
        <w:rPr>
          <w:rFonts w:ascii="Aptos" w:hAnsi="Aptos"/>
          <w:iCs/>
          <w:sz w:val="22"/>
          <w:szCs w:val="22"/>
        </w:rPr>
      </w:pPr>
      <w:r>
        <w:rPr>
          <w:rFonts w:ascii="Aptos" w:hAnsi="Aptos"/>
          <w:iCs/>
          <w:sz w:val="22"/>
          <w:szCs w:val="22"/>
        </w:rPr>
        <w:t xml:space="preserve">In einem Sonderbericht (20/2021) stellte der Europäische Rechnungshof 2021 fest, </w:t>
      </w:r>
      <w:r w:rsidR="00F71B6E">
        <w:rPr>
          <w:rFonts w:ascii="Aptos" w:hAnsi="Aptos"/>
          <w:iCs/>
          <w:sz w:val="22"/>
          <w:szCs w:val="22"/>
        </w:rPr>
        <w:t xml:space="preserve">dass die GAP-Mittel eher eine stärkere als effizientere, nachhaltige Wassernutzung fördern. </w:t>
      </w:r>
      <w:r w:rsidR="0034310D">
        <w:rPr>
          <w:rFonts w:ascii="Aptos" w:hAnsi="Aptos"/>
          <w:iCs/>
          <w:sz w:val="22"/>
          <w:szCs w:val="22"/>
        </w:rPr>
        <w:t xml:space="preserve">Rund ein Viertel der gesamten Wasserentnahmen in der EU entfallen auf den Agrarsektor. </w:t>
      </w:r>
      <w:r w:rsidR="00DA46C9">
        <w:rPr>
          <w:rFonts w:ascii="Aptos" w:hAnsi="Aptos"/>
          <w:sz w:val="22"/>
          <w:szCs w:val="22"/>
        </w:rPr>
        <w:t>Insbesondere die konventionelle Landwirtschaft hat außerdem – etwa durch Nitrateinträge oder die Verwendung von Pestiziden – massive Auswirkungen auf die Biodiversität sowie auf die Qualität von Böden und Grundwasserkörpern.</w:t>
      </w:r>
    </w:p>
    <w:p w14:paraId="075EE201" w14:textId="0FF892CD" w:rsidR="00F71B6E" w:rsidRDefault="00253314" w:rsidP="00EB6810">
      <w:pPr>
        <w:spacing w:after="120"/>
        <w:jc w:val="both"/>
        <w:rPr>
          <w:rFonts w:ascii="Aptos" w:hAnsi="Aptos"/>
          <w:iCs/>
          <w:sz w:val="22"/>
          <w:szCs w:val="22"/>
        </w:rPr>
      </w:pPr>
      <w:r>
        <w:rPr>
          <w:rFonts w:ascii="Aptos" w:hAnsi="Aptos"/>
          <w:iCs/>
          <w:sz w:val="22"/>
          <w:szCs w:val="22"/>
        </w:rPr>
        <w:t>I</w:t>
      </w:r>
      <w:r w:rsidR="0034310D">
        <w:rPr>
          <w:rFonts w:ascii="Aptos" w:hAnsi="Aptos"/>
          <w:iCs/>
          <w:sz w:val="22"/>
          <w:szCs w:val="22"/>
        </w:rPr>
        <w:t xml:space="preserve">n der aktuellen Budgetperiode 2023-2027 wurden schließlich „Öko-Regelungen“ als ein neues Element der GAP eingeführt, um Bewirtschaftungsmethoden mit möglichst geringen negativen Auswirkungen auf die Umwelt und das Klima sowie die Entwicklung von nachhaltigeren Betriebsmodellen zu forcieren. Im Zeitraum 2023-2027 müssen 25% der Direktzahlungen aus den Budgetmitteln der GAP an die Öko-Regelungen angepasst werden. </w:t>
      </w:r>
      <w:r w:rsidR="003E269F">
        <w:rPr>
          <w:rFonts w:ascii="Aptos" w:hAnsi="Aptos"/>
          <w:iCs/>
          <w:sz w:val="22"/>
          <w:szCs w:val="22"/>
        </w:rPr>
        <w:t xml:space="preserve">Der Widerstand </w:t>
      </w:r>
      <w:r w:rsidR="008C1C61">
        <w:rPr>
          <w:rFonts w:ascii="Aptos" w:hAnsi="Aptos"/>
          <w:iCs/>
          <w:sz w:val="22"/>
          <w:szCs w:val="22"/>
        </w:rPr>
        <w:t>aus der Landwirtschaft gegen diese Vorgaben ist jedoch beträchtlich.</w:t>
      </w:r>
    </w:p>
    <w:p w14:paraId="13728D23" w14:textId="6F193E73" w:rsidR="00F71B6E" w:rsidRPr="00B367E8" w:rsidRDefault="00F71B6E" w:rsidP="00353D5B">
      <w:pPr>
        <w:pStyle w:val="ListParagraph"/>
        <w:numPr>
          <w:ilvl w:val="0"/>
          <w:numId w:val="9"/>
        </w:numPr>
        <w:spacing w:after="120"/>
        <w:jc w:val="both"/>
        <w:rPr>
          <w:rFonts w:ascii="Aptos" w:hAnsi="Aptos"/>
          <w:iCs/>
          <w:sz w:val="22"/>
          <w:szCs w:val="22"/>
        </w:rPr>
        <w:sectPr w:rsidR="00F71B6E" w:rsidRPr="00B367E8" w:rsidSect="00034C8E">
          <w:pgSz w:w="11906" w:h="16838"/>
          <w:pgMar w:top="1871" w:right="1418" w:bottom="1134" w:left="1418" w:header="709" w:footer="510" w:gutter="0"/>
          <w:cols w:space="708"/>
          <w:docGrid w:linePitch="360"/>
        </w:sectPr>
      </w:pPr>
    </w:p>
    <w:p w14:paraId="4234E47D" w14:textId="194A47A0" w:rsidR="00D96EC8" w:rsidRPr="007A1DB2" w:rsidRDefault="00D96EC8" w:rsidP="009E1A87">
      <w:pPr>
        <w:pStyle w:val="Heading1"/>
        <w:numPr>
          <w:ilvl w:val="0"/>
          <w:numId w:val="0"/>
        </w:numPr>
        <w:ind w:left="360" w:hanging="360"/>
        <w:rPr>
          <w:rFonts w:ascii="Aptos" w:hAnsi="Aptos"/>
          <w:sz w:val="22"/>
          <w:szCs w:val="22"/>
        </w:rPr>
      </w:pPr>
      <w:bookmarkStart w:id="13" w:name="_Toc165027666"/>
      <w:r w:rsidRPr="007A1DB2">
        <w:rPr>
          <w:rFonts w:ascii="Aptos" w:hAnsi="Aptos"/>
          <w:sz w:val="22"/>
          <w:szCs w:val="22"/>
        </w:rPr>
        <w:t>Reduktion von Leitungsverlusten – Qualitätsmanagement &amp; Benchmarks</w:t>
      </w:r>
      <w:bookmarkEnd w:id="13"/>
    </w:p>
    <w:p w14:paraId="022E686E" w14:textId="77777777" w:rsidR="00D96EC8" w:rsidRPr="007A1DB2" w:rsidRDefault="00D96EC8" w:rsidP="00D96EC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96EC8" w:rsidRPr="007A1DB2" w14:paraId="59B2E354" w14:textId="77777777" w:rsidTr="00680FDB">
        <w:tc>
          <w:tcPr>
            <w:tcW w:w="9060" w:type="dxa"/>
            <w:shd w:val="clear" w:color="auto" w:fill="D9D9D9" w:themeFill="background1" w:themeFillShade="D9"/>
          </w:tcPr>
          <w:p w14:paraId="4968EF58" w14:textId="77777777" w:rsidR="00D96EC8" w:rsidRPr="007A1DB2" w:rsidRDefault="00D96EC8" w:rsidP="00680FDB">
            <w:pPr>
              <w:spacing w:before="120" w:after="120"/>
              <w:jc w:val="both"/>
              <w:rPr>
                <w:rFonts w:ascii="Aptos" w:hAnsi="Aptos"/>
                <w:b/>
                <w:iCs/>
                <w:sz w:val="22"/>
                <w:szCs w:val="22"/>
              </w:rPr>
            </w:pPr>
            <w:r w:rsidRPr="007A1DB2">
              <w:rPr>
                <w:rFonts w:ascii="Aptos" w:hAnsi="Aptos"/>
                <w:b/>
                <w:iCs/>
                <w:sz w:val="22"/>
                <w:szCs w:val="22"/>
              </w:rPr>
              <w:t xml:space="preserve">Frage </w:t>
            </w:r>
          </w:p>
        </w:tc>
      </w:tr>
      <w:tr w:rsidR="00D96EC8" w:rsidRPr="007A1DB2" w14:paraId="632A81B7" w14:textId="77777777" w:rsidTr="00680FDB">
        <w:tc>
          <w:tcPr>
            <w:tcW w:w="9060" w:type="dxa"/>
          </w:tcPr>
          <w:p w14:paraId="3EC7EEA0" w14:textId="378409D8" w:rsidR="00D96EC8" w:rsidRPr="007A1DB2" w:rsidRDefault="00D96EC8" w:rsidP="00680FDB">
            <w:pPr>
              <w:spacing w:before="120"/>
              <w:jc w:val="both"/>
              <w:rPr>
                <w:rFonts w:ascii="Aptos" w:hAnsi="Aptos"/>
                <w:bCs/>
                <w:sz w:val="22"/>
                <w:szCs w:val="22"/>
              </w:rPr>
            </w:pPr>
            <w:bookmarkStart w:id="14" w:name="_Hlk164427361"/>
            <w:r w:rsidRPr="007A1DB2">
              <w:rPr>
                <w:rFonts w:ascii="Aptos" w:hAnsi="Aptos"/>
                <w:bCs/>
                <w:sz w:val="22"/>
                <w:szCs w:val="22"/>
              </w:rPr>
              <w:t xml:space="preserve">Vor dem Hintergrund der klimawandelbedingten und zunehmenden Wasserverknappung ist es mehr denn je nötig, </w:t>
            </w:r>
            <w:r w:rsidR="008E600B">
              <w:rPr>
                <w:rFonts w:ascii="Aptos" w:hAnsi="Aptos"/>
                <w:bCs/>
                <w:sz w:val="22"/>
                <w:szCs w:val="22"/>
              </w:rPr>
              <w:t>nach einer möglichst ressourcenschonenden, aber auch kosten- und energieeffizienten Nutzung von Wasser zu streben</w:t>
            </w:r>
            <w:r w:rsidRPr="007A1DB2">
              <w:rPr>
                <w:rFonts w:ascii="Aptos" w:hAnsi="Aptos"/>
                <w:bCs/>
                <w:sz w:val="22"/>
                <w:szCs w:val="22"/>
              </w:rPr>
              <w:t xml:space="preserve">. Diesem Ziel stehen die nach wie vor beträchtlichen </w:t>
            </w:r>
            <w:r w:rsidR="008E600B">
              <w:rPr>
                <w:rFonts w:ascii="Aptos" w:hAnsi="Aptos"/>
                <w:bCs/>
                <w:sz w:val="22"/>
                <w:szCs w:val="22"/>
              </w:rPr>
              <w:t>Leitungsverluste in vielen Regionen</w:t>
            </w:r>
            <w:r w:rsidRPr="007A1DB2">
              <w:rPr>
                <w:rFonts w:ascii="Aptos" w:hAnsi="Aptos"/>
                <w:bCs/>
                <w:sz w:val="22"/>
                <w:szCs w:val="22"/>
              </w:rPr>
              <w:t xml:space="preserve"> entgegen</w:t>
            </w:r>
            <w:r w:rsidR="008E600B">
              <w:rPr>
                <w:rFonts w:ascii="Aptos" w:hAnsi="Aptos"/>
                <w:bCs/>
                <w:sz w:val="22"/>
                <w:szCs w:val="22"/>
              </w:rPr>
              <w:t xml:space="preserve">. </w:t>
            </w:r>
            <w:r w:rsidRPr="007A1DB2">
              <w:rPr>
                <w:rFonts w:ascii="Aptos" w:hAnsi="Aptos"/>
                <w:bCs/>
                <w:sz w:val="22"/>
                <w:szCs w:val="22"/>
              </w:rPr>
              <w:t xml:space="preserve">Die Trinkwasser-Richtlinie (EU 2020/2184) sieht vor, dass alle Mitgliedstaaten die Höhe der Wasserverluste in ihrem Hoheitsgebiet bewerten und senken, sofern sie einen bestimmten, von der EU-Kommission mittels delegiertem Rechtsakt festzulegenden, Grenzwert überschreiten. </w:t>
            </w:r>
          </w:p>
          <w:p w14:paraId="171A3330" w14:textId="4A476B8A" w:rsidR="00D96EC8" w:rsidRPr="007A1DB2" w:rsidRDefault="00D96EC8" w:rsidP="00680FDB">
            <w:pPr>
              <w:spacing w:after="120"/>
              <w:jc w:val="both"/>
              <w:rPr>
                <w:rFonts w:ascii="Aptos" w:hAnsi="Aptos"/>
                <w:b/>
                <w:sz w:val="22"/>
                <w:szCs w:val="22"/>
              </w:rPr>
            </w:pPr>
            <w:r w:rsidRPr="007A1DB2">
              <w:rPr>
                <w:rFonts w:ascii="Aptos" w:hAnsi="Aptos"/>
                <w:b/>
                <w:sz w:val="22"/>
                <w:szCs w:val="22"/>
              </w:rPr>
              <w:t xml:space="preserve">Inwieweit gedenken Sie als </w:t>
            </w:r>
            <w:proofErr w:type="spellStart"/>
            <w:r w:rsidRPr="007A1DB2">
              <w:rPr>
                <w:rFonts w:ascii="Aptos" w:hAnsi="Aptos"/>
                <w:b/>
                <w:sz w:val="22"/>
                <w:szCs w:val="22"/>
              </w:rPr>
              <w:t>designierte:r</w:t>
            </w:r>
            <w:proofErr w:type="spellEnd"/>
            <w:r w:rsidRPr="007A1DB2">
              <w:rPr>
                <w:rFonts w:ascii="Aptos" w:hAnsi="Aptos"/>
                <w:b/>
                <w:sz w:val="22"/>
                <w:szCs w:val="22"/>
              </w:rPr>
              <w:t xml:space="preserve"> </w:t>
            </w:r>
            <w:proofErr w:type="spellStart"/>
            <w:r w:rsidRPr="007A1DB2">
              <w:rPr>
                <w:rFonts w:ascii="Aptos" w:hAnsi="Aptos"/>
                <w:b/>
                <w:sz w:val="22"/>
                <w:szCs w:val="22"/>
              </w:rPr>
              <w:t>EU-Kommissar:in</w:t>
            </w:r>
            <w:proofErr w:type="spellEnd"/>
            <w:r w:rsidRPr="007A1DB2">
              <w:rPr>
                <w:rFonts w:ascii="Aptos" w:hAnsi="Aptos"/>
                <w:b/>
                <w:sz w:val="22"/>
                <w:szCs w:val="22"/>
              </w:rPr>
              <w:t xml:space="preserve"> die Wasserversorgungsunternehmen in den betroffenen Mitgliedstaaten und darüber hinaus bei der Reduktion von </w:t>
            </w:r>
            <w:r w:rsidR="008E600B">
              <w:rPr>
                <w:rFonts w:ascii="Aptos" w:hAnsi="Aptos"/>
                <w:b/>
                <w:sz w:val="22"/>
                <w:szCs w:val="22"/>
              </w:rPr>
              <w:t>Leitungsverlusten</w:t>
            </w:r>
            <w:r w:rsidRPr="007A1DB2">
              <w:rPr>
                <w:rFonts w:ascii="Aptos" w:hAnsi="Aptos"/>
                <w:b/>
                <w:sz w:val="22"/>
                <w:szCs w:val="22"/>
              </w:rPr>
              <w:t xml:space="preserve"> konkret zu unterstützen?</w:t>
            </w:r>
            <w:bookmarkEnd w:id="14"/>
          </w:p>
        </w:tc>
      </w:tr>
      <w:tr w:rsidR="00D96EC8" w:rsidRPr="007A1DB2" w14:paraId="736F67C8" w14:textId="77777777" w:rsidTr="00680FDB">
        <w:tc>
          <w:tcPr>
            <w:tcW w:w="9060" w:type="dxa"/>
            <w:shd w:val="clear" w:color="auto" w:fill="D9D9D9" w:themeFill="background1" w:themeFillShade="D9"/>
          </w:tcPr>
          <w:p w14:paraId="70BF3C0B" w14:textId="77777777" w:rsidR="00D96EC8" w:rsidRPr="007A1DB2" w:rsidRDefault="00D96EC8" w:rsidP="00680FDB">
            <w:pPr>
              <w:spacing w:before="120" w:after="120"/>
              <w:jc w:val="both"/>
              <w:rPr>
                <w:rFonts w:ascii="Aptos" w:hAnsi="Aptos"/>
                <w:b/>
                <w:bCs/>
                <w:sz w:val="22"/>
                <w:szCs w:val="22"/>
              </w:rPr>
            </w:pPr>
            <w:r w:rsidRPr="007A1DB2">
              <w:rPr>
                <w:rFonts w:ascii="Aptos" w:hAnsi="Aptos"/>
                <w:b/>
                <w:bCs/>
                <w:sz w:val="22"/>
                <w:szCs w:val="22"/>
              </w:rPr>
              <w:t>Nachfrage</w:t>
            </w:r>
          </w:p>
        </w:tc>
      </w:tr>
      <w:tr w:rsidR="00D96EC8" w:rsidRPr="007A1DB2" w14:paraId="12765F31" w14:textId="77777777" w:rsidTr="00680FDB">
        <w:tc>
          <w:tcPr>
            <w:tcW w:w="9060" w:type="dxa"/>
          </w:tcPr>
          <w:p w14:paraId="13ED522E" w14:textId="77777777" w:rsidR="00D96EC8" w:rsidRPr="007A1DB2" w:rsidRDefault="00D96EC8" w:rsidP="00680FDB">
            <w:pPr>
              <w:spacing w:before="120" w:after="120"/>
              <w:jc w:val="both"/>
              <w:rPr>
                <w:rFonts w:ascii="Aptos" w:hAnsi="Aptos"/>
                <w:b/>
                <w:bCs/>
                <w:iCs/>
                <w:sz w:val="22"/>
                <w:szCs w:val="22"/>
              </w:rPr>
            </w:pPr>
            <w:r w:rsidRPr="007A1DB2">
              <w:rPr>
                <w:rFonts w:ascii="Aptos" w:hAnsi="Aptos"/>
                <w:b/>
                <w:bCs/>
                <w:iCs/>
                <w:sz w:val="22"/>
                <w:szCs w:val="22"/>
              </w:rPr>
              <w:t>Wie stellen Sie sich ein sinnvolles Qualitätsmanagement für die kontinuierliche Reduktion von Leitungsverlusten in den EU-Mitgliedstaaten vor und was sind die geplanten Benchmarks?</w:t>
            </w:r>
          </w:p>
        </w:tc>
      </w:tr>
    </w:tbl>
    <w:p w14:paraId="622EA248" w14:textId="77777777" w:rsidR="00D96EC8" w:rsidRPr="007A1DB2" w:rsidRDefault="00D96EC8" w:rsidP="00D96EC8">
      <w:pPr>
        <w:spacing w:after="120"/>
        <w:jc w:val="both"/>
        <w:rPr>
          <w:rFonts w:ascii="Aptos" w:hAnsi="Aptos"/>
          <w:i/>
          <w:iCs/>
          <w:sz w:val="22"/>
          <w:szCs w:val="22"/>
          <w:u w:val="single"/>
        </w:rPr>
      </w:pPr>
    </w:p>
    <w:p w14:paraId="321488F0" w14:textId="17D615E8" w:rsidR="00D96EC8" w:rsidRPr="007A1DB2" w:rsidRDefault="00D96EC8" w:rsidP="00D96EC8">
      <w:pPr>
        <w:spacing w:after="120"/>
        <w:jc w:val="both"/>
        <w:rPr>
          <w:rFonts w:ascii="Aptos" w:hAnsi="Aptos"/>
          <w:b/>
          <w:iCs/>
          <w:sz w:val="22"/>
          <w:szCs w:val="22"/>
        </w:rPr>
      </w:pPr>
      <w:r w:rsidRPr="007A1DB2">
        <w:rPr>
          <w:rFonts w:ascii="Aptos" w:hAnsi="Aptos"/>
          <w:b/>
          <w:iCs/>
          <w:sz w:val="22"/>
          <w:szCs w:val="22"/>
        </w:rPr>
        <w:t xml:space="preserve">Hintergrund </w:t>
      </w:r>
    </w:p>
    <w:p w14:paraId="6AA98307" w14:textId="0E6C0926" w:rsidR="00E71028" w:rsidRPr="0008303F" w:rsidRDefault="00943CE7" w:rsidP="00EC4E13">
      <w:pPr>
        <w:pStyle w:val="NormalWeb"/>
        <w:spacing w:before="0" w:beforeAutospacing="0" w:after="120" w:afterAutospacing="0"/>
        <w:jc w:val="both"/>
        <w:rPr>
          <w:rFonts w:ascii="Aptos" w:hAnsi="Aptos"/>
          <w:sz w:val="22"/>
          <w:szCs w:val="22"/>
        </w:rPr>
      </w:pPr>
      <w:r w:rsidRPr="0008303F">
        <w:rPr>
          <w:rFonts w:ascii="Aptos" w:hAnsi="Aptos"/>
          <w:bCs/>
          <w:sz w:val="22"/>
          <w:szCs w:val="22"/>
        </w:rPr>
        <w:t>Entsprechend den Vorgaben</w:t>
      </w:r>
      <w:r w:rsidR="00DB2FDD" w:rsidRPr="0008303F">
        <w:rPr>
          <w:rFonts w:ascii="Aptos" w:hAnsi="Aptos"/>
          <w:bCs/>
          <w:sz w:val="22"/>
          <w:szCs w:val="22"/>
        </w:rPr>
        <w:t xml:space="preserve"> in Art. 4</w:t>
      </w:r>
      <w:r w:rsidR="00B50455" w:rsidRPr="0008303F">
        <w:rPr>
          <w:rFonts w:ascii="Aptos" w:hAnsi="Aptos"/>
          <w:bCs/>
          <w:sz w:val="22"/>
          <w:szCs w:val="22"/>
        </w:rPr>
        <w:t xml:space="preserve"> (3)</w:t>
      </w:r>
      <w:r w:rsidRPr="0008303F">
        <w:rPr>
          <w:rFonts w:ascii="Aptos" w:hAnsi="Aptos"/>
          <w:bCs/>
          <w:sz w:val="22"/>
          <w:szCs w:val="22"/>
        </w:rPr>
        <w:t xml:space="preserve"> in der Trinkwasser-R</w:t>
      </w:r>
      <w:r w:rsidR="00DB2FDD" w:rsidRPr="0008303F">
        <w:rPr>
          <w:rFonts w:ascii="Aptos" w:hAnsi="Aptos"/>
          <w:bCs/>
          <w:sz w:val="22"/>
          <w:szCs w:val="22"/>
        </w:rPr>
        <w:t>ichtlinie</w:t>
      </w:r>
      <w:r w:rsidRPr="0008303F">
        <w:rPr>
          <w:rFonts w:ascii="Aptos" w:hAnsi="Aptos"/>
          <w:bCs/>
          <w:sz w:val="22"/>
          <w:szCs w:val="22"/>
        </w:rPr>
        <w:t xml:space="preserve"> (</w:t>
      </w:r>
      <w:r w:rsidR="00B50455" w:rsidRPr="0008303F">
        <w:rPr>
          <w:rFonts w:ascii="Aptos" w:hAnsi="Aptos"/>
          <w:bCs/>
          <w:sz w:val="22"/>
          <w:szCs w:val="22"/>
        </w:rPr>
        <w:t>2020/2184</w:t>
      </w:r>
      <w:r w:rsidRPr="0008303F">
        <w:rPr>
          <w:rFonts w:ascii="Aptos" w:hAnsi="Aptos"/>
          <w:bCs/>
          <w:sz w:val="22"/>
          <w:szCs w:val="22"/>
        </w:rPr>
        <w:t xml:space="preserve">) müssen die </w:t>
      </w:r>
      <w:r w:rsidR="00B50455" w:rsidRPr="0008303F">
        <w:rPr>
          <w:rFonts w:ascii="Aptos" w:hAnsi="Aptos"/>
          <w:bCs/>
          <w:sz w:val="22"/>
          <w:szCs w:val="22"/>
        </w:rPr>
        <w:t>EU-</w:t>
      </w:r>
      <w:r w:rsidRPr="0008303F">
        <w:rPr>
          <w:rFonts w:ascii="Aptos" w:hAnsi="Aptos"/>
          <w:bCs/>
          <w:sz w:val="22"/>
          <w:szCs w:val="22"/>
        </w:rPr>
        <w:t xml:space="preserve">Mitgliedstaaten bis </w:t>
      </w:r>
      <w:r w:rsidR="00B50455" w:rsidRPr="0008303F">
        <w:rPr>
          <w:rFonts w:ascii="Aptos" w:hAnsi="Aptos"/>
          <w:bCs/>
          <w:sz w:val="22"/>
          <w:szCs w:val="22"/>
        </w:rPr>
        <w:t xml:space="preserve">Jänner </w:t>
      </w:r>
      <w:r w:rsidRPr="0008303F">
        <w:rPr>
          <w:rFonts w:ascii="Aptos" w:hAnsi="Aptos"/>
          <w:bCs/>
          <w:sz w:val="22"/>
          <w:szCs w:val="22"/>
        </w:rPr>
        <w:t>2026 eine Bewertung der Höhe der Wasserverluste in ihrem Hoheitsgebiet sowie Verbesserungsmöglichkeiten bei deren Reduzierung durchführen und an die E</w:t>
      </w:r>
      <w:r w:rsidR="00B8400E">
        <w:rPr>
          <w:rFonts w:ascii="Aptos" w:hAnsi="Aptos"/>
          <w:bCs/>
          <w:sz w:val="22"/>
          <w:szCs w:val="22"/>
        </w:rPr>
        <w:t>U-Kommission</w:t>
      </w:r>
      <w:r w:rsidRPr="0008303F">
        <w:rPr>
          <w:rFonts w:ascii="Aptos" w:hAnsi="Aptos"/>
          <w:bCs/>
          <w:sz w:val="22"/>
          <w:szCs w:val="22"/>
        </w:rPr>
        <w:t xml:space="preserve"> übermitteln. </w:t>
      </w:r>
      <w:r w:rsidR="009A0613" w:rsidRPr="0008303F">
        <w:rPr>
          <w:rFonts w:ascii="Aptos" w:hAnsi="Aptos"/>
          <w:sz w:val="22"/>
          <w:szCs w:val="22"/>
        </w:rPr>
        <w:t xml:space="preserve">Diese Bewertungen betreffen Wasserversorger, die mindestens 10.000 m³ pro Tag liefern oder 50.000 Menschen versorgen. </w:t>
      </w:r>
      <w:r w:rsidRPr="0008303F">
        <w:rPr>
          <w:rFonts w:ascii="Aptos" w:hAnsi="Aptos"/>
          <w:bCs/>
          <w:sz w:val="22"/>
          <w:szCs w:val="22"/>
        </w:rPr>
        <w:t xml:space="preserve">Auf Basis </w:t>
      </w:r>
      <w:r w:rsidR="009A0613" w:rsidRPr="0008303F">
        <w:rPr>
          <w:rFonts w:ascii="Aptos" w:hAnsi="Aptos"/>
          <w:bCs/>
          <w:sz w:val="22"/>
          <w:szCs w:val="22"/>
        </w:rPr>
        <w:t>der nationalen Bewertungen wird die EU-Kommission bis Jänner 2028</w:t>
      </w:r>
      <w:r w:rsidRPr="0008303F">
        <w:rPr>
          <w:rFonts w:ascii="Aptos" w:hAnsi="Aptos"/>
          <w:bCs/>
          <w:sz w:val="22"/>
          <w:szCs w:val="22"/>
        </w:rPr>
        <w:t xml:space="preserve"> in einem delegierten Rechtsakt einen Schwellenwert fest</w:t>
      </w:r>
      <w:r w:rsidR="00E71028" w:rsidRPr="0008303F">
        <w:rPr>
          <w:rFonts w:ascii="Aptos" w:hAnsi="Aptos"/>
          <w:bCs/>
          <w:sz w:val="22"/>
          <w:szCs w:val="22"/>
        </w:rPr>
        <w:t>legen</w:t>
      </w:r>
      <w:r w:rsidRPr="0008303F">
        <w:rPr>
          <w:rFonts w:ascii="Aptos" w:hAnsi="Aptos"/>
          <w:bCs/>
          <w:sz w:val="22"/>
          <w:szCs w:val="22"/>
        </w:rPr>
        <w:t xml:space="preserve">, </w:t>
      </w:r>
      <w:r w:rsidR="00E71028" w:rsidRPr="0008303F">
        <w:rPr>
          <w:rFonts w:ascii="Aptos" w:hAnsi="Aptos"/>
          <w:sz w:val="22"/>
          <w:szCs w:val="22"/>
        </w:rPr>
        <w:t xml:space="preserve">bei dessen Überschreitung Mitgliedstaaten Aktionspläne zur </w:t>
      </w:r>
      <w:proofErr w:type="spellStart"/>
      <w:r w:rsidR="00E71028" w:rsidRPr="0008303F">
        <w:rPr>
          <w:rFonts w:ascii="Aptos" w:hAnsi="Aptos"/>
          <w:sz w:val="22"/>
          <w:szCs w:val="22"/>
        </w:rPr>
        <w:t>Leckageverringerung</w:t>
      </w:r>
      <w:proofErr w:type="spellEnd"/>
      <w:r w:rsidR="00E71028" w:rsidRPr="0008303F">
        <w:rPr>
          <w:rFonts w:ascii="Aptos" w:hAnsi="Aptos"/>
          <w:sz w:val="22"/>
          <w:szCs w:val="22"/>
        </w:rPr>
        <w:t xml:space="preserve"> vorlegen müssen. Diese Pläne müssen bis Januar 2030 erstellt sein.</w:t>
      </w:r>
    </w:p>
    <w:p w14:paraId="1903D2F2" w14:textId="1CA434CE" w:rsidR="0008303F" w:rsidRPr="0008303F" w:rsidRDefault="00041B82" w:rsidP="00EC4E13">
      <w:pPr>
        <w:spacing w:after="120"/>
        <w:jc w:val="both"/>
        <w:rPr>
          <w:rFonts w:ascii="Aptos" w:hAnsi="Aptos"/>
          <w:bCs/>
          <w:sz w:val="22"/>
          <w:szCs w:val="22"/>
          <w:u w:val="single"/>
        </w:rPr>
      </w:pPr>
      <w:r>
        <w:rPr>
          <w:rFonts w:ascii="Aptos" w:hAnsi="Aptos"/>
          <w:sz w:val="22"/>
          <w:szCs w:val="22"/>
        </w:rPr>
        <w:t xml:space="preserve">Um einen </w:t>
      </w:r>
      <w:r w:rsidR="0008303F" w:rsidRPr="0008303F">
        <w:rPr>
          <w:rFonts w:ascii="Aptos" w:hAnsi="Aptos"/>
          <w:sz w:val="22"/>
          <w:szCs w:val="22"/>
        </w:rPr>
        <w:t>aussagekräftigen EU-Durchschnitt zu berechnen</w:t>
      </w:r>
      <w:r w:rsidR="005A69EB">
        <w:rPr>
          <w:rFonts w:ascii="Aptos" w:hAnsi="Aptos"/>
          <w:sz w:val="22"/>
          <w:szCs w:val="22"/>
        </w:rPr>
        <w:t xml:space="preserve"> und die Situation in den Mitgliedstaaten vergleichen zu können, ist es unbedingt erforderlich, dass die EU-Kommission von allen Mitgliedstaaten vergleichbare Daten erhält.</w:t>
      </w:r>
      <w:r w:rsidR="0008303F" w:rsidRPr="0008303F">
        <w:rPr>
          <w:rFonts w:ascii="Aptos" w:hAnsi="Aptos"/>
          <w:sz w:val="22"/>
          <w:szCs w:val="22"/>
        </w:rPr>
        <w:t xml:space="preserve"> Beim gegenwärtigen Stand der Dinge unterscheiden sich die Methoden der Berichterstattung über Leckagen von Mitgliedstaat zu Mitgliedstaat und in einigen Fällen auch von Region zu Region desselben Mitgliedstaates: Einige melden volumetrische Zahlen (</w:t>
      </w:r>
      <w:r w:rsidR="008F604D">
        <w:rPr>
          <w:rFonts w:ascii="Aptos" w:hAnsi="Aptos"/>
          <w:sz w:val="22"/>
          <w:szCs w:val="22"/>
        </w:rPr>
        <w:t>z.B.</w:t>
      </w:r>
      <w:r w:rsidR="0008303F" w:rsidRPr="0008303F">
        <w:rPr>
          <w:rFonts w:ascii="Aptos" w:hAnsi="Aptos"/>
          <w:sz w:val="22"/>
          <w:szCs w:val="22"/>
        </w:rPr>
        <w:t xml:space="preserve"> m3/km/Jahr oder m3/Anschluss/Jahr), andere prozentuale Zahlen (ausgedrückt in % des in das Verteilungssystem eingeleiteten Wassers), während andere den ILI</w:t>
      </w:r>
      <w:r w:rsidR="00984176">
        <w:rPr>
          <w:rFonts w:ascii="Aptos" w:hAnsi="Aptos"/>
          <w:sz w:val="22"/>
          <w:szCs w:val="22"/>
        </w:rPr>
        <w:t xml:space="preserve"> (Infrastructure </w:t>
      </w:r>
      <w:proofErr w:type="spellStart"/>
      <w:r w:rsidR="00984176">
        <w:rPr>
          <w:rFonts w:ascii="Aptos" w:hAnsi="Aptos"/>
          <w:sz w:val="22"/>
          <w:szCs w:val="22"/>
        </w:rPr>
        <w:t>Leakage</w:t>
      </w:r>
      <w:proofErr w:type="spellEnd"/>
      <w:r w:rsidR="00984176">
        <w:rPr>
          <w:rFonts w:ascii="Aptos" w:hAnsi="Aptos"/>
          <w:sz w:val="22"/>
          <w:szCs w:val="22"/>
        </w:rPr>
        <w:t xml:space="preserve"> Index)</w:t>
      </w:r>
      <w:r w:rsidR="0008303F" w:rsidRPr="0008303F">
        <w:rPr>
          <w:rFonts w:ascii="Aptos" w:hAnsi="Aptos"/>
          <w:sz w:val="22"/>
          <w:szCs w:val="22"/>
        </w:rPr>
        <w:t xml:space="preserve"> verwenden. </w:t>
      </w:r>
      <w:r w:rsidR="008F604D">
        <w:rPr>
          <w:rFonts w:ascii="Aptos" w:hAnsi="Aptos"/>
          <w:sz w:val="22"/>
          <w:szCs w:val="22"/>
        </w:rPr>
        <w:t xml:space="preserve">Da es keine </w:t>
      </w:r>
      <w:r w:rsidR="001805B0">
        <w:rPr>
          <w:rFonts w:ascii="Aptos" w:hAnsi="Aptos"/>
          <w:sz w:val="22"/>
          <w:szCs w:val="22"/>
        </w:rPr>
        <w:t xml:space="preserve">robuste Korrelation zwischen diesen verschiedenen Indizes gibt, ist es absolut notwendig, einen </w:t>
      </w:r>
      <w:r w:rsidR="003D543B">
        <w:rPr>
          <w:rFonts w:ascii="Aptos" w:hAnsi="Aptos"/>
          <w:sz w:val="22"/>
          <w:szCs w:val="22"/>
        </w:rPr>
        <w:t>harmonisierten Leckage-Index zu vereinbaren, der auch von allen Mitgliedstaaten umgesetzt werden kann.</w:t>
      </w:r>
    </w:p>
    <w:p w14:paraId="7596107F" w14:textId="45B2C9B9" w:rsidR="0008303F" w:rsidRPr="0008303F" w:rsidRDefault="003F372A" w:rsidP="0008303F">
      <w:pPr>
        <w:spacing w:after="120"/>
        <w:jc w:val="both"/>
        <w:rPr>
          <w:rFonts w:ascii="Aptos" w:hAnsi="Aptos"/>
          <w:bCs/>
          <w:sz w:val="22"/>
          <w:szCs w:val="22"/>
        </w:rPr>
      </w:pPr>
      <w:r>
        <w:rPr>
          <w:rFonts w:ascii="Aptos" w:hAnsi="Aptos"/>
          <w:bCs/>
          <w:sz w:val="22"/>
          <w:szCs w:val="22"/>
        </w:rPr>
        <w:t xml:space="preserve">Abgesehen von der Notwendigkeit einer harmonisierten </w:t>
      </w:r>
      <w:r w:rsidR="00413BCC">
        <w:rPr>
          <w:rFonts w:ascii="Aptos" w:hAnsi="Aptos"/>
          <w:bCs/>
          <w:sz w:val="22"/>
          <w:szCs w:val="22"/>
        </w:rPr>
        <w:t xml:space="preserve">Mess- und Bewertungsmethode werden die Mitgliedstaaten – und insbesondere die Wasserversorgungsunternehmen – Unterstützung benötigen, um die nationalen Aktionspläne umzusetzen und </w:t>
      </w:r>
      <w:r w:rsidR="006E4A7E">
        <w:rPr>
          <w:rFonts w:ascii="Aptos" w:hAnsi="Aptos"/>
          <w:bCs/>
          <w:sz w:val="22"/>
          <w:szCs w:val="22"/>
        </w:rPr>
        <w:t>Leitungsverluste effektiv zu reduzieren.</w:t>
      </w:r>
    </w:p>
    <w:p w14:paraId="3D13AB80" w14:textId="4EB206C5" w:rsidR="002C6DC8" w:rsidRPr="0008303F" w:rsidRDefault="004D477F" w:rsidP="0008303F">
      <w:pPr>
        <w:spacing w:after="120"/>
        <w:jc w:val="both"/>
        <w:rPr>
          <w:rFonts w:ascii="Aptos" w:hAnsi="Aptos"/>
          <w:bCs/>
          <w:sz w:val="22"/>
          <w:szCs w:val="22"/>
        </w:rPr>
      </w:pPr>
      <w:r>
        <w:rPr>
          <w:rFonts w:ascii="Aptos" w:hAnsi="Aptos"/>
          <w:bCs/>
          <w:sz w:val="22"/>
          <w:szCs w:val="22"/>
        </w:rPr>
        <w:t>Zuletzt sollte auch bedacht werden, dass die</w:t>
      </w:r>
      <w:r w:rsidR="00A87E34" w:rsidRPr="0008303F">
        <w:rPr>
          <w:rFonts w:ascii="Aptos" w:hAnsi="Aptos"/>
          <w:bCs/>
          <w:sz w:val="22"/>
          <w:szCs w:val="22"/>
        </w:rPr>
        <w:t xml:space="preserve"> Verringerung von Leckagen nur eines von mehreren </w:t>
      </w:r>
      <w:r>
        <w:rPr>
          <w:rFonts w:ascii="Aptos" w:hAnsi="Aptos"/>
          <w:bCs/>
          <w:sz w:val="22"/>
          <w:szCs w:val="22"/>
        </w:rPr>
        <w:t xml:space="preserve">verfügbaren </w:t>
      </w:r>
      <w:r w:rsidR="00A87E34" w:rsidRPr="0008303F">
        <w:rPr>
          <w:rFonts w:ascii="Aptos" w:hAnsi="Aptos"/>
          <w:bCs/>
          <w:sz w:val="22"/>
          <w:szCs w:val="22"/>
        </w:rPr>
        <w:t>Instrumenten</w:t>
      </w:r>
      <w:r>
        <w:rPr>
          <w:rFonts w:ascii="Aptos" w:hAnsi="Aptos"/>
          <w:bCs/>
          <w:sz w:val="22"/>
          <w:szCs w:val="22"/>
        </w:rPr>
        <w:t xml:space="preserve"> ist</w:t>
      </w:r>
      <w:r w:rsidR="00A87E34" w:rsidRPr="0008303F">
        <w:rPr>
          <w:rFonts w:ascii="Aptos" w:hAnsi="Aptos"/>
          <w:bCs/>
          <w:sz w:val="22"/>
          <w:szCs w:val="22"/>
        </w:rPr>
        <w:t>, um das Problem der Wasserknappheit anzugehen.</w:t>
      </w:r>
      <w:r w:rsidR="004515CB" w:rsidRPr="0008303F">
        <w:rPr>
          <w:rFonts w:ascii="Aptos" w:hAnsi="Aptos"/>
          <w:bCs/>
          <w:sz w:val="22"/>
          <w:szCs w:val="22"/>
        </w:rPr>
        <w:t xml:space="preserve"> </w:t>
      </w:r>
    </w:p>
    <w:p w14:paraId="6042F309" w14:textId="77777777" w:rsidR="004515CB" w:rsidRPr="00D32043" w:rsidRDefault="004515CB" w:rsidP="00D32043">
      <w:pPr>
        <w:jc w:val="both"/>
        <w:rPr>
          <w:rFonts w:ascii="Aptos" w:hAnsi="Aptos"/>
          <w:bCs/>
          <w:sz w:val="22"/>
          <w:szCs w:val="22"/>
        </w:rPr>
      </w:pPr>
    </w:p>
    <w:p w14:paraId="118333B4" w14:textId="77777777" w:rsidR="00D96EC8" w:rsidRPr="00AA593B" w:rsidRDefault="00D96EC8" w:rsidP="00D96EC8">
      <w:pPr>
        <w:jc w:val="both"/>
        <w:rPr>
          <w:rFonts w:ascii="Aptos" w:hAnsi="Aptos"/>
          <w:bCs/>
          <w:sz w:val="22"/>
          <w:szCs w:val="22"/>
          <w:u w:val="single"/>
        </w:rPr>
        <w:sectPr w:rsidR="00D96EC8" w:rsidRPr="00AA593B" w:rsidSect="00034C8E">
          <w:pgSz w:w="11906" w:h="16838"/>
          <w:pgMar w:top="1871" w:right="1418" w:bottom="1134" w:left="1418" w:header="709" w:footer="510" w:gutter="0"/>
          <w:cols w:space="708"/>
          <w:docGrid w:linePitch="360"/>
        </w:sectPr>
      </w:pPr>
    </w:p>
    <w:p w14:paraId="64EC0876" w14:textId="55598017" w:rsidR="00D96EC8" w:rsidRPr="007A1DB2" w:rsidRDefault="00D96EC8" w:rsidP="009E1A87">
      <w:pPr>
        <w:pStyle w:val="Heading1"/>
        <w:numPr>
          <w:ilvl w:val="0"/>
          <w:numId w:val="0"/>
        </w:numPr>
        <w:ind w:left="360" w:hanging="360"/>
        <w:rPr>
          <w:rFonts w:ascii="Aptos" w:hAnsi="Aptos"/>
          <w:sz w:val="22"/>
          <w:szCs w:val="22"/>
        </w:rPr>
      </w:pPr>
      <w:bookmarkStart w:id="15" w:name="_Toc165027667"/>
      <w:r w:rsidRPr="007A1DB2">
        <w:rPr>
          <w:rFonts w:ascii="Aptos" w:hAnsi="Aptos"/>
          <w:sz w:val="22"/>
          <w:szCs w:val="22"/>
        </w:rPr>
        <w:t>Reduktion von Leitungsverlusten – nachhaltige Investitionen</w:t>
      </w:r>
      <w:bookmarkEnd w:id="15"/>
    </w:p>
    <w:p w14:paraId="4E0D750D" w14:textId="77777777" w:rsidR="00D96EC8" w:rsidRPr="007A1DB2" w:rsidRDefault="00D96EC8" w:rsidP="00D96EC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96EC8" w:rsidRPr="007A1DB2" w14:paraId="2696A9A6" w14:textId="77777777" w:rsidTr="006D2A7B">
        <w:tc>
          <w:tcPr>
            <w:tcW w:w="9060" w:type="dxa"/>
            <w:shd w:val="clear" w:color="auto" w:fill="D9D9D9" w:themeFill="background1" w:themeFillShade="D9"/>
          </w:tcPr>
          <w:p w14:paraId="755059EC" w14:textId="77777777" w:rsidR="00D96EC8" w:rsidRPr="007A1DB2" w:rsidRDefault="00D96EC8" w:rsidP="006D2A7B">
            <w:pPr>
              <w:spacing w:before="120" w:after="120"/>
              <w:jc w:val="both"/>
              <w:rPr>
                <w:rFonts w:ascii="Aptos" w:hAnsi="Aptos"/>
                <w:b/>
                <w:iCs/>
                <w:sz w:val="22"/>
                <w:szCs w:val="22"/>
              </w:rPr>
            </w:pPr>
            <w:r w:rsidRPr="007A1DB2">
              <w:rPr>
                <w:rFonts w:ascii="Aptos" w:hAnsi="Aptos"/>
                <w:b/>
                <w:iCs/>
                <w:sz w:val="22"/>
                <w:szCs w:val="22"/>
              </w:rPr>
              <w:t xml:space="preserve">Frage </w:t>
            </w:r>
          </w:p>
        </w:tc>
      </w:tr>
      <w:tr w:rsidR="00D96EC8" w:rsidRPr="007A1DB2" w14:paraId="6409CB2F" w14:textId="77777777" w:rsidTr="006D2A7B">
        <w:tc>
          <w:tcPr>
            <w:tcW w:w="9060" w:type="dxa"/>
          </w:tcPr>
          <w:p w14:paraId="7CF702F8" w14:textId="77777777" w:rsidR="00D96EC8" w:rsidRPr="007A1DB2" w:rsidRDefault="00D96EC8" w:rsidP="006D2A7B">
            <w:pPr>
              <w:spacing w:before="120"/>
              <w:jc w:val="both"/>
              <w:rPr>
                <w:rFonts w:ascii="Aptos" w:hAnsi="Aptos"/>
                <w:bCs/>
                <w:sz w:val="22"/>
                <w:szCs w:val="22"/>
              </w:rPr>
            </w:pPr>
            <w:r w:rsidRPr="007A1DB2">
              <w:rPr>
                <w:rFonts w:ascii="Aptos" w:hAnsi="Aptos"/>
                <w:bCs/>
                <w:sz w:val="22"/>
                <w:szCs w:val="22"/>
              </w:rPr>
              <w:t xml:space="preserve">Angesichts des voranschreitenden Klimawandels ist </w:t>
            </w:r>
            <w:proofErr w:type="spellStart"/>
            <w:r w:rsidRPr="007A1DB2">
              <w:rPr>
                <w:rFonts w:ascii="Aptos" w:hAnsi="Aptos"/>
                <w:bCs/>
                <w:sz w:val="22"/>
                <w:szCs w:val="22"/>
              </w:rPr>
              <w:t>Wasserresilienz</w:t>
            </w:r>
            <w:proofErr w:type="spellEnd"/>
            <w:r w:rsidRPr="007A1DB2">
              <w:rPr>
                <w:rFonts w:ascii="Aptos" w:hAnsi="Aptos"/>
                <w:bCs/>
                <w:sz w:val="22"/>
                <w:szCs w:val="22"/>
              </w:rPr>
              <w:t xml:space="preserve"> ein Thema von äußerster Relevanz. Die nach wie vor hohen Trinkwasserverluste über die Leitungsnetze stehen nicht nur konträr zum Ziel einer nachhaltigen und ressourcenschonenden Nutzung, sondern gefährden auch die Versorgungssicherheit mit dem knapper werdenden und wertvollen Gut Wasser. Eine nachhaltige Reduktion von Leitungsverlusten erfordert enorme Investitionen. Gleichzeitig zeigen Beispiele von Privatisierungen im Wassersektor, dass gewinnorientierte Wasserversorgungsunternehmen langfristige Investitionen in Leitungsnetze nicht bzw. nur zögerlich tätigen und die Kosten zugunsten von Unternehmensgewinnen an die </w:t>
            </w:r>
            <w:proofErr w:type="spellStart"/>
            <w:r w:rsidRPr="007A1DB2">
              <w:rPr>
                <w:rFonts w:ascii="Aptos" w:hAnsi="Aptos"/>
                <w:bCs/>
                <w:sz w:val="22"/>
                <w:szCs w:val="22"/>
              </w:rPr>
              <w:t>Bürger:innen</w:t>
            </w:r>
            <w:proofErr w:type="spellEnd"/>
            <w:r w:rsidRPr="007A1DB2">
              <w:rPr>
                <w:rFonts w:ascii="Aptos" w:hAnsi="Aptos"/>
                <w:bCs/>
                <w:sz w:val="22"/>
                <w:szCs w:val="22"/>
              </w:rPr>
              <w:t xml:space="preserve"> weitergeben. Dies entspricht nicht den Grundsätzen von qualitativ hochwertigen, allgemein zugänglichen und leistbaren Dienstleistungen im allgemeinen Interesse.</w:t>
            </w:r>
          </w:p>
          <w:p w14:paraId="2B39D0BE" w14:textId="77777777" w:rsidR="00D96EC8" w:rsidRPr="007A1DB2" w:rsidRDefault="00D96EC8" w:rsidP="006D2A7B">
            <w:pPr>
              <w:spacing w:after="120"/>
              <w:jc w:val="both"/>
              <w:rPr>
                <w:rFonts w:ascii="Aptos" w:hAnsi="Aptos"/>
                <w:b/>
                <w:sz w:val="22"/>
                <w:szCs w:val="22"/>
              </w:rPr>
            </w:pPr>
            <w:r w:rsidRPr="007A1DB2">
              <w:rPr>
                <w:rFonts w:ascii="Aptos" w:hAnsi="Aptos"/>
                <w:b/>
                <w:sz w:val="22"/>
                <w:szCs w:val="22"/>
              </w:rPr>
              <w:t xml:space="preserve">Inwiefern werden Sie sich für eine nachhaltige Finanzierung der nötigen Investitionen einsetzen und sicherstellen, dass der Mehrwert tatsächlich bei den </w:t>
            </w:r>
            <w:proofErr w:type="spellStart"/>
            <w:r w:rsidRPr="007A1DB2">
              <w:rPr>
                <w:rFonts w:ascii="Aptos" w:hAnsi="Aptos"/>
                <w:b/>
                <w:sz w:val="22"/>
                <w:szCs w:val="22"/>
              </w:rPr>
              <w:t>Bürger:innen</w:t>
            </w:r>
            <w:proofErr w:type="spellEnd"/>
            <w:r w:rsidRPr="007A1DB2">
              <w:rPr>
                <w:rFonts w:ascii="Aptos" w:hAnsi="Aptos"/>
                <w:b/>
                <w:sz w:val="22"/>
                <w:szCs w:val="22"/>
              </w:rPr>
              <w:t xml:space="preserve"> ankommt?</w:t>
            </w:r>
          </w:p>
        </w:tc>
      </w:tr>
      <w:tr w:rsidR="00D96EC8" w:rsidRPr="007A1DB2" w14:paraId="230D1FF2" w14:textId="77777777" w:rsidTr="006D2A7B">
        <w:tc>
          <w:tcPr>
            <w:tcW w:w="9060" w:type="dxa"/>
            <w:shd w:val="clear" w:color="auto" w:fill="D9D9D9" w:themeFill="background1" w:themeFillShade="D9"/>
          </w:tcPr>
          <w:p w14:paraId="66C4B2D2" w14:textId="77777777" w:rsidR="00D96EC8" w:rsidRPr="007A1DB2" w:rsidRDefault="00D96EC8" w:rsidP="006D2A7B">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D96EC8" w:rsidRPr="007A1DB2" w14:paraId="1A439786" w14:textId="77777777" w:rsidTr="006D2A7B">
        <w:tc>
          <w:tcPr>
            <w:tcW w:w="9060" w:type="dxa"/>
          </w:tcPr>
          <w:p w14:paraId="498F51D8" w14:textId="77777777" w:rsidR="00D96EC8" w:rsidRPr="007A1DB2" w:rsidRDefault="00D96EC8" w:rsidP="006D2A7B">
            <w:pPr>
              <w:spacing w:before="120" w:after="120"/>
              <w:jc w:val="both"/>
              <w:rPr>
                <w:rFonts w:ascii="Aptos" w:hAnsi="Aptos"/>
                <w:b/>
                <w:sz w:val="22"/>
                <w:szCs w:val="22"/>
              </w:rPr>
            </w:pPr>
            <w:r w:rsidRPr="007A1DB2">
              <w:rPr>
                <w:rFonts w:ascii="Aptos" w:hAnsi="Aptos"/>
                <w:b/>
                <w:sz w:val="22"/>
                <w:szCs w:val="22"/>
              </w:rPr>
              <w:t>Inwieweit gedenken Sie die Finanzierung über zweckgebundene EIB-Mittel und die Einrichtung des im Abschlussdokument des EWSA zum Blue Deal geforderten „EU-Fonds für einen blauen Wandel“, der als zentrale Anlaufstelle für Wasserinvestitionen dienen würde, zu forcieren?</w:t>
            </w:r>
          </w:p>
        </w:tc>
      </w:tr>
    </w:tbl>
    <w:p w14:paraId="2E18B12B" w14:textId="77777777" w:rsidR="00D96EC8" w:rsidRPr="007A1DB2" w:rsidRDefault="00D96EC8" w:rsidP="00D96EC8">
      <w:pPr>
        <w:spacing w:after="120"/>
        <w:jc w:val="both"/>
        <w:rPr>
          <w:rFonts w:ascii="Aptos" w:hAnsi="Aptos"/>
          <w:i/>
          <w:iCs/>
          <w:sz w:val="22"/>
          <w:szCs w:val="22"/>
          <w:u w:val="single"/>
        </w:rPr>
      </w:pPr>
    </w:p>
    <w:p w14:paraId="04518F06" w14:textId="2E95D265" w:rsidR="00D96EC8" w:rsidRPr="007A1DB2" w:rsidRDefault="00D96EC8" w:rsidP="00D96EC8">
      <w:pPr>
        <w:spacing w:after="120"/>
        <w:jc w:val="both"/>
        <w:rPr>
          <w:rFonts w:ascii="Aptos" w:hAnsi="Aptos"/>
          <w:b/>
          <w:iCs/>
          <w:sz w:val="22"/>
          <w:szCs w:val="22"/>
        </w:rPr>
      </w:pPr>
      <w:r w:rsidRPr="007A1DB2">
        <w:rPr>
          <w:rFonts w:ascii="Aptos" w:hAnsi="Aptos"/>
          <w:b/>
          <w:iCs/>
          <w:sz w:val="22"/>
          <w:szCs w:val="22"/>
        </w:rPr>
        <w:t xml:space="preserve">Hintergrund </w:t>
      </w:r>
    </w:p>
    <w:p w14:paraId="10F28AA5" w14:textId="13344AF0" w:rsidR="00377813" w:rsidRPr="00126B8B" w:rsidRDefault="00377813" w:rsidP="00377813">
      <w:pPr>
        <w:pStyle w:val="NormalWeb"/>
        <w:spacing w:before="0" w:beforeAutospacing="0" w:after="120" w:afterAutospacing="0"/>
        <w:jc w:val="both"/>
        <w:rPr>
          <w:rFonts w:ascii="Aptos" w:hAnsi="Aptos"/>
          <w:sz w:val="22"/>
          <w:szCs w:val="22"/>
        </w:rPr>
      </w:pPr>
      <w:r w:rsidRPr="00126B8B">
        <w:rPr>
          <w:rFonts w:ascii="Aptos" w:hAnsi="Aptos"/>
          <w:bCs/>
          <w:sz w:val="22"/>
          <w:szCs w:val="22"/>
        </w:rPr>
        <w:t xml:space="preserve">Entsprechend den Vorgaben in Art. 4 (3) in der Trinkwasser-Richtlinie (2020/2184) müssen die EU-Mitgliedstaaten bis Jänner 2026 eine Bewertung der Höhe der Wasserverluste in ihrem Hoheitsgebiet sowie Verbesserungsmöglichkeiten bei deren Reduzierung durchführen und an die EU-Kommission übermitteln. </w:t>
      </w:r>
      <w:r w:rsidR="00F74D12">
        <w:rPr>
          <w:rFonts w:ascii="Aptos" w:hAnsi="Aptos"/>
          <w:sz w:val="22"/>
          <w:szCs w:val="22"/>
        </w:rPr>
        <w:t>Diese wiederum legt auf Basis dessen bis Jänner 2028 einen Schwellenwert fest,</w:t>
      </w:r>
      <w:r w:rsidRPr="00126B8B">
        <w:rPr>
          <w:rFonts w:ascii="Aptos" w:hAnsi="Aptos"/>
          <w:bCs/>
          <w:sz w:val="22"/>
          <w:szCs w:val="22"/>
        </w:rPr>
        <w:t xml:space="preserve"> </w:t>
      </w:r>
      <w:r w:rsidRPr="00126B8B">
        <w:rPr>
          <w:rFonts w:ascii="Aptos" w:hAnsi="Aptos"/>
          <w:sz w:val="22"/>
          <w:szCs w:val="22"/>
        </w:rPr>
        <w:t xml:space="preserve">bei dessen Überschreitung Mitgliedstaaten Aktionspläne zur </w:t>
      </w:r>
      <w:proofErr w:type="spellStart"/>
      <w:r w:rsidRPr="00126B8B">
        <w:rPr>
          <w:rFonts w:ascii="Aptos" w:hAnsi="Aptos"/>
          <w:sz w:val="22"/>
          <w:szCs w:val="22"/>
        </w:rPr>
        <w:t>Leckageverringerung</w:t>
      </w:r>
      <w:proofErr w:type="spellEnd"/>
      <w:r w:rsidRPr="00126B8B">
        <w:rPr>
          <w:rFonts w:ascii="Aptos" w:hAnsi="Aptos"/>
          <w:sz w:val="22"/>
          <w:szCs w:val="22"/>
        </w:rPr>
        <w:t xml:space="preserve"> vorlegen müssen. Diese Pläne müssen bis Januar 2030 erstel</w:t>
      </w:r>
      <w:r w:rsidR="00EB0986" w:rsidRPr="00126B8B">
        <w:rPr>
          <w:rFonts w:ascii="Aptos" w:hAnsi="Aptos"/>
          <w:sz w:val="22"/>
          <w:szCs w:val="22"/>
        </w:rPr>
        <w:t xml:space="preserve">lt werden. </w:t>
      </w:r>
    </w:p>
    <w:p w14:paraId="5CF78F37" w14:textId="2ACF2947" w:rsidR="00261B51" w:rsidRPr="00126B8B" w:rsidRDefault="00261B51" w:rsidP="00377813">
      <w:pPr>
        <w:pStyle w:val="NormalWeb"/>
        <w:spacing w:before="0" w:beforeAutospacing="0" w:after="120" w:afterAutospacing="0"/>
        <w:jc w:val="both"/>
        <w:rPr>
          <w:rFonts w:ascii="Aptos" w:hAnsi="Aptos"/>
          <w:sz w:val="22"/>
          <w:szCs w:val="22"/>
        </w:rPr>
      </w:pPr>
      <w:r w:rsidRPr="00126B8B">
        <w:rPr>
          <w:rFonts w:ascii="Aptos" w:hAnsi="Aptos"/>
          <w:sz w:val="22"/>
          <w:szCs w:val="22"/>
        </w:rPr>
        <w:t xml:space="preserve">Für die Umsetzung dieser Aktionspläne und die effektive Reduzierung </w:t>
      </w:r>
      <w:r w:rsidR="00B91ED9" w:rsidRPr="00126B8B">
        <w:rPr>
          <w:rFonts w:ascii="Aptos" w:hAnsi="Aptos"/>
          <w:sz w:val="22"/>
          <w:szCs w:val="22"/>
        </w:rPr>
        <w:t xml:space="preserve">von </w:t>
      </w:r>
      <w:r w:rsidR="00C65104" w:rsidRPr="00126B8B">
        <w:rPr>
          <w:rFonts w:ascii="Aptos" w:hAnsi="Aptos"/>
          <w:sz w:val="22"/>
          <w:szCs w:val="22"/>
        </w:rPr>
        <w:t>Wasserverlusten über Rohrnetze werden bei den Wasserversorgern massive Investitionen notwendig sein.</w:t>
      </w:r>
      <w:r w:rsidR="00D30AF2" w:rsidRPr="00126B8B">
        <w:rPr>
          <w:rFonts w:ascii="Aptos" w:hAnsi="Aptos"/>
          <w:sz w:val="22"/>
          <w:szCs w:val="22"/>
        </w:rPr>
        <w:t xml:space="preserve"> </w:t>
      </w:r>
      <w:r w:rsidR="002A4D5A" w:rsidRPr="00126B8B">
        <w:rPr>
          <w:rFonts w:ascii="Aptos" w:hAnsi="Aptos"/>
          <w:sz w:val="22"/>
          <w:szCs w:val="22"/>
        </w:rPr>
        <w:t xml:space="preserve">Insbesondere wenn das Rohrnetz sehr alt, schlecht konzipiert oder in Bezug auf die Durchflussmenge unzureichend ist, müssten weite Teile des Netzes komplett erneuert werden. </w:t>
      </w:r>
    </w:p>
    <w:p w14:paraId="61774AF5" w14:textId="6B3167AC" w:rsidR="00007A83" w:rsidRPr="00126B8B" w:rsidRDefault="00FA1C47" w:rsidP="00377813">
      <w:pPr>
        <w:pStyle w:val="NormalWeb"/>
        <w:spacing w:before="0" w:beforeAutospacing="0" w:after="120" w:afterAutospacing="0"/>
        <w:jc w:val="both"/>
        <w:rPr>
          <w:rFonts w:ascii="Aptos" w:hAnsi="Aptos" w:cs="Aptos"/>
          <w:color w:val="000000"/>
          <w:sz w:val="22"/>
          <w:szCs w:val="22"/>
        </w:rPr>
      </w:pPr>
      <w:r w:rsidRPr="00126B8B">
        <w:rPr>
          <w:rFonts w:ascii="Aptos" w:hAnsi="Aptos"/>
          <w:sz w:val="22"/>
          <w:szCs w:val="22"/>
          <w:lang w:eastAsia="de-AT"/>
        </w:rPr>
        <w:t>Ebenso zeigen Beispiele von Privatisierungen in der Wasserversorgung</w:t>
      </w:r>
      <w:r w:rsidR="00080695" w:rsidRPr="00126B8B">
        <w:rPr>
          <w:rFonts w:ascii="Aptos" w:hAnsi="Aptos"/>
          <w:sz w:val="22"/>
          <w:szCs w:val="22"/>
          <w:lang w:eastAsia="de-AT"/>
        </w:rPr>
        <w:t xml:space="preserve"> häufig einen massiven Anstieg der </w:t>
      </w:r>
      <w:r w:rsidR="00F75C9B">
        <w:rPr>
          <w:rFonts w:ascii="Aptos" w:hAnsi="Aptos"/>
          <w:sz w:val="22"/>
          <w:szCs w:val="22"/>
          <w:lang w:eastAsia="de-AT"/>
        </w:rPr>
        <w:t>finanziellen Belastungen der</w:t>
      </w:r>
      <w:r w:rsidR="00080695" w:rsidRPr="00126B8B">
        <w:rPr>
          <w:rFonts w:ascii="Aptos" w:hAnsi="Aptos"/>
          <w:sz w:val="22"/>
          <w:szCs w:val="22"/>
          <w:lang w:eastAsia="de-AT"/>
        </w:rPr>
        <w:t xml:space="preserve"> </w:t>
      </w:r>
      <w:proofErr w:type="spellStart"/>
      <w:r w:rsidR="00080695" w:rsidRPr="00126B8B">
        <w:rPr>
          <w:rFonts w:ascii="Aptos" w:hAnsi="Aptos"/>
          <w:sz w:val="22"/>
          <w:szCs w:val="22"/>
          <w:lang w:eastAsia="de-AT"/>
        </w:rPr>
        <w:t>Bürger:innen</w:t>
      </w:r>
      <w:proofErr w:type="spellEnd"/>
      <w:r w:rsidR="00080695" w:rsidRPr="00126B8B">
        <w:rPr>
          <w:rFonts w:ascii="Aptos" w:hAnsi="Aptos"/>
          <w:sz w:val="22"/>
          <w:szCs w:val="22"/>
          <w:lang w:eastAsia="de-AT"/>
        </w:rPr>
        <w:t xml:space="preserve"> für die Versorgung mit Trinkwasser, bei gleichzeitige</w:t>
      </w:r>
      <w:r w:rsidR="002C4019" w:rsidRPr="00126B8B">
        <w:rPr>
          <w:rFonts w:ascii="Aptos" w:hAnsi="Aptos"/>
          <w:sz w:val="22"/>
          <w:szCs w:val="22"/>
          <w:lang w:eastAsia="de-AT"/>
        </w:rPr>
        <w:t>r Stagnation oder dem Ausbleiben wichtiger Investitionen in die Infrastruktur. In Sofia hat beispielsweise der französische Konzern Veolia 2010 die Konzession für die Wasserversorgung in der Stadt übernommen</w:t>
      </w:r>
      <w:r w:rsidR="00544EFB" w:rsidRPr="00126B8B">
        <w:rPr>
          <w:rFonts w:ascii="Aptos" w:hAnsi="Aptos"/>
          <w:sz w:val="22"/>
          <w:szCs w:val="22"/>
          <w:lang w:eastAsia="de-AT"/>
        </w:rPr>
        <w:t xml:space="preserve">. Während </w:t>
      </w:r>
      <w:r w:rsidR="00FC3AC8" w:rsidRPr="00126B8B">
        <w:rPr>
          <w:rFonts w:ascii="Aptos" w:hAnsi="Aptos"/>
          <w:sz w:val="22"/>
          <w:szCs w:val="22"/>
          <w:lang w:eastAsia="de-AT"/>
        </w:rPr>
        <w:t xml:space="preserve">hinsichtlich der Wasserverluste über die Rohrnetze mangels Investitionen keine Verbesserung ersichtlich </w:t>
      </w:r>
      <w:r w:rsidR="004055C3" w:rsidRPr="00126B8B">
        <w:rPr>
          <w:rFonts w:ascii="Aptos" w:hAnsi="Aptos"/>
          <w:sz w:val="22"/>
          <w:szCs w:val="22"/>
          <w:lang w:eastAsia="de-AT"/>
        </w:rPr>
        <w:t xml:space="preserve">war und diese bis 2017 relativ </w:t>
      </w:r>
      <w:r w:rsidR="00FC3AC8" w:rsidRPr="00126B8B">
        <w:rPr>
          <w:rFonts w:ascii="Aptos" w:hAnsi="Aptos"/>
          <w:sz w:val="22"/>
          <w:szCs w:val="22"/>
          <w:lang w:eastAsia="de-AT"/>
        </w:rPr>
        <w:t xml:space="preserve">unverändert bei 47% lagen, </w:t>
      </w:r>
      <w:r w:rsidR="004055C3" w:rsidRPr="00126B8B">
        <w:rPr>
          <w:rFonts w:ascii="Aptos" w:hAnsi="Aptos"/>
          <w:sz w:val="22"/>
          <w:szCs w:val="22"/>
          <w:lang w:eastAsia="de-AT"/>
        </w:rPr>
        <w:t>zeig</w:t>
      </w:r>
      <w:r w:rsidR="00A01FC8" w:rsidRPr="00126B8B">
        <w:rPr>
          <w:rFonts w:ascii="Aptos" w:hAnsi="Aptos"/>
          <w:sz w:val="22"/>
          <w:szCs w:val="22"/>
          <w:lang w:eastAsia="de-AT"/>
        </w:rPr>
        <w:t xml:space="preserve">t sich bei den Wasserpreisen </w:t>
      </w:r>
      <w:r w:rsidR="00360AD7" w:rsidRPr="00126B8B">
        <w:rPr>
          <w:rFonts w:ascii="Aptos" w:hAnsi="Aptos"/>
          <w:sz w:val="22"/>
          <w:szCs w:val="22"/>
          <w:lang w:eastAsia="de-AT"/>
        </w:rPr>
        <w:t>zwischen 2000 und 2018 eine Steigerung von 440% (von 0,435 BGN/</w:t>
      </w:r>
      <w:r w:rsidR="007B70D8" w:rsidRPr="00126B8B">
        <w:rPr>
          <w:rFonts w:ascii="Aptos" w:hAnsi="Aptos" w:cs="Aptos"/>
          <w:color w:val="000000"/>
          <w:sz w:val="22"/>
          <w:szCs w:val="22"/>
        </w:rPr>
        <w:t>m³ auf 2,35 BGN/m³)</w:t>
      </w:r>
      <w:r w:rsidR="00E60CC5" w:rsidRPr="00126B8B">
        <w:rPr>
          <w:rFonts w:ascii="Aptos" w:hAnsi="Aptos" w:cs="Aptos"/>
          <w:color w:val="000000"/>
          <w:sz w:val="22"/>
          <w:szCs w:val="22"/>
        </w:rPr>
        <w:t>.</w:t>
      </w:r>
    </w:p>
    <w:p w14:paraId="1E687CA9" w14:textId="5348ECB4" w:rsidR="009015F2" w:rsidRPr="0008303F" w:rsidRDefault="005808D0" w:rsidP="00377813">
      <w:pPr>
        <w:pStyle w:val="NormalWeb"/>
        <w:spacing w:before="0" w:beforeAutospacing="0" w:after="120" w:afterAutospacing="0"/>
        <w:jc w:val="both"/>
        <w:rPr>
          <w:rFonts w:ascii="Aptos" w:hAnsi="Aptos"/>
          <w:sz w:val="22"/>
          <w:szCs w:val="22"/>
        </w:rPr>
      </w:pPr>
      <w:r w:rsidRPr="00126B8B">
        <w:rPr>
          <w:rFonts w:ascii="Aptos" w:hAnsi="Aptos" w:cs="Aptos"/>
          <w:color w:val="000000"/>
          <w:sz w:val="22"/>
          <w:szCs w:val="22"/>
        </w:rPr>
        <w:t xml:space="preserve">Es ist daher wichtig sicherzustellen, dass der Mehrwert der Investitionen in unsere Wasserversorgungssysteme auch tatsächlich bei den </w:t>
      </w:r>
      <w:proofErr w:type="spellStart"/>
      <w:r w:rsidRPr="00126B8B">
        <w:rPr>
          <w:rFonts w:ascii="Aptos" w:hAnsi="Aptos" w:cs="Aptos"/>
          <w:color w:val="000000"/>
          <w:sz w:val="22"/>
          <w:szCs w:val="22"/>
        </w:rPr>
        <w:t>Bürger:innen</w:t>
      </w:r>
      <w:proofErr w:type="spellEnd"/>
      <w:r w:rsidRPr="00126B8B">
        <w:rPr>
          <w:rFonts w:ascii="Aptos" w:hAnsi="Aptos" w:cs="Aptos"/>
          <w:color w:val="000000"/>
          <w:sz w:val="22"/>
          <w:szCs w:val="22"/>
        </w:rPr>
        <w:t xml:space="preserve"> ankommt und die</w:t>
      </w:r>
      <w:r w:rsidR="00126B8B" w:rsidRPr="00126B8B">
        <w:rPr>
          <w:rFonts w:ascii="Aptos" w:hAnsi="Aptos" w:cs="Aptos"/>
          <w:color w:val="000000"/>
          <w:sz w:val="22"/>
          <w:szCs w:val="22"/>
        </w:rPr>
        <w:t>se keine überbordenden Kosten ohne tatsächliche Verbesserungen in der Infrastruktur tragen müssen.</w:t>
      </w:r>
    </w:p>
    <w:p w14:paraId="11F6FCC7" w14:textId="77777777" w:rsidR="00EC4E13" w:rsidRPr="007A1DB2" w:rsidRDefault="00EC4E13" w:rsidP="00D96EC8">
      <w:pPr>
        <w:rPr>
          <w:rFonts w:ascii="Aptos" w:hAnsi="Aptos"/>
          <w:sz w:val="22"/>
          <w:szCs w:val="22"/>
        </w:rPr>
        <w:sectPr w:rsidR="00EC4E13" w:rsidRPr="007A1DB2" w:rsidSect="00034C8E">
          <w:pgSz w:w="11906" w:h="16838"/>
          <w:pgMar w:top="1871" w:right="1418" w:bottom="1134" w:left="1418" w:header="709" w:footer="510" w:gutter="0"/>
          <w:cols w:space="708"/>
          <w:docGrid w:linePitch="360"/>
        </w:sectPr>
      </w:pPr>
    </w:p>
    <w:p w14:paraId="3724428E" w14:textId="3A98034C" w:rsidR="00D96EC8" w:rsidRPr="007A1DB2" w:rsidRDefault="00D96EC8" w:rsidP="009E1A87">
      <w:pPr>
        <w:pStyle w:val="Heading1"/>
        <w:numPr>
          <w:ilvl w:val="0"/>
          <w:numId w:val="0"/>
        </w:numPr>
        <w:ind w:left="360" w:hanging="360"/>
        <w:rPr>
          <w:rFonts w:ascii="Aptos" w:hAnsi="Aptos"/>
          <w:sz w:val="22"/>
          <w:szCs w:val="22"/>
        </w:rPr>
      </w:pPr>
      <w:bookmarkStart w:id="16" w:name="_Toc165027668"/>
      <w:r>
        <w:rPr>
          <w:rFonts w:ascii="Aptos" w:hAnsi="Aptos"/>
          <w:sz w:val="22"/>
          <w:szCs w:val="22"/>
        </w:rPr>
        <w:t>Massiver Investitionsbedarf für Klimawende</w:t>
      </w:r>
      <w:bookmarkEnd w:id="16"/>
    </w:p>
    <w:p w14:paraId="56A36A5F" w14:textId="3D652812" w:rsidR="00D96EC8" w:rsidRPr="007A1DB2" w:rsidRDefault="00D96EC8" w:rsidP="00D96EC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96EC8" w:rsidRPr="007A1DB2" w14:paraId="3B60BF62" w14:textId="77777777" w:rsidTr="00053400">
        <w:tc>
          <w:tcPr>
            <w:tcW w:w="9060" w:type="dxa"/>
            <w:shd w:val="clear" w:color="auto" w:fill="D9D9D9" w:themeFill="background1" w:themeFillShade="D9"/>
          </w:tcPr>
          <w:p w14:paraId="56349C65" w14:textId="77777777" w:rsidR="00D96EC8" w:rsidRPr="007A1DB2" w:rsidRDefault="00D96EC8" w:rsidP="00053400">
            <w:pPr>
              <w:spacing w:before="120" w:after="120"/>
              <w:jc w:val="both"/>
              <w:rPr>
                <w:rFonts w:ascii="Aptos" w:hAnsi="Aptos"/>
                <w:b/>
                <w:iCs/>
                <w:sz w:val="22"/>
                <w:szCs w:val="22"/>
              </w:rPr>
            </w:pPr>
            <w:r w:rsidRPr="007A1DB2">
              <w:rPr>
                <w:rFonts w:ascii="Aptos" w:hAnsi="Aptos"/>
                <w:b/>
                <w:iCs/>
                <w:sz w:val="22"/>
                <w:szCs w:val="22"/>
              </w:rPr>
              <w:t>Frage</w:t>
            </w:r>
          </w:p>
        </w:tc>
      </w:tr>
      <w:tr w:rsidR="00D96EC8" w:rsidRPr="007A1DB2" w14:paraId="38BE541A" w14:textId="77777777" w:rsidTr="00053400">
        <w:tc>
          <w:tcPr>
            <w:tcW w:w="9060" w:type="dxa"/>
          </w:tcPr>
          <w:p w14:paraId="099AF3A3" w14:textId="77777777" w:rsidR="00D96EC8" w:rsidRPr="007A1DB2" w:rsidRDefault="00D96EC8" w:rsidP="00053400">
            <w:pPr>
              <w:spacing w:before="120"/>
              <w:jc w:val="both"/>
              <w:rPr>
                <w:rFonts w:ascii="Aptos" w:hAnsi="Aptos"/>
                <w:sz w:val="22"/>
                <w:szCs w:val="22"/>
              </w:rPr>
            </w:pPr>
            <w:r w:rsidRPr="007A1DB2">
              <w:rPr>
                <w:rFonts w:ascii="Aptos" w:hAnsi="Aptos"/>
                <w:sz w:val="22"/>
                <w:szCs w:val="22"/>
              </w:rPr>
              <w:t xml:space="preserve">Wenn Europa die Klimawende wirklich schaffen will, braucht es in kurzer Zeit enorme Investitionen in eine grün-blaue Infrastruktur, den Stromnetzausbau, die Wasserleitungsinfrastruktur etc., deren Finanzierung überwiegend von der öffentlichen Hand getragen werden muss. </w:t>
            </w:r>
          </w:p>
          <w:p w14:paraId="1881704F" w14:textId="3A2F8CD4" w:rsidR="00D96EC8" w:rsidRPr="007A1DB2" w:rsidRDefault="00D96EC8" w:rsidP="00053400">
            <w:pPr>
              <w:spacing w:after="120"/>
              <w:jc w:val="both"/>
              <w:rPr>
                <w:rFonts w:ascii="Aptos" w:hAnsi="Aptos"/>
                <w:b/>
                <w:bCs/>
                <w:sz w:val="22"/>
                <w:szCs w:val="22"/>
              </w:rPr>
            </w:pPr>
            <w:r w:rsidRPr="007A1DB2">
              <w:rPr>
                <w:rFonts w:ascii="Aptos" w:hAnsi="Aptos"/>
                <w:sz w:val="22"/>
                <w:szCs w:val="22"/>
              </w:rPr>
              <w:t>Nicht zuletzt durch die Schaffung zahlreicher neuer sowie der Überarbeitung von bestehenden EU-Gesetzgebungen</w:t>
            </w:r>
            <w:r w:rsidR="004B58AE">
              <w:rPr>
                <w:rFonts w:ascii="Aptos" w:hAnsi="Aptos"/>
                <w:sz w:val="22"/>
                <w:szCs w:val="22"/>
              </w:rPr>
              <w:t xml:space="preserve"> zur Anpassung </w:t>
            </w:r>
            <w:r w:rsidRPr="007A1DB2">
              <w:rPr>
                <w:rFonts w:ascii="Aptos" w:hAnsi="Aptos"/>
                <w:sz w:val="22"/>
                <w:szCs w:val="22"/>
              </w:rPr>
              <w:t xml:space="preserve">an die Anforderungen des Klimawandels, erhöhte oder neue Schadstoffbelastungen oder an die Zielsetzungen der Energieneutralität, stehen allein die Trinkwasserversorgung und Abwasserbehandlung vor immensen Investitionen. </w:t>
            </w:r>
            <w:r w:rsidRPr="007A1DB2">
              <w:rPr>
                <w:rFonts w:ascii="Aptos" w:hAnsi="Aptos"/>
                <w:b/>
                <w:bCs/>
                <w:sz w:val="22"/>
                <w:szCs w:val="22"/>
              </w:rPr>
              <w:t>Inwiefern werden Sie sich dafür einsetzen, dass ökologische Investitionsmaßnahmen im Bereich der Daseinsvorsorge aus dem zukünftigen Stabilitätspakt ausgenommen werden können?</w:t>
            </w:r>
          </w:p>
        </w:tc>
      </w:tr>
      <w:tr w:rsidR="00D96EC8" w:rsidRPr="007A1DB2" w14:paraId="27E19161" w14:textId="77777777" w:rsidTr="00053400">
        <w:tc>
          <w:tcPr>
            <w:tcW w:w="9060" w:type="dxa"/>
            <w:shd w:val="clear" w:color="auto" w:fill="D9D9D9" w:themeFill="background1" w:themeFillShade="D9"/>
          </w:tcPr>
          <w:p w14:paraId="78AD3545" w14:textId="77777777" w:rsidR="00D96EC8" w:rsidRPr="007A1DB2" w:rsidRDefault="00D96EC8" w:rsidP="00053400">
            <w:pPr>
              <w:spacing w:before="120" w:after="120"/>
              <w:jc w:val="both"/>
              <w:rPr>
                <w:rFonts w:ascii="Aptos" w:hAnsi="Aptos"/>
                <w:b/>
                <w:bCs/>
                <w:sz w:val="22"/>
                <w:szCs w:val="22"/>
              </w:rPr>
            </w:pPr>
            <w:r w:rsidRPr="007A1DB2">
              <w:rPr>
                <w:rFonts w:ascii="Aptos" w:hAnsi="Aptos"/>
                <w:b/>
                <w:bCs/>
                <w:sz w:val="22"/>
                <w:szCs w:val="22"/>
              </w:rPr>
              <w:t>Nachfrage</w:t>
            </w:r>
          </w:p>
        </w:tc>
      </w:tr>
      <w:tr w:rsidR="00D96EC8" w:rsidRPr="007A1DB2" w14:paraId="068FDDFC" w14:textId="77777777" w:rsidTr="00053400">
        <w:tc>
          <w:tcPr>
            <w:tcW w:w="9060" w:type="dxa"/>
          </w:tcPr>
          <w:p w14:paraId="1392ECB7" w14:textId="77777777" w:rsidR="00D96EC8" w:rsidRPr="007A1DB2" w:rsidRDefault="00D96EC8" w:rsidP="00053400">
            <w:pPr>
              <w:spacing w:before="120" w:after="120"/>
              <w:jc w:val="both"/>
              <w:rPr>
                <w:rFonts w:ascii="Aptos" w:hAnsi="Aptos"/>
                <w:i/>
                <w:iCs/>
                <w:sz w:val="22"/>
                <w:szCs w:val="22"/>
                <w:u w:val="single"/>
              </w:rPr>
            </w:pPr>
            <w:r w:rsidRPr="007A1DB2">
              <w:rPr>
                <w:rFonts w:ascii="Aptos" w:hAnsi="Aptos"/>
                <w:sz w:val="22"/>
                <w:szCs w:val="22"/>
              </w:rPr>
              <w:t>W</w:t>
            </w:r>
            <w:r>
              <w:rPr>
                <w:rFonts w:ascii="Aptos" w:hAnsi="Aptos"/>
                <w:sz w:val="22"/>
                <w:szCs w:val="22"/>
              </w:rPr>
              <w:t xml:space="preserve">elche Finanzierungsmöglichkeiten – z.B. über die Europäische Investitionsbank – werden Sie zukünftig forcieren, um speziell den Wassersektor beim Thema Energiewende bzw. Energieneutralität zu unterstützen? </w:t>
            </w:r>
          </w:p>
        </w:tc>
      </w:tr>
    </w:tbl>
    <w:p w14:paraId="5843B42F" w14:textId="77777777" w:rsidR="00D96EC8" w:rsidRPr="007A1DB2" w:rsidRDefault="00D96EC8" w:rsidP="00D96EC8">
      <w:pPr>
        <w:spacing w:after="120"/>
        <w:jc w:val="both"/>
        <w:rPr>
          <w:rFonts w:ascii="Aptos" w:hAnsi="Aptos"/>
          <w:i/>
          <w:iCs/>
          <w:sz w:val="22"/>
          <w:szCs w:val="22"/>
          <w:u w:val="single"/>
        </w:rPr>
      </w:pPr>
    </w:p>
    <w:p w14:paraId="7ACF64DB" w14:textId="2B8E9562" w:rsidR="00D96EC8" w:rsidRPr="00B73D6F" w:rsidRDefault="00D96EC8" w:rsidP="00B73D6F">
      <w:pPr>
        <w:spacing w:after="120"/>
        <w:jc w:val="both"/>
        <w:rPr>
          <w:rFonts w:ascii="Aptos" w:hAnsi="Aptos"/>
          <w:b/>
          <w:iCs/>
          <w:sz w:val="22"/>
          <w:szCs w:val="22"/>
        </w:rPr>
      </w:pPr>
      <w:r w:rsidRPr="007A1DB2">
        <w:rPr>
          <w:rFonts w:ascii="Aptos" w:hAnsi="Aptos"/>
          <w:b/>
          <w:iCs/>
          <w:sz w:val="22"/>
          <w:szCs w:val="22"/>
        </w:rPr>
        <w:t>Hintergrund</w:t>
      </w:r>
    </w:p>
    <w:p w14:paraId="0F3524AF" w14:textId="5E28B428" w:rsidR="00C31FCC" w:rsidRPr="00B5745E" w:rsidRDefault="00D57EDE" w:rsidP="00B5745E">
      <w:pPr>
        <w:pStyle w:val="textabsatz"/>
        <w:shd w:val="clear" w:color="auto" w:fill="FFFFFF"/>
        <w:spacing w:before="0" w:beforeAutospacing="0" w:after="120" w:afterAutospacing="0"/>
        <w:jc w:val="both"/>
        <w:textAlignment w:val="baseline"/>
        <w:rPr>
          <w:rFonts w:ascii="Aptos" w:hAnsi="Aptos"/>
          <w:spacing w:val="3"/>
          <w:sz w:val="22"/>
          <w:szCs w:val="22"/>
        </w:rPr>
      </w:pPr>
      <w:r w:rsidRPr="00B5745E">
        <w:rPr>
          <w:rFonts w:ascii="Aptos" w:hAnsi="Aptos"/>
          <w:spacing w:val="3"/>
          <w:sz w:val="22"/>
          <w:szCs w:val="22"/>
        </w:rPr>
        <w:t>Durch die Vorgabe von Schuldenobergre</w:t>
      </w:r>
      <w:r w:rsidR="00151402" w:rsidRPr="00B5745E">
        <w:rPr>
          <w:rFonts w:ascii="Aptos" w:hAnsi="Aptos"/>
          <w:spacing w:val="3"/>
          <w:sz w:val="22"/>
          <w:szCs w:val="22"/>
        </w:rPr>
        <w:t>nzen soll der d</w:t>
      </w:r>
      <w:r w:rsidR="009B7F2D" w:rsidRPr="00B5745E">
        <w:rPr>
          <w:rFonts w:ascii="Aptos" w:hAnsi="Aptos"/>
          <w:spacing w:val="3"/>
          <w:sz w:val="22"/>
          <w:szCs w:val="22"/>
        </w:rPr>
        <w:t>er Stabilitäts- und Wachstumspakt</w:t>
      </w:r>
      <w:r w:rsidR="000F26B5" w:rsidRPr="00B5745E">
        <w:rPr>
          <w:rFonts w:ascii="Aptos" w:hAnsi="Aptos"/>
          <w:spacing w:val="3"/>
          <w:sz w:val="22"/>
          <w:szCs w:val="22"/>
        </w:rPr>
        <w:t xml:space="preserve"> </w:t>
      </w:r>
      <w:r w:rsidR="00896547" w:rsidRPr="00B5745E">
        <w:rPr>
          <w:rFonts w:ascii="Aptos" w:hAnsi="Aptos"/>
          <w:spacing w:val="3"/>
          <w:sz w:val="22"/>
          <w:szCs w:val="22"/>
        </w:rPr>
        <w:t>die Budgetdisziplin der EU-Mitgliedstaaten sichern</w:t>
      </w:r>
      <w:r w:rsidR="00151402" w:rsidRPr="00B5745E">
        <w:rPr>
          <w:rFonts w:ascii="Aptos" w:hAnsi="Aptos"/>
          <w:spacing w:val="3"/>
          <w:sz w:val="22"/>
          <w:szCs w:val="22"/>
        </w:rPr>
        <w:t>, die wiederum als wichtige</w:t>
      </w:r>
      <w:r w:rsidR="00D072DA">
        <w:rPr>
          <w:rFonts w:ascii="Aptos" w:hAnsi="Aptos"/>
          <w:spacing w:val="3"/>
          <w:sz w:val="22"/>
          <w:szCs w:val="22"/>
        </w:rPr>
        <w:t>s</w:t>
      </w:r>
      <w:r w:rsidR="00151402" w:rsidRPr="00B5745E">
        <w:rPr>
          <w:rFonts w:ascii="Aptos" w:hAnsi="Aptos"/>
          <w:spacing w:val="3"/>
          <w:sz w:val="22"/>
          <w:szCs w:val="22"/>
        </w:rPr>
        <w:t xml:space="preserve"> Element </w:t>
      </w:r>
      <w:r w:rsidR="0014761B" w:rsidRPr="00B5745E">
        <w:rPr>
          <w:rFonts w:ascii="Aptos" w:hAnsi="Aptos"/>
          <w:spacing w:val="3"/>
          <w:sz w:val="22"/>
          <w:szCs w:val="22"/>
        </w:rPr>
        <w:t>für die wirtschaftliche Stabilität in der EU bzw. dem Euroraum gelten. Nachdem de</w:t>
      </w:r>
      <w:r w:rsidR="00AB5888" w:rsidRPr="00B5745E">
        <w:rPr>
          <w:rFonts w:ascii="Aptos" w:hAnsi="Aptos"/>
          <w:spacing w:val="3"/>
          <w:sz w:val="22"/>
          <w:szCs w:val="22"/>
        </w:rPr>
        <w:t xml:space="preserve">r Stabilitäts- und Wachstumspakt </w:t>
      </w:r>
      <w:r w:rsidR="00417337" w:rsidRPr="00B5745E">
        <w:rPr>
          <w:rFonts w:ascii="Aptos" w:hAnsi="Aptos"/>
          <w:spacing w:val="3"/>
          <w:sz w:val="22"/>
          <w:szCs w:val="22"/>
        </w:rPr>
        <w:t>aufgrund der Auswirkungen der Covid19-Pandemie sowie des russischen Angriffskrieges auf die Ukraine in den letzten Jahren mittels der allgemeinen Ausweichklausel de facto ausgesetzt war,</w:t>
      </w:r>
      <w:r w:rsidR="008421AC" w:rsidRPr="00B5745E">
        <w:rPr>
          <w:rFonts w:ascii="Aptos" w:hAnsi="Aptos"/>
          <w:spacing w:val="3"/>
          <w:sz w:val="22"/>
          <w:szCs w:val="22"/>
        </w:rPr>
        <w:t xml:space="preserve"> </w:t>
      </w:r>
      <w:r w:rsidR="0085257E" w:rsidRPr="00B5745E">
        <w:rPr>
          <w:rFonts w:ascii="Aptos" w:hAnsi="Aptos"/>
          <w:spacing w:val="3"/>
          <w:sz w:val="22"/>
          <w:szCs w:val="22"/>
        </w:rPr>
        <w:t>haben sich das EU-Parlament und der Rat im Frühjahr 2024 auf eine Reform des</w:t>
      </w:r>
      <w:r w:rsidR="00903869" w:rsidRPr="00B5745E">
        <w:rPr>
          <w:rFonts w:ascii="Aptos" w:hAnsi="Aptos"/>
          <w:spacing w:val="3"/>
          <w:sz w:val="22"/>
          <w:szCs w:val="22"/>
        </w:rPr>
        <w:t xml:space="preserve"> Regelwerk</w:t>
      </w:r>
      <w:r w:rsidR="0085257E" w:rsidRPr="00B5745E">
        <w:rPr>
          <w:rFonts w:ascii="Aptos" w:hAnsi="Aptos"/>
          <w:spacing w:val="3"/>
          <w:sz w:val="22"/>
          <w:szCs w:val="22"/>
        </w:rPr>
        <w:t>s</w:t>
      </w:r>
      <w:r w:rsidR="00903869" w:rsidRPr="00B5745E">
        <w:rPr>
          <w:rFonts w:ascii="Aptos" w:hAnsi="Aptos"/>
          <w:spacing w:val="3"/>
          <w:sz w:val="22"/>
          <w:szCs w:val="22"/>
        </w:rPr>
        <w:t xml:space="preserve"> zu </w:t>
      </w:r>
      <w:r w:rsidR="00E72C97" w:rsidRPr="00B5745E">
        <w:rPr>
          <w:rFonts w:ascii="Aptos" w:hAnsi="Aptos"/>
          <w:spacing w:val="3"/>
          <w:sz w:val="22"/>
          <w:szCs w:val="22"/>
        </w:rPr>
        <w:t>Staatsschulden und Haushaltsdefiziten</w:t>
      </w:r>
      <w:r w:rsidR="00903869" w:rsidRPr="00B5745E">
        <w:rPr>
          <w:rFonts w:ascii="Aptos" w:hAnsi="Aptos"/>
          <w:spacing w:val="3"/>
          <w:sz w:val="22"/>
          <w:szCs w:val="22"/>
        </w:rPr>
        <w:t xml:space="preserve"> </w:t>
      </w:r>
      <w:r w:rsidR="0085257E" w:rsidRPr="00B5745E">
        <w:rPr>
          <w:rFonts w:ascii="Aptos" w:hAnsi="Aptos"/>
          <w:spacing w:val="3"/>
          <w:sz w:val="22"/>
          <w:szCs w:val="22"/>
        </w:rPr>
        <w:t>geeinigt.</w:t>
      </w:r>
    </w:p>
    <w:p w14:paraId="5E25C127" w14:textId="3BC31723" w:rsidR="00D732DD" w:rsidRPr="00B5745E" w:rsidRDefault="00651E4E" w:rsidP="00B5745E">
      <w:pPr>
        <w:pStyle w:val="textabsatz"/>
        <w:shd w:val="clear" w:color="auto" w:fill="FFFFFF"/>
        <w:spacing w:before="0" w:beforeAutospacing="0" w:after="120" w:afterAutospacing="0"/>
        <w:jc w:val="both"/>
        <w:textAlignment w:val="baseline"/>
        <w:rPr>
          <w:rFonts w:ascii="Aptos" w:hAnsi="Aptos"/>
          <w:b/>
          <w:spacing w:val="3"/>
          <w:sz w:val="22"/>
          <w:szCs w:val="22"/>
        </w:rPr>
      </w:pPr>
      <w:r w:rsidRPr="00B5745E">
        <w:rPr>
          <w:rFonts w:ascii="Aptos" w:hAnsi="Aptos"/>
          <w:spacing w:val="3"/>
          <w:sz w:val="22"/>
          <w:szCs w:val="22"/>
        </w:rPr>
        <w:t xml:space="preserve">Bereits das bisherige Regelwerk hat den Handlungsspielraum der EU-Mitgliedstaaten </w:t>
      </w:r>
      <w:r w:rsidR="006745BB" w:rsidRPr="00B5745E">
        <w:rPr>
          <w:rFonts w:ascii="Aptos" w:hAnsi="Aptos"/>
          <w:spacing w:val="3"/>
          <w:sz w:val="22"/>
          <w:szCs w:val="22"/>
        </w:rPr>
        <w:t xml:space="preserve">in Bezug auf Investitionen </w:t>
      </w:r>
      <w:r w:rsidR="00FC53C5" w:rsidRPr="00B5745E">
        <w:rPr>
          <w:rFonts w:ascii="Aptos" w:hAnsi="Aptos"/>
          <w:spacing w:val="3"/>
          <w:sz w:val="22"/>
          <w:szCs w:val="22"/>
        </w:rPr>
        <w:t>in die öffentliche</w:t>
      </w:r>
      <w:r w:rsidR="006745BB" w:rsidRPr="00B5745E">
        <w:rPr>
          <w:rFonts w:ascii="Aptos" w:hAnsi="Aptos"/>
          <w:spacing w:val="3"/>
          <w:sz w:val="22"/>
          <w:szCs w:val="22"/>
        </w:rPr>
        <w:t xml:space="preserve"> Infrastruktur</w:t>
      </w:r>
      <w:r w:rsidR="00FD47E0" w:rsidRPr="00B5745E">
        <w:rPr>
          <w:rFonts w:ascii="Aptos" w:hAnsi="Aptos"/>
          <w:spacing w:val="3"/>
          <w:sz w:val="22"/>
          <w:szCs w:val="22"/>
        </w:rPr>
        <w:t>, d</w:t>
      </w:r>
      <w:r w:rsidR="00117483" w:rsidRPr="00B5745E">
        <w:rPr>
          <w:rFonts w:ascii="Aptos" w:hAnsi="Aptos"/>
          <w:spacing w:val="3"/>
          <w:sz w:val="22"/>
          <w:szCs w:val="22"/>
        </w:rPr>
        <w:t xml:space="preserve">ie </w:t>
      </w:r>
      <w:r w:rsidR="00EB747C" w:rsidRPr="00B5745E">
        <w:rPr>
          <w:rFonts w:ascii="Aptos" w:hAnsi="Aptos"/>
          <w:spacing w:val="3"/>
          <w:sz w:val="22"/>
          <w:szCs w:val="22"/>
        </w:rPr>
        <w:t xml:space="preserve">jedoch </w:t>
      </w:r>
      <w:r w:rsidR="00117483" w:rsidRPr="00B5745E">
        <w:rPr>
          <w:rFonts w:ascii="Aptos" w:hAnsi="Aptos"/>
          <w:spacing w:val="3"/>
          <w:sz w:val="22"/>
          <w:szCs w:val="22"/>
        </w:rPr>
        <w:t>einen wesentlichen Beitrag zu einer sozial fairen und klimagerechten Gesellschaft leiste</w:t>
      </w:r>
      <w:r w:rsidR="00EB747C" w:rsidRPr="00B5745E">
        <w:rPr>
          <w:rFonts w:ascii="Aptos" w:hAnsi="Aptos"/>
          <w:spacing w:val="3"/>
          <w:sz w:val="22"/>
          <w:szCs w:val="22"/>
        </w:rPr>
        <w:t xml:space="preserve">t, </w:t>
      </w:r>
      <w:r w:rsidR="00131AC1" w:rsidRPr="00B5745E">
        <w:rPr>
          <w:rFonts w:ascii="Aptos" w:hAnsi="Aptos"/>
          <w:spacing w:val="3"/>
          <w:sz w:val="22"/>
          <w:szCs w:val="22"/>
        </w:rPr>
        <w:t>mit nur wenigen Möglichkeiten für Ausnahmen deutlich eingeschränkt. Die dadurch entstehenden Investitionshemmnisse sind auch durch die Reform des Regelwerks nicht aufgehoben worden</w:t>
      </w:r>
      <w:r w:rsidR="00610050" w:rsidRPr="00B5745E">
        <w:rPr>
          <w:rFonts w:ascii="Aptos" w:hAnsi="Aptos"/>
          <w:spacing w:val="3"/>
          <w:sz w:val="22"/>
          <w:szCs w:val="22"/>
        </w:rPr>
        <w:t xml:space="preserve">, so verweisen etwa kritische Stimmen darauf, dass durch </w:t>
      </w:r>
      <w:r w:rsidR="006C0C01" w:rsidRPr="00B5745E">
        <w:rPr>
          <w:rFonts w:ascii="Aptos" w:hAnsi="Aptos"/>
          <w:spacing w:val="3"/>
          <w:sz w:val="22"/>
          <w:szCs w:val="22"/>
        </w:rPr>
        <w:t xml:space="preserve">die Schuldenregeln nötige Investitionen in den Klimaschutz oder in den sozialen Bereich verunmöglicht werden. </w:t>
      </w:r>
      <w:r w:rsidR="00CF37E7" w:rsidRPr="00B5745E">
        <w:rPr>
          <w:rFonts w:ascii="Aptos" w:hAnsi="Aptos"/>
          <w:spacing w:val="3"/>
          <w:sz w:val="22"/>
          <w:szCs w:val="22"/>
        </w:rPr>
        <w:t xml:space="preserve">Eine Analyse vom Europäischen Gewerkschaftsbund (EGB) und der New Economics </w:t>
      </w:r>
      <w:proofErr w:type="spellStart"/>
      <w:r w:rsidR="00CF37E7" w:rsidRPr="00B5745E">
        <w:rPr>
          <w:rFonts w:ascii="Aptos" w:hAnsi="Aptos"/>
          <w:spacing w:val="3"/>
          <w:sz w:val="22"/>
          <w:szCs w:val="22"/>
        </w:rPr>
        <w:t>Foundation</w:t>
      </w:r>
      <w:proofErr w:type="spellEnd"/>
      <w:r w:rsidR="00CF37E7" w:rsidRPr="00B5745E">
        <w:rPr>
          <w:rFonts w:ascii="Aptos" w:hAnsi="Aptos"/>
          <w:spacing w:val="3"/>
          <w:sz w:val="22"/>
          <w:szCs w:val="22"/>
        </w:rPr>
        <w:t xml:space="preserve"> (NEF) war Anfang April zu dem Ergebnis gekommen, dass bei Einhaltung der geplanten Regeln ab 2027 nur noch Dänemark, Schweden und Irland in der Lage seien, sich notwendige Ausgaben zu leisten.</w:t>
      </w:r>
      <w:r w:rsidR="00497AB8" w:rsidRPr="00B5745E">
        <w:rPr>
          <w:rStyle w:val="FootnoteReference"/>
          <w:rFonts w:ascii="Aptos" w:hAnsi="Aptos"/>
          <w:spacing w:val="3"/>
          <w:sz w:val="22"/>
          <w:szCs w:val="22"/>
        </w:rPr>
        <w:footnoteReference w:id="4"/>
      </w:r>
    </w:p>
    <w:p w14:paraId="30159716" w14:textId="3A0B801C" w:rsidR="00D96EC8" w:rsidRPr="007A1DB2" w:rsidRDefault="00971EDA" w:rsidP="00B5745E">
      <w:pPr>
        <w:spacing w:after="120"/>
        <w:jc w:val="both"/>
        <w:rPr>
          <w:rFonts w:ascii="Aptos" w:hAnsi="Aptos"/>
          <w:sz w:val="22"/>
          <w:szCs w:val="22"/>
        </w:rPr>
      </w:pPr>
      <w:r>
        <w:rPr>
          <w:rFonts w:ascii="Aptos" w:hAnsi="Aptos"/>
          <w:sz w:val="22"/>
          <w:szCs w:val="22"/>
        </w:rPr>
        <w:t xml:space="preserve">Hinsichtlich der EIB ist zu erwähnen, dass die Sicherung </w:t>
      </w:r>
      <w:r w:rsidR="007E0D50">
        <w:rPr>
          <w:rFonts w:ascii="Aptos" w:hAnsi="Aptos"/>
          <w:sz w:val="22"/>
          <w:szCs w:val="22"/>
        </w:rPr>
        <w:t>der Trinkwasserversorgung und die Energiegewinnung aus Wasserkraft mit den Zielen der Investitionsbank d’accord gehen</w:t>
      </w:r>
      <w:r w:rsidR="00F2566C">
        <w:rPr>
          <w:rFonts w:ascii="Aptos" w:hAnsi="Aptos"/>
          <w:sz w:val="22"/>
          <w:szCs w:val="22"/>
        </w:rPr>
        <w:t xml:space="preserve"> und diese Sektoren daher in d</w:t>
      </w:r>
      <w:r w:rsidR="008C66C5">
        <w:rPr>
          <w:rFonts w:ascii="Aptos" w:hAnsi="Aptos"/>
          <w:sz w:val="22"/>
          <w:szCs w:val="22"/>
        </w:rPr>
        <w:t>eren Finanzierungsinstrumenten berücksichtigt werden sollten.</w:t>
      </w:r>
    </w:p>
    <w:p w14:paraId="2D675A8A" w14:textId="738E0EA7" w:rsidR="00D96EC8" w:rsidRPr="007A1DB2" w:rsidRDefault="00D96EC8" w:rsidP="00D96EC8">
      <w:pPr>
        <w:jc w:val="both"/>
        <w:rPr>
          <w:rFonts w:ascii="Aptos" w:hAnsi="Aptos"/>
          <w:bCs/>
          <w:sz w:val="22"/>
          <w:szCs w:val="22"/>
          <w:u w:val="single"/>
        </w:rPr>
        <w:sectPr w:rsidR="00D96EC8" w:rsidRPr="007A1DB2" w:rsidSect="00034C8E">
          <w:pgSz w:w="11906" w:h="16838"/>
          <w:pgMar w:top="1871" w:right="1418" w:bottom="1134" w:left="1418" w:header="709" w:footer="510" w:gutter="0"/>
          <w:cols w:space="708"/>
          <w:docGrid w:linePitch="360"/>
        </w:sectPr>
      </w:pPr>
    </w:p>
    <w:p w14:paraId="6B82DAB3" w14:textId="5F064B4C" w:rsidR="00D96EC8" w:rsidRPr="007A1DB2" w:rsidRDefault="00D96EC8" w:rsidP="009E1A87">
      <w:pPr>
        <w:pStyle w:val="Heading1"/>
        <w:numPr>
          <w:ilvl w:val="0"/>
          <w:numId w:val="0"/>
        </w:numPr>
        <w:ind w:left="360" w:hanging="360"/>
        <w:rPr>
          <w:rFonts w:ascii="Aptos" w:hAnsi="Aptos"/>
          <w:sz w:val="22"/>
          <w:szCs w:val="22"/>
        </w:rPr>
      </w:pPr>
      <w:bookmarkStart w:id="17" w:name="_Toc165027669"/>
      <w:r w:rsidRPr="007A1DB2">
        <w:rPr>
          <w:rFonts w:ascii="Aptos" w:hAnsi="Aptos"/>
          <w:sz w:val="22"/>
          <w:szCs w:val="22"/>
        </w:rPr>
        <w:t>Transparenz vs. Schutz kritischer Infrastruktur - Wassersektor</w:t>
      </w:r>
      <w:bookmarkEnd w:id="17"/>
    </w:p>
    <w:p w14:paraId="160CE53D" w14:textId="77777777" w:rsidR="00D96EC8" w:rsidRPr="007A1DB2" w:rsidRDefault="00D96EC8" w:rsidP="00D96EC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96EC8" w:rsidRPr="007A1DB2" w14:paraId="1CA9164F" w14:textId="77777777" w:rsidTr="006B7671">
        <w:tc>
          <w:tcPr>
            <w:tcW w:w="9060" w:type="dxa"/>
            <w:shd w:val="clear" w:color="auto" w:fill="D9D9D9" w:themeFill="background1" w:themeFillShade="D9"/>
          </w:tcPr>
          <w:p w14:paraId="03DBA72D" w14:textId="77777777" w:rsidR="00D96EC8" w:rsidRPr="007A1DB2" w:rsidRDefault="00D96EC8" w:rsidP="006B7671">
            <w:pPr>
              <w:spacing w:before="120" w:after="120"/>
              <w:jc w:val="both"/>
              <w:rPr>
                <w:rFonts w:ascii="Aptos" w:hAnsi="Aptos"/>
                <w:b/>
                <w:iCs/>
                <w:sz w:val="22"/>
                <w:szCs w:val="22"/>
              </w:rPr>
            </w:pPr>
            <w:r w:rsidRPr="007A1DB2">
              <w:rPr>
                <w:rFonts w:ascii="Aptos" w:hAnsi="Aptos"/>
                <w:b/>
                <w:iCs/>
                <w:sz w:val="22"/>
                <w:szCs w:val="22"/>
              </w:rPr>
              <w:t>Frage</w:t>
            </w:r>
          </w:p>
        </w:tc>
      </w:tr>
      <w:tr w:rsidR="00D96EC8" w:rsidRPr="007A1DB2" w14:paraId="5762F90E" w14:textId="77777777" w:rsidTr="006B7671">
        <w:tc>
          <w:tcPr>
            <w:tcW w:w="9060" w:type="dxa"/>
          </w:tcPr>
          <w:p w14:paraId="1DC98794" w14:textId="22CBFCB7" w:rsidR="00D96EC8" w:rsidRPr="007A1DB2" w:rsidRDefault="00D96EC8" w:rsidP="006B7671">
            <w:pPr>
              <w:spacing w:before="120" w:after="120"/>
              <w:jc w:val="both"/>
              <w:rPr>
                <w:rFonts w:ascii="Aptos" w:hAnsi="Aptos"/>
                <w:sz w:val="22"/>
                <w:szCs w:val="22"/>
              </w:rPr>
            </w:pPr>
            <w:r w:rsidRPr="007A1DB2">
              <w:rPr>
                <w:rFonts w:ascii="Aptos" w:hAnsi="Aptos"/>
                <w:sz w:val="22"/>
                <w:szCs w:val="22"/>
              </w:rPr>
              <w:t>S</w:t>
            </w:r>
            <w:r w:rsidRPr="00C50EA1">
              <w:rPr>
                <w:rFonts w:ascii="Aptos" w:hAnsi="Aptos"/>
                <w:sz w:val="22"/>
                <w:szCs w:val="22"/>
              </w:rPr>
              <w:t>owohl bei der Überarbeitung der Trinkwasser-RL als auch bei der aktuellen Überarbeitung der Abwasser-RL waren von der E</w:t>
            </w:r>
            <w:r w:rsidR="009270B5">
              <w:rPr>
                <w:rFonts w:ascii="Aptos" w:hAnsi="Aptos"/>
                <w:sz w:val="22"/>
                <w:szCs w:val="22"/>
              </w:rPr>
              <w:t>U-Kommission</w:t>
            </w:r>
            <w:r w:rsidRPr="00C50EA1">
              <w:rPr>
                <w:rFonts w:ascii="Aptos" w:hAnsi="Aptos"/>
                <w:sz w:val="22"/>
                <w:szCs w:val="22"/>
              </w:rPr>
              <w:t xml:space="preserve"> bereits im Vorschlag weitgehende Informationspflichten der Betreiber </w:t>
            </w:r>
            <w:proofErr w:type="spellStart"/>
            <w:r w:rsidRPr="00C50EA1">
              <w:rPr>
                <w:rFonts w:ascii="Aptos" w:hAnsi="Aptos"/>
                <w:sz w:val="22"/>
                <w:szCs w:val="22"/>
              </w:rPr>
              <w:t>ggü</w:t>
            </w:r>
            <w:proofErr w:type="spellEnd"/>
            <w:r w:rsidRPr="00C50EA1">
              <w:rPr>
                <w:rFonts w:ascii="Aptos" w:hAnsi="Aptos"/>
                <w:sz w:val="22"/>
                <w:szCs w:val="22"/>
              </w:rPr>
              <w:t xml:space="preserve">. den </w:t>
            </w:r>
            <w:proofErr w:type="spellStart"/>
            <w:r w:rsidRPr="00C50EA1">
              <w:rPr>
                <w:rFonts w:ascii="Aptos" w:hAnsi="Aptos"/>
                <w:sz w:val="22"/>
                <w:szCs w:val="22"/>
              </w:rPr>
              <w:t>Bürger:innen</w:t>
            </w:r>
            <w:proofErr w:type="spellEnd"/>
            <w:r w:rsidRPr="00C50EA1">
              <w:rPr>
                <w:rFonts w:ascii="Aptos" w:hAnsi="Aptos"/>
                <w:sz w:val="22"/>
                <w:szCs w:val="22"/>
              </w:rPr>
              <w:t xml:space="preserve"> vorgesehen, die in beiden Fällen auch in den fertigen R</w:t>
            </w:r>
            <w:r w:rsidR="00E64DDF">
              <w:rPr>
                <w:rFonts w:ascii="Aptos" w:hAnsi="Aptos"/>
                <w:sz w:val="22"/>
                <w:szCs w:val="22"/>
              </w:rPr>
              <w:t>ichtlinien</w:t>
            </w:r>
            <w:r w:rsidRPr="00C50EA1">
              <w:rPr>
                <w:rFonts w:ascii="Aptos" w:hAnsi="Aptos"/>
                <w:sz w:val="22"/>
                <w:szCs w:val="22"/>
              </w:rPr>
              <w:t xml:space="preserve">-Texten nur geringfügig </w:t>
            </w:r>
            <w:r w:rsidRPr="007A1DB2">
              <w:rPr>
                <w:rFonts w:ascii="Aptos" w:hAnsi="Aptos"/>
                <w:sz w:val="22"/>
                <w:szCs w:val="22"/>
              </w:rPr>
              <w:t>abgeändert</w:t>
            </w:r>
            <w:r w:rsidRPr="00C50EA1">
              <w:rPr>
                <w:rFonts w:ascii="Aptos" w:hAnsi="Aptos"/>
                <w:sz w:val="22"/>
                <w:szCs w:val="22"/>
              </w:rPr>
              <w:t xml:space="preserve"> wurden. Gleichzeitig zählen der Abwasser- und Trinkwassersektor zu den kritischen Infrastrukturen, bei denen die Verwendung bzw. das Bereitstellen von Daten strengen Auflagen hinsichtlich </w:t>
            </w:r>
            <w:proofErr w:type="spellStart"/>
            <w:r w:rsidRPr="00C50EA1">
              <w:rPr>
                <w:rFonts w:ascii="Aptos" w:hAnsi="Aptos"/>
                <w:sz w:val="22"/>
                <w:szCs w:val="22"/>
              </w:rPr>
              <w:t>Cybersecurity</w:t>
            </w:r>
            <w:proofErr w:type="spellEnd"/>
            <w:r w:rsidRPr="00C50EA1">
              <w:rPr>
                <w:rFonts w:ascii="Aptos" w:hAnsi="Aptos"/>
                <w:sz w:val="22"/>
                <w:szCs w:val="22"/>
              </w:rPr>
              <w:t xml:space="preserve"> aber auch allgemeinen Schutzfragen der Infrastruktur unterliegen. </w:t>
            </w:r>
            <w:r w:rsidRPr="00C50EA1">
              <w:rPr>
                <w:rFonts w:ascii="Aptos" w:hAnsi="Aptos"/>
                <w:b/>
                <w:bCs/>
                <w:sz w:val="22"/>
                <w:szCs w:val="22"/>
              </w:rPr>
              <w:t>Wie gedenkt die EK die Betreiber zukünftig bei der Klärung dieses Spannungsverhältnisses zu unterstützen?</w:t>
            </w:r>
          </w:p>
        </w:tc>
      </w:tr>
      <w:tr w:rsidR="00D96EC8" w:rsidRPr="007A1DB2" w14:paraId="1C348ADC" w14:textId="77777777" w:rsidTr="006B7671">
        <w:tc>
          <w:tcPr>
            <w:tcW w:w="9060" w:type="dxa"/>
            <w:shd w:val="clear" w:color="auto" w:fill="D9D9D9" w:themeFill="background1" w:themeFillShade="D9"/>
          </w:tcPr>
          <w:p w14:paraId="0AF96216" w14:textId="77777777" w:rsidR="00D96EC8" w:rsidRPr="007A1DB2" w:rsidRDefault="00D96EC8" w:rsidP="006B7671">
            <w:pPr>
              <w:spacing w:before="120" w:after="120"/>
              <w:jc w:val="both"/>
              <w:rPr>
                <w:rFonts w:ascii="Aptos" w:hAnsi="Aptos"/>
                <w:b/>
                <w:bCs/>
                <w:sz w:val="22"/>
                <w:szCs w:val="22"/>
              </w:rPr>
            </w:pPr>
            <w:r w:rsidRPr="007A1DB2">
              <w:rPr>
                <w:rFonts w:ascii="Aptos" w:hAnsi="Aptos"/>
                <w:b/>
                <w:bCs/>
                <w:sz w:val="22"/>
                <w:szCs w:val="22"/>
              </w:rPr>
              <w:t>Nachfrage</w:t>
            </w:r>
          </w:p>
        </w:tc>
      </w:tr>
      <w:tr w:rsidR="00D96EC8" w:rsidRPr="007A1DB2" w14:paraId="2953FB6A" w14:textId="77777777" w:rsidTr="006B7671">
        <w:tc>
          <w:tcPr>
            <w:tcW w:w="9060" w:type="dxa"/>
          </w:tcPr>
          <w:p w14:paraId="26BFDB7C" w14:textId="77777777" w:rsidR="00D96EC8" w:rsidRPr="007A1DB2" w:rsidRDefault="00D96EC8" w:rsidP="006B7671">
            <w:pPr>
              <w:spacing w:before="120" w:after="120"/>
              <w:jc w:val="both"/>
              <w:rPr>
                <w:rFonts w:ascii="Aptos" w:hAnsi="Aptos"/>
                <w:b/>
                <w:bCs/>
                <w:i/>
                <w:iCs/>
                <w:sz w:val="22"/>
                <w:szCs w:val="22"/>
                <w:u w:val="single"/>
              </w:rPr>
            </w:pPr>
            <w:r w:rsidRPr="007A1DB2">
              <w:rPr>
                <w:rFonts w:ascii="Aptos" w:hAnsi="Aptos"/>
                <w:b/>
                <w:bCs/>
                <w:sz w:val="22"/>
                <w:szCs w:val="22"/>
              </w:rPr>
              <w:t xml:space="preserve">Sehen Sie Handlungsbedarf </w:t>
            </w:r>
            <w:proofErr w:type="spellStart"/>
            <w:r w:rsidRPr="007A1DB2">
              <w:rPr>
                <w:rFonts w:ascii="Aptos" w:hAnsi="Aptos"/>
                <w:b/>
                <w:bCs/>
                <w:sz w:val="22"/>
                <w:szCs w:val="22"/>
              </w:rPr>
              <w:t>iZm</w:t>
            </w:r>
            <w:proofErr w:type="spellEnd"/>
            <w:r w:rsidRPr="007A1DB2">
              <w:rPr>
                <w:rFonts w:ascii="Aptos" w:hAnsi="Aptos"/>
                <w:b/>
                <w:bCs/>
                <w:sz w:val="22"/>
                <w:szCs w:val="22"/>
              </w:rPr>
              <w:t xml:space="preserve"> der Abgrenzung zwischen sinnvoller Transparenz und dem Schutz von Daten und Informationen über Anlagen von z.B. Trinkwasserversorgern?</w:t>
            </w:r>
          </w:p>
        </w:tc>
      </w:tr>
    </w:tbl>
    <w:p w14:paraId="15E0E368" w14:textId="77777777" w:rsidR="00D96EC8" w:rsidRPr="007A1DB2" w:rsidRDefault="00D96EC8" w:rsidP="00D96EC8">
      <w:pPr>
        <w:spacing w:after="120"/>
        <w:jc w:val="both"/>
        <w:rPr>
          <w:rFonts w:ascii="Aptos" w:hAnsi="Aptos"/>
          <w:i/>
          <w:iCs/>
          <w:sz w:val="22"/>
          <w:szCs w:val="22"/>
          <w:u w:val="single"/>
        </w:rPr>
      </w:pPr>
    </w:p>
    <w:p w14:paraId="6F80D4B6" w14:textId="22D54F94" w:rsidR="00D96EC8" w:rsidRPr="007A1DB2" w:rsidRDefault="00D96EC8" w:rsidP="00D96EC8">
      <w:pPr>
        <w:spacing w:after="120"/>
        <w:jc w:val="both"/>
        <w:rPr>
          <w:rFonts w:ascii="Aptos" w:hAnsi="Aptos"/>
          <w:b/>
          <w:iCs/>
          <w:sz w:val="22"/>
          <w:szCs w:val="22"/>
        </w:rPr>
      </w:pPr>
      <w:r w:rsidRPr="007A1DB2">
        <w:rPr>
          <w:rFonts w:ascii="Aptos" w:hAnsi="Aptos"/>
          <w:b/>
          <w:iCs/>
          <w:sz w:val="22"/>
          <w:szCs w:val="22"/>
        </w:rPr>
        <w:t>Hintergrund</w:t>
      </w:r>
    </w:p>
    <w:p w14:paraId="33EE023C" w14:textId="056D5BEC" w:rsidR="00290560" w:rsidRPr="00F547ED" w:rsidRDefault="00290560" w:rsidP="00F547ED">
      <w:pPr>
        <w:pStyle w:val="NormalWeb"/>
        <w:spacing w:before="0" w:beforeAutospacing="0" w:after="120" w:afterAutospacing="0"/>
        <w:jc w:val="both"/>
        <w:rPr>
          <w:rFonts w:ascii="Aptos" w:hAnsi="Aptos"/>
          <w:sz w:val="22"/>
          <w:szCs w:val="22"/>
        </w:rPr>
      </w:pPr>
      <w:r w:rsidRPr="00F547ED">
        <w:rPr>
          <w:rFonts w:ascii="Aptos" w:hAnsi="Aptos"/>
          <w:sz w:val="22"/>
          <w:szCs w:val="22"/>
        </w:rPr>
        <w:t xml:space="preserve">Die Stärkung der </w:t>
      </w:r>
      <w:proofErr w:type="spellStart"/>
      <w:r w:rsidRPr="00F547ED">
        <w:rPr>
          <w:rFonts w:ascii="Aptos" w:hAnsi="Aptos"/>
          <w:sz w:val="22"/>
          <w:szCs w:val="22"/>
        </w:rPr>
        <w:t>Verbraucher</w:t>
      </w:r>
      <w:r w:rsidR="00680F15">
        <w:rPr>
          <w:rFonts w:ascii="Aptos" w:hAnsi="Aptos"/>
          <w:sz w:val="22"/>
          <w:szCs w:val="22"/>
        </w:rPr>
        <w:t>:innen</w:t>
      </w:r>
      <w:proofErr w:type="spellEnd"/>
      <w:r w:rsidRPr="00F547ED">
        <w:rPr>
          <w:rFonts w:ascii="Aptos" w:hAnsi="Aptos"/>
          <w:sz w:val="22"/>
          <w:szCs w:val="22"/>
        </w:rPr>
        <w:t xml:space="preserve"> und die Wahrung ihrer Interessen sind zentrale politische Ziele der EU. Um dies zu erreichen, muss die Union die Gesundheit, Sicherheit und wirtschaftlichen Interessen der </w:t>
      </w:r>
      <w:proofErr w:type="spellStart"/>
      <w:r w:rsidRPr="00F547ED">
        <w:rPr>
          <w:rFonts w:ascii="Aptos" w:hAnsi="Aptos"/>
          <w:sz w:val="22"/>
          <w:szCs w:val="22"/>
        </w:rPr>
        <w:t>Verbraucher</w:t>
      </w:r>
      <w:r w:rsidR="00680F15">
        <w:rPr>
          <w:rFonts w:ascii="Aptos" w:hAnsi="Aptos"/>
          <w:sz w:val="22"/>
          <w:szCs w:val="22"/>
        </w:rPr>
        <w:t>:innen</w:t>
      </w:r>
      <w:proofErr w:type="spellEnd"/>
      <w:r w:rsidRPr="00F547ED">
        <w:rPr>
          <w:rFonts w:ascii="Aptos" w:hAnsi="Aptos"/>
          <w:sz w:val="22"/>
          <w:szCs w:val="22"/>
        </w:rPr>
        <w:t xml:space="preserve"> schützen sowie deren Recht auf Information und Bildung fördern. Verbraucherschutz soll in alle relevanten Politikbereiche integriert werden.</w:t>
      </w:r>
    </w:p>
    <w:p w14:paraId="0E486CA5" w14:textId="1675A36A" w:rsidR="005266C7" w:rsidRPr="00F547ED" w:rsidRDefault="005266C7" w:rsidP="00F547ED">
      <w:pPr>
        <w:pStyle w:val="NormalWeb"/>
        <w:spacing w:before="0" w:beforeAutospacing="0" w:after="120" w:afterAutospacing="0"/>
        <w:jc w:val="both"/>
        <w:rPr>
          <w:rFonts w:ascii="Aptos" w:hAnsi="Aptos"/>
          <w:sz w:val="22"/>
          <w:szCs w:val="22"/>
        </w:rPr>
      </w:pPr>
      <w:r w:rsidRPr="00F547ED">
        <w:rPr>
          <w:rFonts w:ascii="Aptos" w:hAnsi="Aptos"/>
          <w:sz w:val="22"/>
          <w:szCs w:val="22"/>
        </w:rPr>
        <w:t>In Bezug auf wasserpolitische Gesetzgebungen wurden Maßnahmen zur umfassenderen Verbraucherinformation insbesondere in den Überarbeitungen der Trinkwasser-Richtlinie (2020/2184) sowie der voraussichtlich im Herbst</w:t>
      </w:r>
      <w:r w:rsidR="001C2E89">
        <w:rPr>
          <w:rFonts w:ascii="Aptos" w:hAnsi="Aptos"/>
          <w:sz w:val="22"/>
          <w:szCs w:val="22"/>
        </w:rPr>
        <w:t xml:space="preserve"> 2024</w:t>
      </w:r>
      <w:r w:rsidRPr="00F547ED">
        <w:rPr>
          <w:rFonts w:ascii="Aptos" w:hAnsi="Aptos"/>
          <w:sz w:val="22"/>
          <w:szCs w:val="22"/>
        </w:rPr>
        <w:t xml:space="preserve"> fertiggestellten Überarbeitung der kommunalen Abwasser-Richtlinie festgeschrieben. </w:t>
      </w:r>
      <w:r w:rsidR="00601181" w:rsidRPr="00F547ED">
        <w:rPr>
          <w:rFonts w:ascii="Aptos" w:hAnsi="Aptos"/>
          <w:sz w:val="22"/>
          <w:szCs w:val="22"/>
        </w:rPr>
        <w:t>Trinkwasserversorger und Betreiber von Abwasseranlagen müssen nun detaillierte Daten zur Infrastruktur und Wasserqualität veröffentlichen.</w:t>
      </w:r>
    </w:p>
    <w:p w14:paraId="6F065BAA" w14:textId="3A0ADF6B" w:rsidR="006E6B33" w:rsidRDefault="00290560" w:rsidP="00877000">
      <w:pPr>
        <w:pStyle w:val="NormalWeb"/>
        <w:spacing w:before="0" w:beforeAutospacing="0" w:after="120" w:afterAutospacing="0"/>
        <w:jc w:val="both"/>
        <w:rPr>
          <w:rFonts w:ascii="Aptos" w:hAnsi="Aptos"/>
          <w:sz w:val="22"/>
          <w:szCs w:val="22"/>
        </w:rPr>
      </w:pPr>
      <w:r w:rsidRPr="00F547ED">
        <w:rPr>
          <w:rFonts w:ascii="Aptos" w:hAnsi="Aptos"/>
          <w:sz w:val="22"/>
          <w:szCs w:val="22"/>
        </w:rPr>
        <w:t xml:space="preserve">Da Trinkwasserversorgung und Abwasserbehandlung zur kritischen Infrastruktur zählen, unterliegen die Betreiber </w:t>
      </w:r>
      <w:r w:rsidR="008C2B08" w:rsidRPr="00F547ED">
        <w:rPr>
          <w:rFonts w:ascii="Aptos" w:hAnsi="Aptos"/>
          <w:sz w:val="22"/>
          <w:szCs w:val="22"/>
        </w:rPr>
        <w:t>gleichzeitig strenge</w:t>
      </w:r>
      <w:r w:rsidR="001C2E89">
        <w:rPr>
          <w:rFonts w:ascii="Aptos" w:hAnsi="Aptos"/>
          <w:sz w:val="22"/>
          <w:szCs w:val="22"/>
        </w:rPr>
        <w:t>n</w:t>
      </w:r>
      <w:r w:rsidR="008C2B08" w:rsidRPr="00F547ED">
        <w:rPr>
          <w:rFonts w:ascii="Aptos" w:hAnsi="Aptos"/>
          <w:sz w:val="22"/>
          <w:szCs w:val="22"/>
        </w:rPr>
        <w:t xml:space="preserve"> Vorschriften zum Schutz </w:t>
      </w:r>
      <w:r w:rsidR="00D912FE" w:rsidRPr="00F547ED">
        <w:rPr>
          <w:rFonts w:ascii="Aptos" w:hAnsi="Aptos"/>
          <w:sz w:val="22"/>
          <w:szCs w:val="22"/>
        </w:rPr>
        <w:t xml:space="preserve">ihrer Daten sowie der Infrastruktur. </w:t>
      </w:r>
      <w:r w:rsidRPr="00F547ED">
        <w:rPr>
          <w:rFonts w:ascii="Aptos" w:hAnsi="Aptos"/>
          <w:sz w:val="22"/>
          <w:szCs w:val="22"/>
        </w:rPr>
        <w:t xml:space="preserve">Die 2016 eingeführten Cybersicherheitsvorschriften wurden 2023 durch die NIS2-Richtlinie modernisiert. Diese erweitert den Anwendungsbereich auf </w:t>
      </w:r>
      <w:r w:rsidR="00186017" w:rsidRPr="00F547ED">
        <w:rPr>
          <w:rFonts w:ascii="Aptos" w:hAnsi="Aptos"/>
          <w:sz w:val="22"/>
          <w:szCs w:val="22"/>
        </w:rPr>
        <w:t>alle wirtschaftlich und gesellschaftlich wichtigen Sektoren, die stark auf IKT angewiesen sind, wie Energie, Verkehr, Wasser, Banken, Finanzmärkte, Gesundheitsversorgung und digitale Infrastruktu</w:t>
      </w:r>
      <w:r w:rsidR="00F547ED" w:rsidRPr="00F547ED">
        <w:rPr>
          <w:rFonts w:ascii="Aptos" w:hAnsi="Aptos"/>
          <w:sz w:val="22"/>
          <w:szCs w:val="22"/>
        </w:rPr>
        <w:t>r</w:t>
      </w:r>
      <w:r w:rsidRPr="00F547ED">
        <w:rPr>
          <w:rFonts w:ascii="Aptos" w:hAnsi="Aptos"/>
          <w:sz w:val="22"/>
          <w:szCs w:val="22"/>
        </w:rPr>
        <w:t>, um die Resilienz und Reaktionsfähigkeit öffentlicher und privater Stellen zu verbessern.</w:t>
      </w:r>
    </w:p>
    <w:p w14:paraId="1BBDDAC7" w14:textId="1AF897A2" w:rsidR="00877000" w:rsidRDefault="00877000" w:rsidP="00877000">
      <w:pPr>
        <w:pStyle w:val="NormalWeb"/>
        <w:spacing w:before="0" w:beforeAutospacing="0" w:after="120" w:afterAutospacing="0"/>
        <w:jc w:val="both"/>
        <w:rPr>
          <w:rFonts w:ascii="Aptos" w:hAnsi="Aptos"/>
          <w:sz w:val="22"/>
          <w:szCs w:val="22"/>
        </w:rPr>
      </w:pPr>
      <w:r>
        <w:rPr>
          <w:rFonts w:ascii="Aptos" w:hAnsi="Aptos"/>
          <w:sz w:val="22"/>
          <w:szCs w:val="22"/>
        </w:rPr>
        <w:t xml:space="preserve">Während sich hinsichtlich </w:t>
      </w:r>
      <w:r w:rsidR="00E16945">
        <w:rPr>
          <w:rFonts w:ascii="Aptos" w:hAnsi="Aptos"/>
          <w:sz w:val="22"/>
          <w:szCs w:val="22"/>
        </w:rPr>
        <w:t xml:space="preserve">der </w:t>
      </w:r>
      <w:r>
        <w:rPr>
          <w:rFonts w:ascii="Aptos" w:hAnsi="Aptos"/>
          <w:sz w:val="22"/>
          <w:szCs w:val="22"/>
        </w:rPr>
        <w:t xml:space="preserve">Verbraucherinformationen die Frage stellt, welche Informationen und in welchem Umfang </w:t>
      </w:r>
      <w:r w:rsidR="00C11BD7">
        <w:rPr>
          <w:rFonts w:ascii="Aptos" w:hAnsi="Aptos"/>
          <w:sz w:val="22"/>
          <w:szCs w:val="22"/>
        </w:rPr>
        <w:t xml:space="preserve">diese </w:t>
      </w:r>
      <w:r>
        <w:rPr>
          <w:rFonts w:ascii="Aptos" w:hAnsi="Aptos"/>
          <w:sz w:val="22"/>
          <w:szCs w:val="22"/>
        </w:rPr>
        <w:t xml:space="preserve">für die </w:t>
      </w:r>
      <w:proofErr w:type="spellStart"/>
      <w:r>
        <w:rPr>
          <w:rFonts w:ascii="Aptos" w:hAnsi="Aptos"/>
          <w:sz w:val="22"/>
          <w:szCs w:val="22"/>
        </w:rPr>
        <w:t>Verbraucher:innen</w:t>
      </w:r>
      <w:proofErr w:type="spellEnd"/>
      <w:r>
        <w:rPr>
          <w:rFonts w:ascii="Aptos" w:hAnsi="Aptos"/>
          <w:sz w:val="22"/>
          <w:szCs w:val="22"/>
        </w:rPr>
        <w:t xml:space="preserve"> tatsächlich von Nutzen sind</w:t>
      </w:r>
      <w:r w:rsidR="00232E78">
        <w:rPr>
          <w:rFonts w:ascii="Aptos" w:hAnsi="Aptos"/>
          <w:sz w:val="22"/>
          <w:szCs w:val="22"/>
        </w:rPr>
        <w:t>, ergibt sich in Bezug auf Sicherheitsfragen</w:t>
      </w:r>
      <w:r w:rsidR="005A1B45">
        <w:rPr>
          <w:rFonts w:ascii="Aptos" w:hAnsi="Aptos"/>
          <w:sz w:val="22"/>
          <w:szCs w:val="22"/>
        </w:rPr>
        <w:t xml:space="preserve"> für kritische Infrastruktur</w:t>
      </w:r>
      <w:r w:rsidR="00C11BD7">
        <w:rPr>
          <w:rFonts w:ascii="Aptos" w:hAnsi="Aptos"/>
          <w:sz w:val="22"/>
          <w:szCs w:val="22"/>
        </w:rPr>
        <w:t>en</w:t>
      </w:r>
      <w:r w:rsidR="005A1B45">
        <w:rPr>
          <w:rFonts w:ascii="Aptos" w:hAnsi="Aptos"/>
          <w:sz w:val="22"/>
          <w:szCs w:val="22"/>
        </w:rPr>
        <w:t xml:space="preserve"> das </w:t>
      </w:r>
      <w:r w:rsidR="006A209C">
        <w:rPr>
          <w:rFonts w:ascii="Aptos" w:hAnsi="Aptos"/>
          <w:sz w:val="22"/>
          <w:szCs w:val="22"/>
        </w:rPr>
        <w:t>Problem</w:t>
      </w:r>
      <w:r w:rsidR="00691430">
        <w:rPr>
          <w:rFonts w:ascii="Aptos" w:hAnsi="Aptos"/>
          <w:sz w:val="22"/>
          <w:szCs w:val="22"/>
        </w:rPr>
        <w:t xml:space="preserve">, wo eine sinnvolle Grenze zu Transparenz gesetzt werden kann, </w:t>
      </w:r>
      <w:r w:rsidR="003728EB">
        <w:rPr>
          <w:rFonts w:ascii="Aptos" w:hAnsi="Aptos"/>
          <w:sz w:val="22"/>
          <w:szCs w:val="22"/>
        </w:rPr>
        <w:t>um zu vermeiden</w:t>
      </w:r>
      <w:r w:rsidR="000E5AEF">
        <w:rPr>
          <w:rFonts w:ascii="Aptos" w:hAnsi="Aptos"/>
          <w:sz w:val="22"/>
          <w:szCs w:val="22"/>
        </w:rPr>
        <w:t>, dass kritische Infrastrukturen angreifbar werden.</w:t>
      </w:r>
    </w:p>
    <w:p w14:paraId="615152C1" w14:textId="77777777" w:rsidR="00877000" w:rsidRDefault="00877000" w:rsidP="00877000">
      <w:pPr>
        <w:pStyle w:val="NormalWeb"/>
        <w:spacing w:before="0" w:beforeAutospacing="0" w:after="120" w:afterAutospacing="0"/>
        <w:jc w:val="both"/>
        <w:rPr>
          <w:rFonts w:ascii="Aptos" w:hAnsi="Aptos"/>
          <w:sz w:val="22"/>
          <w:szCs w:val="22"/>
        </w:rPr>
      </w:pPr>
    </w:p>
    <w:p w14:paraId="443126EC" w14:textId="6105865F" w:rsidR="00877000" w:rsidRPr="00877000" w:rsidRDefault="00877000" w:rsidP="00877000">
      <w:pPr>
        <w:pStyle w:val="NormalWeb"/>
        <w:spacing w:before="0" w:beforeAutospacing="0" w:after="120" w:afterAutospacing="0"/>
        <w:jc w:val="both"/>
        <w:rPr>
          <w:rFonts w:ascii="Aptos" w:hAnsi="Aptos"/>
          <w:sz w:val="22"/>
          <w:szCs w:val="22"/>
        </w:rPr>
        <w:sectPr w:rsidR="00877000" w:rsidRPr="00877000" w:rsidSect="00034C8E">
          <w:pgSz w:w="11906" w:h="16838"/>
          <w:pgMar w:top="1871" w:right="1418" w:bottom="1134" w:left="1418" w:header="709" w:footer="510" w:gutter="0"/>
          <w:cols w:space="708"/>
          <w:docGrid w:linePitch="360"/>
        </w:sectPr>
      </w:pPr>
    </w:p>
    <w:p w14:paraId="495A8258" w14:textId="0801C166" w:rsidR="00D96EC8" w:rsidRPr="007A1DB2" w:rsidRDefault="00D96EC8" w:rsidP="009E1A87">
      <w:pPr>
        <w:pStyle w:val="Heading1"/>
        <w:numPr>
          <w:ilvl w:val="0"/>
          <w:numId w:val="0"/>
        </w:numPr>
        <w:ind w:left="360" w:hanging="360"/>
        <w:rPr>
          <w:rFonts w:ascii="Aptos" w:hAnsi="Aptos"/>
          <w:sz w:val="22"/>
          <w:szCs w:val="22"/>
        </w:rPr>
      </w:pPr>
      <w:bookmarkStart w:id="18" w:name="_Toc165027670"/>
      <w:r w:rsidRPr="007A1DB2">
        <w:rPr>
          <w:rFonts w:ascii="Aptos" w:hAnsi="Aptos"/>
          <w:sz w:val="22"/>
          <w:szCs w:val="22"/>
        </w:rPr>
        <w:t>Transparenz vs. Schutz kritischer Infrastruktur – allgemeine Ausrichtung</w:t>
      </w:r>
      <w:bookmarkEnd w:id="18"/>
    </w:p>
    <w:p w14:paraId="30474190" w14:textId="77777777" w:rsidR="00D96EC8" w:rsidRPr="007A1DB2" w:rsidRDefault="00D96EC8" w:rsidP="00D96EC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96EC8" w:rsidRPr="007A1DB2" w14:paraId="3951B6A0" w14:textId="77777777" w:rsidTr="00CA49C2">
        <w:tc>
          <w:tcPr>
            <w:tcW w:w="9060" w:type="dxa"/>
            <w:shd w:val="clear" w:color="auto" w:fill="D9D9D9" w:themeFill="background1" w:themeFillShade="D9"/>
          </w:tcPr>
          <w:p w14:paraId="2936E090" w14:textId="77777777" w:rsidR="00D96EC8" w:rsidRPr="007A1DB2" w:rsidRDefault="00D96EC8" w:rsidP="00CA49C2">
            <w:pPr>
              <w:spacing w:before="120" w:after="120"/>
              <w:jc w:val="both"/>
              <w:rPr>
                <w:rFonts w:ascii="Aptos" w:hAnsi="Aptos"/>
                <w:b/>
                <w:iCs/>
                <w:sz w:val="22"/>
                <w:szCs w:val="22"/>
              </w:rPr>
            </w:pPr>
            <w:r w:rsidRPr="007A1DB2">
              <w:rPr>
                <w:rFonts w:ascii="Aptos" w:hAnsi="Aptos"/>
                <w:b/>
                <w:iCs/>
                <w:sz w:val="22"/>
                <w:szCs w:val="22"/>
              </w:rPr>
              <w:t>Frage</w:t>
            </w:r>
          </w:p>
        </w:tc>
      </w:tr>
      <w:tr w:rsidR="00D96EC8" w:rsidRPr="007A1DB2" w14:paraId="105F5AB2" w14:textId="77777777" w:rsidTr="00CA49C2">
        <w:tc>
          <w:tcPr>
            <w:tcW w:w="9060" w:type="dxa"/>
          </w:tcPr>
          <w:p w14:paraId="0ED7E874" w14:textId="77777777" w:rsidR="00D96EC8" w:rsidRPr="007A1DB2" w:rsidRDefault="00D96EC8" w:rsidP="00CA49C2">
            <w:pPr>
              <w:spacing w:before="120" w:after="120"/>
              <w:jc w:val="both"/>
              <w:rPr>
                <w:rFonts w:ascii="Aptos" w:hAnsi="Aptos"/>
                <w:sz w:val="22"/>
                <w:szCs w:val="22"/>
              </w:rPr>
            </w:pPr>
            <w:r w:rsidRPr="007A1DB2">
              <w:rPr>
                <w:rFonts w:ascii="Aptos" w:hAnsi="Aptos"/>
                <w:sz w:val="22"/>
                <w:szCs w:val="22"/>
              </w:rPr>
              <w:t xml:space="preserve">Die EU-Kommission hat in den letzten Jahren durch verschiedene Initiativen die Open Data Politik sowie das Streben nach umfassender Transparenz in der kommunalen Verwaltung sowie bei Dienstleistungen von öffentlichem Interesse sehr stark vorangetrieben. Gleichzeitig werden Vorgaben für kritische Infrastrukturen zum Schutz vor Cyberattacken oder physischen Angriffen auf Anlagen(teile) immer weiter ausgebaut und geschärft. Kritische Infrastrukturen sind vielfach öffentliche Unternehmen, die Dienstleistungen von öffentlichem Interesse wie bspw. Energieversorgung bzw. -verteilung, Wasserversorgung oder Abfallentsorgung erbringen, und in diesem Sinn ebenso den Vorgaben zur Open Data bzw. Transparenz unterliegen. </w:t>
            </w:r>
          </w:p>
          <w:p w14:paraId="0BFD52D5" w14:textId="77777777" w:rsidR="00D96EC8" w:rsidRPr="007A1DB2" w:rsidRDefault="00D96EC8" w:rsidP="00CA49C2">
            <w:pPr>
              <w:spacing w:before="120" w:after="120"/>
              <w:jc w:val="both"/>
              <w:rPr>
                <w:rFonts w:ascii="Aptos" w:hAnsi="Aptos"/>
                <w:b/>
                <w:bCs/>
                <w:sz w:val="22"/>
                <w:szCs w:val="22"/>
              </w:rPr>
            </w:pPr>
            <w:r w:rsidRPr="007A1DB2">
              <w:rPr>
                <w:rFonts w:ascii="Aptos" w:hAnsi="Aptos"/>
                <w:b/>
                <w:bCs/>
                <w:sz w:val="22"/>
                <w:szCs w:val="22"/>
              </w:rPr>
              <w:t>Inwieweit sehen Sie einen Konflikt zwischen den Vorgaben zu Open Data bzw. Transparenz und dem Schutz kritischer Infrastruktur vor (</w:t>
            </w:r>
            <w:proofErr w:type="spellStart"/>
            <w:r w:rsidRPr="007A1DB2">
              <w:rPr>
                <w:rFonts w:ascii="Aptos" w:hAnsi="Aptos"/>
                <w:b/>
                <w:bCs/>
                <w:sz w:val="22"/>
                <w:szCs w:val="22"/>
              </w:rPr>
              <w:t>Cyber-</w:t>
            </w:r>
            <w:proofErr w:type="spellEnd"/>
            <w:r w:rsidRPr="007A1DB2">
              <w:rPr>
                <w:rFonts w:ascii="Aptos" w:hAnsi="Aptos"/>
                <w:b/>
                <w:bCs/>
                <w:sz w:val="22"/>
                <w:szCs w:val="22"/>
              </w:rPr>
              <w:t xml:space="preserve">)Angriffen von außen? </w:t>
            </w:r>
          </w:p>
        </w:tc>
      </w:tr>
      <w:tr w:rsidR="00D96EC8" w:rsidRPr="007A1DB2" w14:paraId="3990627D" w14:textId="77777777" w:rsidTr="00CA49C2">
        <w:tc>
          <w:tcPr>
            <w:tcW w:w="9060" w:type="dxa"/>
            <w:shd w:val="clear" w:color="auto" w:fill="D9D9D9" w:themeFill="background1" w:themeFillShade="D9"/>
          </w:tcPr>
          <w:p w14:paraId="352723AD" w14:textId="77777777" w:rsidR="00D96EC8" w:rsidRPr="007A1DB2" w:rsidRDefault="00D96EC8" w:rsidP="00CA49C2">
            <w:pPr>
              <w:spacing w:before="120" w:after="120"/>
              <w:jc w:val="both"/>
              <w:rPr>
                <w:rFonts w:ascii="Aptos" w:hAnsi="Aptos"/>
                <w:b/>
                <w:bCs/>
                <w:sz w:val="22"/>
                <w:szCs w:val="22"/>
              </w:rPr>
            </w:pPr>
            <w:r w:rsidRPr="007A1DB2">
              <w:rPr>
                <w:rFonts w:ascii="Aptos" w:hAnsi="Aptos"/>
                <w:b/>
                <w:bCs/>
                <w:sz w:val="22"/>
                <w:szCs w:val="22"/>
              </w:rPr>
              <w:t>Nachfrage</w:t>
            </w:r>
          </w:p>
        </w:tc>
      </w:tr>
      <w:tr w:rsidR="00D96EC8" w:rsidRPr="007A1DB2" w14:paraId="0D8A05C1" w14:textId="77777777" w:rsidTr="00CA49C2">
        <w:tc>
          <w:tcPr>
            <w:tcW w:w="9060" w:type="dxa"/>
          </w:tcPr>
          <w:p w14:paraId="731F298D" w14:textId="77777777" w:rsidR="00D96EC8" w:rsidRPr="007A1DB2" w:rsidRDefault="00D96EC8" w:rsidP="00CA49C2">
            <w:pPr>
              <w:spacing w:before="120" w:after="120"/>
              <w:jc w:val="both"/>
              <w:rPr>
                <w:rFonts w:ascii="Aptos" w:hAnsi="Aptos"/>
                <w:b/>
                <w:bCs/>
                <w:i/>
                <w:iCs/>
                <w:sz w:val="22"/>
                <w:szCs w:val="22"/>
                <w:u w:val="single"/>
              </w:rPr>
            </w:pPr>
            <w:r w:rsidRPr="007A1DB2">
              <w:rPr>
                <w:rFonts w:ascii="Aptos" w:hAnsi="Aptos"/>
                <w:b/>
                <w:bCs/>
                <w:sz w:val="22"/>
                <w:szCs w:val="22"/>
              </w:rPr>
              <w:t>Hat die Open Data Politik zu den Zielen geführt, die die EU-Kommission damals angepriesen hat?</w:t>
            </w:r>
          </w:p>
        </w:tc>
      </w:tr>
    </w:tbl>
    <w:p w14:paraId="030B7696" w14:textId="77777777" w:rsidR="00D96EC8" w:rsidRPr="007A1DB2" w:rsidRDefault="00D96EC8" w:rsidP="00D96EC8">
      <w:pPr>
        <w:spacing w:after="120"/>
        <w:jc w:val="both"/>
        <w:rPr>
          <w:rFonts w:ascii="Aptos" w:hAnsi="Aptos"/>
          <w:i/>
          <w:iCs/>
          <w:sz w:val="22"/>
          <w:szCs w:val="22"/>
          <w:u w:val="single"/>
        </w:rPr>
      </w:pPr>
    </w:p>
    <w:p w14:paraId="69D1182E" w14:textId="09095A19" w:rsidR="00D96EC8" w:rsidRPr="007A1DB2" w:rsidRDefault="00D96EC8" w:rsidP="00D96EC8">
      <w:pPr>
        <w:spacing w:after="120"/>
        <w:jc w:val="both"/>
        <w:rPr>
          <w:rFonts w:ascii="Aptos" w:hAnsi="Aptos"/>
          <w:b/>
          <w:iCs/>
          <w:sz w:val="22"/>
          <w:szCs w:val="22"/>
        </w:rPr>
      </w:pPr>
      <w:r w:rsidRPr="007A1DB2">
        <w:rPr>
          <w:rFonts w:ascii="Aptos" w:hAnsi="Aptos"/>
          <w:b/>
          <w:iCs/>
          <w:sz w:val="22"/>
          <w:szCs w:val="22"/>
        </w:rPr>
        <w:t>Hintergrund</w:t>
      </w:r>
    </w:p>
    <w:p w14:paraId="14FA4EDA" w14:textId="08559172" w:rsidR="009879DE" w:rsidRPr="009879DE" w:rsidRDefault="00CF7D74" w:rsidP="009879DE">
      <w:pPr>
        <w:spacing w:before="120" w:after="120"/>
        <w:jc w:val="both"/>
        <w:rPr>
          <w:rFonts w:ascii="Aptos" w:hAnsi="Aptos"/>
          <w:sz w:val="22"/>
          <w:szCs w:val="22"/>
        </w:rPr>
      </w:pPr>
      <w:r>
        <w:rPr>
          <w:rFonts w:ascii="Aptos" w:hAnsi="Aptos"/>
          <w:sz w:val="22"/>
          <w:szCs w:val="22"/>
        </w:rPr>
        <w:t>Die Open-Data-Politik der EU definiert frei zugängliche und offene Daten als wertvolle Ressource</w:t>
      </w:r>
      <w:r w:rsidR="0008428C">
        <w:rPr>
          <w:rFonts w:ascii="Aptos" w:hAnsi="Aptos"/>
          <w:sz w:val="22"/>
          <w:szCs w:val="22"/>
        </w:rPr>
        <w:t xml:space="preserve">, um wirtschaftliche und gesellschaftliche Werte zu fördern. Insbesondere die </w:t>
      </w:r>
      <w:r w:rsidR="007847BD">
        <w:rPr>
          <w:rFonts w:ascii="Aptos" w:hAnsi="Aptos"/>
          <w:sz w:val="22"/>
          <w:szCs w:val="22"/>
        </w:rPr>
        <w:t xml:space="preserve">2019 in Kraft getretene </w:t>
      </w:r>
      <w:r w:rsidR="00177068">
        <w:rPr>
          <w:rFonts w:ascii="Aptos" w:hAnsi="Aptos"/>
          <w:sz w:val="22"/>
          <w:szCs w:val="22"/>
        </w:rPr>
        <w:t xml:space="preserve">Richtlinie über offene Daten, die die bisherige PSI-Richtlinie von 2003 ersetzte, </w:t>
      </w:r>
      <w:r w:rsidR="00106381">
        <w:rPr>
          <w:rFonts w:ascii="Aptos" w:hAnsi="Aptos"/>
          <w:sz w:val="22"/>
          <w:szCs w:val="22"/>
        </w:rPr>
        <w:t xml:space="preserve">soll die Transparenz öffentlicher Stellen und Unternehmen sowie </w:t>
      </w:r>
      <w:r w:rsidR="000802B3">
        <w:rPr>
          <w:rFonts w:ascii="Aptos" w:hAnsi="Aptos"/>
          <w:sz w:val="22"/>
          <w:szCs w:val="22"/>
        </w:rPr>
        <w:t xml:space="preserve">einen fairen Wettbewerb für Interessenträger, die an der Weiterverwendung von Daten des öffentlichen Sektors interessiert sind, gewährleisten. </w:t>
      </w:r>
      <w:r w:rsidR="00A551D5">
        <w:rPr>
          <w:rFonts w:ascii="Aptos" w:hAnsi="Aptos"/>
          <w:sz w:val="22"/>
          <w:szCs w:val="22"/>
        </w:rPr>
        <w:t>Der Fokus der PSI-Richtlinie liegt auf den wirtschaftlichen Aspekten der Weiterverwendung von Informationen, nicht auf Verbraucherinformationen</w:t>
      </w:r>
      <w:r w:rsidR="009C7F60">
        <w:rPr>
          <w:rFonts w:ascii="Aptos" w:hAnsi="Aptos"/>
          <w:sz w:val="22"/>
          <w:szCs w:val="22"/>
        </w:rPr>
        <w:t xml:space="preserve">. Sie </w:t>
      </w:r>
      <w:r w:rsidR="008B2AD4">
        <w:rPr>
          <w:rFonts w:ascii="Aptos" w:hAnsi="Aptos"/>
          <w:sz w:val="22"/>
          <w:szCs w:val="22"/>
        </w:rPr>
        <w:t xml:space="preserve">fordert dazu auf, möglichst viele </w:t>
      </w:r>
      <w:r w:rsidR="00475980">
        <w:rPr>
          <w:rFonts w:ascii="Aptos" w:hAnsi="Aptos"/>
          <w:sz w:val="22"/>
          <w:szCs w:val="22"/>
        </w:rPr>
        <w:t xml:space="preserve">Informationen </w:t>
      </w:r>
      <w:r w:rsidR="00B52F39">
        <w:rPr>
          <w:rFonts w:ascii="Aptos" w:hAnsi="Aptos"/>
          <w:sz w:val="22"/>
          <w:szCs w:val="22"/>
        </w:rPr>
        <w:t xml:space="preserve">auf nationaler, regionaler und lokaler Ebene zur Weiterverwendung zur Verfügung zu stellen und betrifft somit auch </w:t>
      </w:r>
      <w:r w:rsidR="00506B3B">
        <w:rPr>
          <w:rFonts w:ascii="Aptos" w:hAnsi="Aptos"/>
          <w:sz w:val="22"/>
          <w:szCs w:val="22"/>
        </w:rPr>
        <w:t xml:space="preserve">öffentliche und kommunale Unternehmen, die Dienstleistungen im Bereich der Daseinsvorsorge zur Verfügung stellen. </w:t>
      </w:r>
    </w:p>
    <w:p w14:paraId="1914986A" w14:textId="06D620FF" w:rsidR="00350F74" w:rsidRDefault="00350F74" w:rsidP="00350F74">
      <w:pPr>
        <w:pStyle w:val="NormalWeb"/>
        <w:spacing w:before="0" w:beforeAutospacing="0" w:after="120" w:afterAutospacing="0"/>
        <w:jc w:val="both"/>
        <w:rPr>
          <w:rFonts w:ascii="Aptos" w:hAnsi="Aptos"/>
          <w:sz w:val="22"/>
          <w:szCs w:val="22"/>
        </w:rPr>
      </w:pPr>
      <w:r w:rsidRPr="00F547ED">
        <w:rPr>
          <w:rFonts w:ascii="Aptos" w:hAnsi="Aptos"/>
          <w:sz w:val="22"/>
          <w:szCs w:val="22"/>
        </w:rPr>
        <w:t xml:space="preserve">Da </w:t>
      </w:r>
      <w:r w:rsidR="00323D3F">
        <w:rPr>
          <w:rFonts w:ascii="Aptos" w:hAnsi="Aptos"/>
          <w:sz w:val="22"/>
          <w:szCs w:val="22"/>
        </w:rPr>
        <w:t xml:space="preserve">insbesondere Dienstleistungen der Daseinsvorsorge </w:t>
      </w:r>
      <w:r w:rsidRPr="00F547ED">
        <w:rPr>
          <w:rFonts w:ascii="Aptos" w:hAnsi="Aptos"/>
          <w:sz w:val="22"/>
          <w:szCs w:val="22"/>
        </w:rPr>
        <w:t>zur kritischen Infrastruktur zählen, unterliegen die Betreiber gleichzeitig strenge</w:t>
      </w:r>
      <w:r>
        <w:rPr>
          <w:rFonts w:ascii="Aptos" w:hAnsi="Aptos"/>
          <w:sz w:val="22"/>
          <w:szCs w:val="22"/>
        </w:rPr>
        <w:t>n</w:t>
      </w:r>
      <w:r w:rsidRPr="00F547ED">
        <w:rPr>
          <w:rFonts w:ascii="Aptos" w:hAnsi="Aptos"/>
          <w:sz w:val="22"/>
          <w:szCs w:val="22"/>
        </w:rPr>
        <w:t xml:space="preserve"> Vorschriften zum Schutz ihrer Daten sowie der Infrastruktur. Die 2016 eingeführten Cybersicherheitsvorschriften wurden 2023 durch die NIS2-Richtlinie modernisiert. Diese erweitert den Anwendungsbereich auf alle wirtschaftlich und gesellschaftlich wichtigen Sektoren, die stark auf IKT angewiesen sind, wie Energie, Verkehr, Wasser, Banken, Finanzmärkte, Gesundheitsversorgung und digitale Infrastruktur, um die Resilienz und Reaktionsfähigkeit öffentlicher und privater Stellen zu verbessern.</w:t>
      </w:r>
    </w:p>
    <w:p w14:paraId="4627E0CA" w14:textId="32C326FE" w:rsidR="00350F74" w:rsidRDefault="00362EEE" w:rsidP="00350F74">
      <w:pPr>
        <w:pStyle w:val="NormalWeb"/>
        <w:spacing w:before="0" w:beforeAutospacing="0" w:after="120" w:afterAutospacing="0"/>
        <w:jc w:val="both"/>
        <w:rPr>
          <w:rFonts w:ascii="Aptos" w:hAnsi="Aptos"/>
          <w:sz w:val="22"/>
          <w:szCs w:val="22"/>
        </w:rPr>
      </w:pPr>
      <w:r>
        <w:rPr>
          <w:rFonts w:ascii="Aptos" w:hAnsi="Aptos"/>
          <w:sz w:val="22"/>
          <w:szCs w:val="22"/>
        </w:rPr>
        <w:t>Durch dieses Spannungsfeld</w:t>
      </w:r>
      <w:r w:rsidR="00350F74">
        <w:rPr>
          <w:rFonts w:ascii="Aptos" w:hAnsi="Aptos"/>
          <w:sz w:val="22"/>
          <w:szCs w:val="22"/>
        </w:rPr>
        <w:t xml:space="preserve"> </w:t>
      </w:r>
      <w:r w:rsidR="00BA32EF">
        <w:rPr>
          <w:rFonts w:ascii="Aptos" w:hAnsi="Aptos"/>
          <w:sz w:val="22"/>
          <w:szCs w:val="22"/>
        </w:rPr>
        <w:t>drängt sich die Frage auf, wo und wie eine sinnvolle Grenze zwischen einer Open-Data-Politik und</w:t>
      </w:r>
      <w:r w:rsidR="00C5667C">
        <w:rPr>
          <w:rFonts w:ascii="Aptos" w:hAnsi="Aptos"/>
          <w:sz w:val="22"/>
          <w:szCs w:val="22"/>
        </w:rPr>
        <w:t xml:space="preserve"> Maßnahmen zum Schutz kritischer Infrastrukturen </w:t>
      </w:r>
      <w:r w:rsidR="003C1081">
        <w:rPr>
          <w:rFonts w:ascii="Aptos" w:hAnsi="Aptos"/>
          <w:sz w:val="22"/>
          <w:szCs w:val="22"/>
        </w:rPr>
        <w:t xml:space="preserve">gezogen werden kann, um </w:t>
      </w:r>
      <w:r w:rsidR="00350F74">
        <w:rPr>
          <w:rFonts w:ascii="Aptos" w:hAnsi="Aptos"/>
          <w:sz w:val="22"/>
          <w:szCs w:val="22"/>
        </w:rPr>
        <w:t>zu vermeiden, dass kritische Infrastrukturen angreifbar werden.</w:t>
      </w:r>
    </w:p>
    <w:p w14:paraId="1E3D3201" w14:textId="77777777" w:rsidR="00350F74" w:rsidRDefault="00350F74" w:rsidP="00D96EC8">
      <w:pPr>
        <w:jc w:val="both"/>
        <w:rPr>
          <w:rFonts w:ascii="Arial" w:hAnsi="Arial" w:cs="Arial"/>
          <w:color w:val="404040"/>
        </w:rPr>
      </w:pPr>
    </w:p>
    <w:p w14:paraId="143A3BCB" w14:textId="77777777" w:rsidR="00350F74" w:rsidRDefault="00350F74" w:rsidP="00D96EC8">
      <w:pPr>
        <w:jc w:val="both"/>
        <w:rPr>
          <w:rFonts w:ascii="Arial" w:hAnsi="Arial" w:cs="Arial"/>
          <w:color w:val="404040"/>
        </w:rPr>
      </w:pPr>
    </w:p>
    <w:p w14:paraId="00DEF19A" w14:textId="5DA81314" w:rsidR="00350F74" w:rsidRPr="007A1DB2" w:rsidRDefault="00350F74" w:rsidP="00D96EC8">
      <w:pPr>
        <w:jc w:val="both"/>
        <w:rPr>
          <w:rFonts w:ascii="Aptos" w:hAnsi="Aptos"/>
          <w:bCs/>
          <w:sz w:val="22"/>
          <w:szCs w:val="22"/>
          <w:u w:val="single"/>
        </w:rPr>
        <w:sectPr w:rsidR="00350F74" w:rsidRPr="007A1DB2" w:rsidSect="00034C8E">
          <w:pgSz w:w="11906" w:h="16838"/>
          <w:pgMar w:top="1871" w:right="1418" w:bottom="1134" w:left="1418" w:header="709" w:footer="510" w:gutter="0"/>
          <w:cols w:space="708"/>
          <w:titlePg/>
          <w:docGrid w:linePitch="360"/>
        </w:sectPr>
      </w:pPr>
    </w:p>
    <w:p w14:paraId="78EC25DA" w14:textId="60F2ED22" w:rsidR="00BD21D9" w:rsidRPr="007A1DB2" w:rsidRDefault="00034BD7" w:rsidP="009E1A87">
      <w:pPr>
        <w:pStyle w:val="Heading1"/>
        <w:numPr>
          <w:ilvl w:val="0"/>
          <w:numId w:val="0"/>
        </w:numPr>
        <w:rPr>
          <w:rFonts w:ascii="Aptos" w:hAnsi="Aptos"/>
          <w:sz w:val="22"/>
          <w:szCs w:val="22"/>
        </w:rPr>
      </w:pPr>
      <w:bookmarkStart w:id="19" w:name="_Toc165027671"/>
      <w:r>
        <w:rPr>
          <w:rFonts w:ascii="Aptos" w:hAnsi="Aptos"/>
          <w:sz w:val="22"/>
          <w:szCs w:val="22"/>
        </w:rPr>
        <w:t>KI-Technologien im Wassersektor</w:t>
      </w:r>
      <w:bookmarkEnd w:id="19"/>
    </w:p>
    <w:p w14:paraId="167502DA" w14:textId="77777777" w:rsidR="00BD21D9" w:rsidRPr="007A1DB2" w:rsidRDefault="00BD21D9" w:rsidP="00BD21D9">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BD21D9" w:rsidRPr="007A1DB2" w14:paraId="3813D9FC" w14:textId="77777777" w:rsidTr="00E879AE">
        <w:tc>
          <w:tcPr>
            <w:tcW w:w="9060" w:type="dxa"/>
            <w:shd w:val="clear" w:color="auto" w:fill="D9D9D9" w:themeFill="background1" w:themeFillShade="D9"/>
          </w:tcPr>
          <w:p w14:paraId="21FB12FB" w14:textId="5314DEB1" w:rsidR="00BD21D9" w:rsidRPr="007A1DB2" w:rsidRDefault="00BD21D9" w:rsidP="00E879AE">
            <w:pPr>
              <w:spacing w:before="120" w:after="120"/>
              <w:jc w:val="both"/>
              <w:rPr>
                <w:rFonts w:ascii="Aptos" w:hAnsi="Aptos"/>
                <w:b/>
                <w:iCs/>
                <w:sz w:val="22"/>
                <w:szCs w:val="22"/>
              </w:rPr>
            </w:pPr>
            <w:r w:rsidRPr="007A1DB2">
              <w:rPr>
                <w:rFonts w:ascii="Aptos" w:hAnsi="Aptos"/>
                <w:b/>
                <w:iCs/>
                <w:sz w:val="22"/>
                <w:szCs w:val="22"/>
              </w:rPr>
              <w:t>Frage</w:t>
            </w:r>
          </w:p>
        </w:tc>
      </w:tr>
      <w:tr w:rsidR="00BD21D9" w:rsidRPr="007A1DB2" w14:paraId="1677478D" w14:textId="77777777" w:rsidTr="00E879AE">
        <w:tc>
          <w:tcPr>
            <w:tcW w:w="9060" w:type="dxa"/>
          </w:tcPr>
          <w:p w14:paraId="6C9E783A" w14:textId="2F7858A1" w:rsidR="00BD21D9" w:rsidRPr="00034BD7" w:rsidRDefault="00A9395A" w:rsidP="00034BD7">
            <w:pPr>
              <w:spacing w:before="120" w:after="120"/>
              <w:jc w:val="both"/>
              <w:rPr>
                <w:rFonts w:ascii="Aptos" w:hAnsi="Aptos"/>
                <w:b/>
                <w:bCs/>
                <w:sz w:val="22"/>
                <w:szCs w:val="22"/>
              </w:rPr>
            </w:pPr>
            <w:r>
              <w:rPr>
                <w:rFonts w:ascii="Aptos" w:hAnsi="Aptos"/>
                <w:sz w:val="22"/>
                <w:szCs w:val="22"/>
              </w:rPr>
              <w:t xml:space="preserve">Der Einsatz von </w:t>
            </w:r>
            <w:r w:rsidR="00E450C2">
              <w:rPr>
                <w:rFonts w:ascii="Aptos" w:hAnsi="Aptos"/>
                <w:sz w:val="22"/>
                <w:szCs w:val="22"/>
              </w:rPr>
              <w:t>KI-</w:t>
            </w:r>
            <w:r>
              <w:rPr>
                <w:rFonts w:ascii="Aptos" w:hAnsi="Aptos"/>
                <w:sz w:val="22"/>
                <w:szCs w:val="22"/>
              </w:rPr>
              <w:t>Technologien</w:t>
            </w:r>
            <w:r w:rsidR="00E450C2">
              <w:rPr>
                <w:rFonts w:ascii="Aptos" w:hAnsi="Aptos"/>
                <w:sz w:val="22"/>
                <w:szCs w:val="22"/>
              </w:rPr>
              <w:t xml:space="preserve"> </w:t>
            </w:r>
            <w:r>
              <w:rPr>
                <w:rFonts w:ascii="Aptos" w:hAnsi="Aptos"/>
                <w:sz w:val="22"/>
                <w:szCs w:val="22"/>
              </w:rPr>
              <w:t>gewinnt</w:t>
            </w:r>
            <w:r w:rsidR="00E450C2">
              <w:rPr>
                <w:rFonts w:ascii="Aptos" w:hAnsi="Aptos"/>
                <w:sz w:val="22"/>
                <w:szCs w:val="22"/>
              </w:rPr>
              <w:t xml:space="preserve"> immer mehr an Relevanz. Auch in der </w:t>
            </w:r>
            <w:r>
              <w:rPr>
                <w:rFonts w:ascii="Aptos" w:hAnsi="Aptos"/>
                <w:sz w:val="22"/>
                <w:szCs w:val="22"/>
              </w:rPr>
              <w:t xml:space="preserve">Wasserwirtschaft </w:t>
            </w:r>
            <w:r w:rsidR="00E450C2">
              <w:rPr>
                <w:rFonts w:ascii="Aptos" w:hAnsi="Aptos"/>
                <w:sz w:val="22"/>
                <w:szCs w:val="22"/>
              </w:rPr>
              <w:t xml:space="preserve">gäbe es zahlreiche </w:t>
            </w:r>
            <w:r>
              <w:rPr>
                <w:rFonts w:ascii="Aptos" w:hAnsi="Aptos"/>
                <w:sz w:val="22"/>
                <w:szCs w:val="22"/>
              </w:rPr>
              <w:t xml:space="preserve">praxistaugliche Anwendungsfelder, wie z.B. eine kosteneffiziente Instandhaltung von Leitungs- und Kanalnetzen oder präzise Prognosen von Starkregenereignissen und Wasserverbrauchsmengen. Als Teil der kritischen Infrastruktur unterliegt der Wassersektor allerdings besonders strengen Vorgaben hinsichtlich </w:t>
            </w:r>
            <w:proofErr w:type="spellStart"/>
            <w:r>
              <w:rPr>
                <w:rFonts w:ascii="Aptos" w:hAnsi="Aptos"/>
                <w:sz w:val="22"/>
                <w:szCs w:val="22"/>
              </w:rPr>
              <w:t>Cybersecurity</w:t>
            </w:r>
            <w:proofErr w:type="spellEnd"/>
            <w:r>
              <w:rPr>
                <w:rFonts w:ascii="Aptos" w:hAnsi="Aptos"/>
                <w:sz w:val="22"/>
                <w:szCs w:val="22"/>
              </w:rPr>
              <w:t xml:space="preserve"> und Datenmanagement</w:t>
            </w:r>
            <w:r w:rsidR="00034BD7">
              <w:rPr>
                <w:rFonts w:ascii="Aptos" w:hAnsi="Aptos"/>
                <w:sz w:val="22"/>
                <w:szCs w:val="22"/>
              </w:rPr>
              <w:t xml:space="preserve">, wodurch der Einsatz von KI-Technologien, die am freien Markt verfügbar sind, oft verhindert wird. </w:t>
            </w:r>
            <w:r w:rsidR="00224A39">
              <w:rPr>
                <w:rFonts w:ascii="Aptos" w:hAnsi="Aptos"/>
                <w:sz w:val="22"/>
                <w:szCs w:val="22"/>
              </w:rPr>
              <w:t xml:space="preserve">Aus dem Blickwinkel von Sicherheitsanforderungen einer kritischen Infrastruktur bedarf es somit neuen Möglichkeiten für den Einsatz von KI. </w:t>
            </w:r>
            <w:r w:rsidR="00034BD7" w:rsidRPr="00034BD7">
              <w:rPr>
                <w:rFonts w:ascii="Aptos" w:hAnsi="Aptos"/>
                <w:b/>
                <w:bCs/>
                <w:sz w:val="22"/>
                <w:szCs w:val="22"/>
              </w:rPr>
              <w:t xml:space="preserve">Inwiefern sehen sie ein </w:t>
            </w:r>
            <w:r w:rsidR="00DC3219">
              <w:rPr>
                <w:rFonts w:ascii="Aptos" w:hAnsi="Aptos"/>
                <w:b/>
                <w:bCs/>
                <w:sz w:val="22"/>
                <w:szCs w:val="22"/>
              </w:rPr>
              <w:t xml:space="preserve">von der EU-Kommission initiiertes und </w:t>
            </w:r>
            <w:r w:rsidR="00224A39">
              <w:rPr>
                <w:rFonts w:ascii="Aptos" w:hAnsi="Aptos"/>
                <w:b/>
                <w:bCs/>
                <w:sz w:val="22"/>
                <w:szCs w:val="22"/>
              </w:rPr>
              <w:t>entsprechend</w:t>
            </w:r>
            <w:r w:rsidR="00DC3219">
              <w:rPr>
                <w:rFonts w:ascii="Aptos" w:hAnsi="Aptos"/>
                <w:b/>
                <w:bCs/>
                <w:sz w:val="22"/>
                <w:szCs w:val="22"/>
              </w:rPr>
              <w:t xml:space="preserve"> den EU-rechtlichen Vorgaben </w:t>
            </w:r>
            <w:r w:rsidR="00224A39">
              <w:rPr>
                <w:rFonts w:ascii="Aptos" w:hAnsi="Aptos"/>
                <w:b/>
                <w:bCs/>
                <w:sz w:val="22"/>
                <w:szCs w:val="22"/>
              </w:rPr>
              <w:t xml:space="preserve">zum Schutz kritischer Infrastruktur </w:t>
            </w:r>
            <w:r w:rsidR="00DC3219">
              <w:rPr>
                <w:rFonts w:ascii="Aptos" w:hAnsi="Aptos"/>
                <w:b/>
                <w:bCs/>
                <w:sz w:val="22"/>
                <w:szCs w:val="22"/>
              </w:rPr>
              <w:t xml:space="preserve">zertifiziertes, </w:t>
            </w:r>
            <w:r w:rsidR="00034BD7" w:rsidRPr="00034BD7">
              <w:rPr>
                <w:rFonts w:ascii="Aptos" w:hAnsi="Aptos"/>
                <w:b/>
                <w:bCs/>
                <w:sz w:val="22"/>
                <w:szCs w:val="22"/>
              </w:rPr>
              <w:t xml:space="preserve"> KI-System als Teil einer nachhaltigen europäischen Sicherheitsarchitektur im </w:t>
            </w:r>
            <w:r w:rsidR="00034BD7">
              <w:rPr>
                <w:rFonts w:ascii="Aptos" w:hAnsi="Aptos"/>
                <w:b/>
                <w:bCs/>
                <w:sz w:val="22"/>
                <w:szCs w:val="22"/>
              </w:rPr>
              <w:t>S</w:t>
            </w:r>
            <w:r w:rsidR="00034BD7" w:rsidRPr="00034BD7">
              <w:rPr>
                <w:rFonts w:ascii="Aptos" w:hAnsi="Aptos"/>
                <w:b/>
                <w:bCs/>
                <w:sz w:val="22"/>
                <w:szCs w:val="22"/>
              </w:rPr>
              <w:t>inne einer verbesserten europäischen Resilienz?</w:t>
            </w:r>
          </w:p>
        </w:tc>
      </w:tr>
      <w:tr w:rsidR="00BD21D9" w:rsidRPr="007A1DB2" w14:paraId="2B7C3F5A" w14:textId="77777777" w:rsidTr="00E879AE">
        <w:tc>
          <w:tcPr>
            <w:tcW w:w="9060" w:type="dxa"/>
            <w:shd w:val="clear" w:color="auto" w:fill="D9D9D9" w:themeFill="background1" w:themeFillShade="D9"/>
          </w:tcPr>
          <w:p w14:paraId="7900B713" w14:textId="4F5A9947" w:rsidR="00BD21D9" w:rsidRPr="007A1DB2" w:rsidRDefault="00BD21D9" w:rsidP="00E879AE">
            <w:pPr>
              <w:spacing w:before="120" w:after="120"/>
              <w:jc w:val="both"/>
              <w:rPr>
                <w:rFonts w:ascii="Aptos" w:hAnsi="Aptos"/>
                <w:b/>
                <w:bCs/>
                <w:sz w:val="22"/>
                <w:szCs w:val="22"/>
              </w:rPr>
            </w:pPr>
            <w:r w:rsidRPr="007A1DB2">
              <w:rPr>
                <w:rFonts w:ascii="Aptos" w:hAnsi="Aptos"/>
                <w:b/>
                <w:bCs/>
                <w:sz w:val="22"/>
                <w:szCs w:val="22"/>
              </w:rPr>
              <w:t>Nachfrage</w:t>
            </w:r>
          </w:p>
        </w:tc>
      </w:tr>
      <w:tr w:rsidR="00BD21D9" w:rsidRPr="007A1DB2" w14:paraId="3984B11A" w14:textId="77777777" w:rsidTr="00E879AE">
        <w:tc>
          <w:tcPr>
            <w:tcW w:w="9060" w:type="dxa"/>
          </w:tcPr>
          <w:p w14:paraId="58972574" w14:textId="0A172A0C" w:rsidR="00BD21D9" w:rsidRPr="007A1DB2" w:rsidRDefault="00282F83" w:rsidP="00E879AE">
            <w:pPr>
              <w:spacing w:before="120" w:after="120"/>
              <w:jc w:val="both"/>
              <w:rPr>
                <w:rFonts w:ascii="Aptos" w:hAnsi="Aptos"/>
                <w:i/>
                <w:iCs/>
                <w:sz w:val="22"/>
                <w:szCs w:val="22"/>
                <w:u w:val="single"/>
              </w:rPr>
            </w:pPr>
            <w:r>
              <w:rPr>
                <w:rFonts w:ascii="Aptos" w:hAnsi="Aptos"/>
                <w:i/>
                <w:iCs/>
                <w:sz w:val="22"/>
                <w:szCs w:val="22"/>
                <w:u w:val="single"/>
              </w:rPr>
              <w:t>keine</w:t>
            </w:r>
          </w:p>
        </w:tc>
      </w:tr>
    </w:tbl>
    <w:p w14:paraId="328B03BE" w14:textId="77777777" w:rsidR="00BD21D9" w:rsidRPr="007A1DB2" w:rsidRDefault="00BD21D9" w:rsidP="00BD21D9">
      <w:pPr>
        <w:spacing w:after="120"/>
        <w:jc w:val="both"/>
        <w:rPr>
          <w:rFonts w:ascii="Aptos" w:hAnsi="Aptos"/>
          <w:i/>
          <w:iCs/>
          <w:sz w:val="22"/>
          <w:szCs w:val="22"/>
          <w:u w:val="single"/>
        </w:rPr>
      </w:pPr>
    </w:p>
    <w:p w14:paraId="1A1B6CF0" w14:textId="77777777" w:rsidR="00BD21D9" w:rsidRPr="007A1DB2" w:rsidRDefault="00BD21D9" w:rsidP="00BD21D9">
      <w:pPr>
        <w:spacing w:after="120"/>
        <w:jc w:val="both"/>
        <w:rPr>
          <w:rFonts w:ascii="Aptos" w:hAnsi="Aptos"/>
          <w:b/>
          <w:iCs/>
          <w:sz w:val="22"/>
          <w:szCs w:val="22"/>
        </w:rPr>
      </w:pPr>
      <w:r w:rsidRPr="007A1DB2">
        <w:rPr>
          <w:rFonts w:ascii="Aptos" w:hAnsi="Aptos"/>
          <w:b/>
          <w:iCs/>
          <w:sz w:val="22"/>
          <w:szCs w:val="22"/>
        </w:rPr>
        <w:t>Hintergrund</w:t>
      </w:r>
    </w:p>
    <w:p w14:paraId="58E1D7B6" w14:textId="4308B7EC" w:rsidR="004937AD" w:rsidRPr="00CD2120" w:rsidRDefault="004937AD" w:rsidP="008D2EDC">
      <w:pPr>
        <w:spacing w:after="120"/>
        <w:jc w:val="both"/>
        <w:rPr>
          <w:rFonts w:ascii="Aptos" w:hAnsi="Aptos"/>
          <w:color w:val="000000"/>
          <w:spacing w:val="3"/>
          <w:sz w:val="22"/>
          <w:szCs w:val="22"/>
        </w:rPr>
      </w:pPr>
      <w:r w:rsidRPr="00CD2120">
        <w:rPr>
          <w:rFonts w:ascii="Aptos" w:hAnsi="Aptos"/>
          <w:sz w:val="22"/>
          <w:szCs w:val="22"/>
        </w:rPr>
        <w:t>Künstliche Intelligenz (KI)</w:t>
      </w:r>
      <w:r w:rsidRPr="00CD2120">
        <w:rPr>
          <w:rFonts w:ascii="Aptos" w:hAnsi="Aptos"/>
          <w:color w:val="000000"/>
          <w:spacing w:val="3"/>
          <w:sz w:val="22"/>
          <w:szCs w:val="22"/>
          <w:shd w:val="clear" w:color="auto" w:fill="FFFFFF"/>
        </w:rPr>
        <w:t xml:space="preserve"> ermöglicht </w:t>
      </w:r>
      <w:r w:rsidR="003E7688" w:rsidRPr="00CD2120">
        <w:rPr>
          <w:rFonts w:ascii="Aptos" w:hAnsi="Aptos"/>
          <w:color w:val="000000"/>
          <w:spacing w:val="3"/>
          <w:sz w:val="22"/>
          <w:szCs w:val="22"/>
          <w:shd w:val="clear" w:color="auto" w:fill="FFFFFF"/>
        </w:rPr>
        <w:t xml:space="preserve">es, </w:t>
      </w:r>
      <w:r w:rsidRPr="00CD2120">
        <w:rPr>
          <w:rFonts w:ascii="Aptos" w:hAnsi="Aptos"/>
          <w:color w:val="000000"/>
          <w:spacing w:val="3"/>
          <w:sz w:val="22"/>
          <w:szCs w:val="22"/>
          <w:shd w:val="clear" w:color="auto" w:fill="FFFFFF"/>
        </w:rPr>
        <w:t xml:space="preserve">unter Berücksichtigung großer Datenmengen zuverlässigere Algorithmen-basierte Entscheidungen zu treffen. </w:t>
      </w:r>
      <w:r w:rsidR="003E7688" w:rsidRPr="00CD2120">
        <w:rPr>
          <w:rFonts w:ascii="Aptos" w:hAnsi="Aptos"/>
          <w:color w:val="000000"/>
          <w:spacing w:val="3"/>
          <w:sz w:val="22"/>
          <w:szCs w:val="22"/>
          <w:shd w:val="clear" w:color="auto" w:fill="FFFFFF"/>
        </w:rPr>
        <w:t xml:space="preserve">KI bietet dadurch </w:t>
      </w:r>
      <w:r w:rsidR="003E6C0D" w:rsidRPr="00CD2120">
        <w:rPr>
          <w:rFonts w:ascii="Aptos" w:hAnsi="Aptos"/>
          <w:color w:val="000000"/>
          <w:spacing w:val="3"/>
          <w:sz w:val="22"/>
          <w:szCs w:val="22"/>
          <w:shd w:val="clear" w:color="auto" w:fill="FFFFFF"/>
        </w:rPr>
        <w:t>Chancen, positive Entwicklungen im Sinne des Umweltschutzes</w:t>
      </w:r>
      <w:r w:rsidR="008A5417" w:rsidRPr="00CD2120">
        <w:rPr>
          <w:rFonts w:ascii="Aptos" w:hAnsi="Aptos"/>
          <w:color w:val="000000"/>
          <w:spacing w:val="3"/>
          <w:sz w:val="22"/>
          <w:szCs w:val="22"/>
          <w:shd w:val="clear" w:color="auto" w:fill="FFFFFF"/>
        </w:rPr>
        <w:t>, der Klimawandelanpassung oder der Inklusion anzustoßen</w:t>
      </w:r>
      <w:r w:rsidR="00113D91" w:rsidRPr="00CD2120">
        <w:rPr>
          <w:rFonts w:ascii="Aptos" w:hAnsi="Aptos"/>
          <w:color w:val="000000"/>
          <w:spacing w:val="3"/>
          <w:sz w:val="22"/>
          <w:szCs w:val="22"/>
          <w:shd w:val="clear" w:color="auto" w:fill="FFFFFF"/>
        </w:rPr>
        <w:t xml:space="preserve"> und findet auch in der Wasserwirtschaft immer mehr praxistaugliche Anwendungsfelder.</w:t>
      </w:r>
      <w:r w:rsidR="00690428" w:rsidRPr="00CD2120">
        <w:rPr>
          <w:rFonts w:ascii="Aptos" w:hAnsi="Aptos"/>
          <w:color w:val="000000"/>
          <w:spacing w:val="3"/>
          <w:sz w:val="22"/>
          <w:szCs w:val="22"/>
          <w:shd w:val="clear" w:color="auto" w:fill="FFFFFF"/>
        </w:rPr>
        <w:t xml:space="preserve"> Sie birgt jedoch auch erhebliche Risiken. Durch missbräuchliche Nutzung, </w:t>
      </w:r>
      <w:r w:rsidR="00690428" w:rsidRPr="00CD2120">
        <w:rPr>
          <w:rFonts w:ascii="Aptos" w:hAnsi="Aptos"/>
          <w:color w:val="000000"/>
          <w:spacing w:val="3"/>
          <w:sz w:val="22"/>
          <w:szCs w:val="22"/>
        </w:rPr>
        <w:t>etwa in Form von Cyberattacken oder Desinformationskampagnen, kann insbesondere in kritischen Infrastrukturen erhebliche</w:t>
      </w:r>
      <w:r w:rsidR="00705B61">
        <w:rPr>
          <w:rFonts w:ascii="Aptos" w:hAnsi="Aptos"/>
          <w:color w:val="000000"/>
          <w:spacing w:val="3"/>
          <w:sz w:val="22"/>
          <w:szCs w:val="22"/>
        </w:rPr>
        <w:t>r</w:t>
      </w:r>
      <w:r w:rsidR="00690428" w:rsidRPr="00CD2120">
        <w:rPr>
          <w:rFonts w:ascii="Aptos" w:hAnsi="Aptos"/>
          <w:color w:val="000000"/>
          <w:spacing w:val="3"/>
          <w:sz w:val="22"/>
          <w:szCs w:val="22"/>
        </w:rPr>
        <w:t xml:space="preserve"> Schaden </w:t>
      </w:r>
      <w:r w:rsidR="00705B61">
        <w:rPr>
          <w:rFonts w:ascii="Aptos" w:hAnsi="Aptos"/>
          <w:color w:val="000000"/>
          <w:spacing w:val="3"/>
          <w:sz w:val="22"/>
          <w:szCs w:val="22"/>
        </w:rPr>
        <w:t>angerichtet werden</w:t>
      </w:r>
      <w:r w:rsidR="00690428" w:rsidRPr="00CD2120">
        <w:rPr>
          <w:rFonts w:ascii="Aptos" w:hAnsi="Aptos"/>
          <w:color w:val="000000"/>
          <w:spacing w:val="3"/>
          <w:sz w:val="22"/>
          <w:szCs w:val="22"/>
        </w:rPr>
        <w:t>.</w:t>
      </w:r>
      <w:r w:rsidR="008D2EDC">
        <w:rPr>
          <w:rFonts w:ascii="Aptos" w:hAnsi="Aptos"/>
          <w:color w:val="000000"/>
          <w:spacing w:val="3"/>
          <w:sz w:val="22"/>
          <w:szCs w:val="22"/>
        </w:rPr>
        <w:t xml:space="preserve"> </w:t>
      </w:r>
      <w:r w:rsidRPr="00CD2120">
        <w:rPr>
          <w:rFonts w:ascii="Aptos" w:hAnsi="Aptos"/>
          <w:color w:val="000000"/>
          <w:spacing w:val="3"/>
          <w:sz w:val="22"/>
          <w:szCs w:val="22"/>
        </w:rPr>
        <w:t xml:space="preserve">Im Frühjahr 2024 sperrte </w:t>
      </w:r>
      <w:proofErr w:type="spellStart"/>
      <w:r w:rsidRPr="00CD2120">
        <w:rPr>
          <w:rFonts w:ascii="Aptos" w:hAnsi="Aptos"/>
          <w:color w:val="000000"/>
          <w:spacing w:val="3"/>
          <w:sz w:val="22"/>
          <w:szCs w:val="22"/>
        </w:rPr>
        <w:t>OpenAI</w:t>
      </w:r>
      <w:proofErr w:type="spellEnd"/>
      <w:r w:rsidRPr="00CD2120">
        <w:rPr>
          <w:rFonts w:ascii="Aptos" w:hAnsi="Aptos"/>
          <w:color w:val="000000"/>
          <w:spacing w:val="3"/>
          <w:sz w:val="22"/>
          <w:szCs w:val="22"/>
        </w:rPr>
        <w:t xml:space="preserve"> </w:t>
      </w:r>
      <w:r w:rsidR="00690428" w:rsidRPr="00CD2120">
        <w:rPr>
          <w:rFonts w:ascii="Aptos" w:hAnsi="Aptos"/>
          <w:color w:val="000000"/>
          <w:spacing w:val="3"/>
          <w:sz w:val="22"/>
          <w:szCs w:val="22"/>
        </w:rPr>
        <w:t>etwa</w:t>
      </w:r>
      <w:r w:rsidRPr="00CD2120">
        <w:rPr>
          <w:rFonts w:ascii="Aptos" w:hAnsi="Aptos"/>
          <w:color w:val="000000"/>
          <w:spacing w:val="3"/>
          <w:sz w:val="22"/>
          <w:szCs w:val="22"/>
        </w:rPr>
        <w:t xml:space="preserve"> die </w:t>
      </w:r>
      <w:proofErr w:type="spellStart"/>
      <w:r w:rsidRPr="00CD2120">
        <w:rPr>
          <w:rFonts w:ascii="Aptos" w:hAnsi="Aptos"/>
          <w:color w:val="000000"/>
          <w:spacing w:val="3"/>
          <w:sz w:val="22"/>
          <w:szCs w:val="22"/>
        </w:rPr>
        <w:t>ChatGPT</w:t>
      </w:r>
      <w:proofErr w:type="spellEnd"/>
      <w:r w:rsidRPr="00CD2120">
        <w:rPr>
          <w:rFonts w:ascii="Aptos" w:hAnsi="Aptos"/>
          <w:color w:val="000000"/>
          <w:spacing w:val="3"/>
          <w:sz w:val="22"/>
          <w:szCs w:val="22"/>
        </w:rPr>
        <w:t xml:space="preserve">-Accounts </w:t>
      </w:r>
      <w:r w:rsidR="005D26B0" w:rsidRPr="00CD2120">
        <w:rPr>
          <w:rFonts w:ascii="Aptos" w:hAnsi="Aptos"/>
          <w:color w:val="000000"/>
          <w:spacing w:val="3"/>
          <w:sz w:val="22"/>
          <w:szCs w:val="22"/>
        </w:rPr>
        <w:t xml:space="preserve">von </w:t>
      </w:r>
      <w:r w:rsidRPr="00CD2120">
        <w:rPr>
          <w:rFonts w:ascii="Aptos" w:hAnsi="Aptos"/>
          <w:color w:val="000000"/>
          <w:spacing w:val="3"/>
          <w:sz w:val="22"/>
          <w:szCs w:val="22"/>
        </w:rPr>
        <w:t>fünf </w:t>
      </w:r>
      <w:hyperlink r:id="rId19" w:tgtFrame="_blank" w:tooltip="Öffnet in einem neuen Fenster" w:history="1">
        <w:r w:rsidRPr="00CD2120">
          <w:rPr>
            <w:rStyle w:val="Hyperlink"/>
            <w:rFonts w:ascii="Aptos" w:hAnsi="Aptos"/>
            <w:color w:val="000000"/>
            <w:spacing w:val="3"/>
            <w:sz w:val="22"/>
            <w:szCs w:val="22"/>
          </w:rPr>
          <w:t>regierungsnahe</w:t>
        </w:r>
        <w:r w:rsidR="005D26B0" w:rsidRPr="00CD2120">
          <w:rPr>
            <w:rStyle w:val="Hyperlink"/>
            <w:rFonts w:ascii="Aptos" w:hAnsi="Aptos"/>
            <w:color w:val="000000"/>
            <w:spacing w:val="3"/>
            <w:sz w:val="22"/>
            <w:szCs w:val="22"/>
          </w:rPr>
          <w:t>n</w:t>
        </w:r>
        <w:r w:rsidRPr="00CD2120">
          <w:rPr>
            <w:rStyle w:val="Hyperlink"/>
            <w:rFonts w:ascii="Aptos" w:hAnsi="Aptos"/>
            <w:color w:val="000000"/>
            <w:spacing w:val="3"/>
            <w:sz w:val="22"/>
            <w:szCs w:val="22"/>
          </w:rPr>
          <w:t xml:space="preserve"> Hackergruppen</w:t>
        </w:r>
      </w:hyperlink>
      <w:r w:rsidRPr="00CD2120">
        <w:rPr>
          <w:rFonts w:ascii="Aptos" w:hAnsi="Aptos"/>
          <w:color w:val="000000"/>
          <w:spacing w:val="3"/>
          <w:sz w:val="22"/>
          <w:szCs w:val="22"/>
        </w:rPr>
        <w:t> aus China, dem Iran, Nordkorea und Russland, die die Technologie nutzten, um Softwareentwicklungen zu automatisieren und Phishing-Mails zu verfassen.</w:t>
      </w:r>
    </w:p>
    <w:p w14:paraId="5E42D9F4" w14:textId="40DBD336" w:rsidR="004937AD" w:rsidRDefault="008A5417" w:rsidP="00282F83">
      <w:pPr>
        <w:pStyle w:val="NormalWeb"/>
        <w:shd w:val="clear" w:color="auto" w:fill="FFFFFF"/>
        <w:spacing w:before="0" w:beforeAutospacing="0" w:after="120" w:afterAutospacing="0"/>
        <w:jc w:val="both"/>
        <w:rPr>
          <w:rFonts w:ascii="Aptos" w:hAnsi="Aptos"/>
          <w:color w:val="000000"/>
          <w:spacing w:val="3"/>
          <w:sz w:val="22"/>
          <w:szCs w:val="22"/>
        </w:rPr>
      </w:pPr>
      <w:r w:rsidRPr="00CD2120">
        <w:rPr>
          <w:rFonts w:ascii="Aptos" w:hAnsi="Aptos"/>
          <w:color w:val="000000"/>
          <w:spacing w:val="3"/>
          <w:sz w:val="22"/>
          <w:szCs w:val="22"/>
        </w:rPr>
        <w:t xml:space="preserve">Im Juni 2024 wurde </w:t>
      </w:r>
      <w:r w:rsidR="004B5B1B">
        <w:rPr>
          <w:rFonts w:ascii="Aptos" w:hAnsi="Aptos"/>
          <w:color w:val="000000"/>
          <w:spacing w:val="3"/>
          <w:sz w:val="22"/>
          <w:szCs w:val="22"/>
        </w:rPr>
        <w:t>auf EU</w:t>
      </w:r>
      <w:r w:rsidR="0079761A">
        <w:rPr>
          <w:rFonts w:ascii="Aptos" w:hAnsi="Aptos"/>
          <w:color w:val="000000"/>
          <w:spacing w:val="3"/>
          <w:sz w:val="22"/>
          <w:szCs w:val="22"/>
        </w:rPr>
        <w:t xml:space="preserve">-Ebene </w:t>
      </w:r>
      <w:r w:rsidRPr="00CD2120">
        <w:rPr>
          <w:rFonts w:ascii="Aptos" w:hAnsi="Aptos"/>
          <w:color w:val="000000"/>
          <w:spacing w:val="3"/>
          <w:sz w:val="22"/>
          <w:szCs w:val="22"/>
        </w:rPr>
        <w:t>mit dem KI-</w:t>
      </w:r>
      <w:r w:rsidR="00DE0A6F" w:rsidRPr="00CD2120">
        <w:rPr>
          <w:rFonts w:ascii="Aptos" w:hAnsi="Aptos"/>
          <w:color w:val="000000"/>
          <w:spacing w:val="3"/>
          <w:sz w:val="22"/>
          <w:szCs w:val="22"/>
        </w:rPr>
        <w:t xml:space="preserve">Gesetz die erste verbindliche horizontale Verordnung weltweit </w:t>
      </w:r>
      <w:r w:rsidR="00D03767" w:rsidRPr="00CD2120">
        <w:rPr>
          <w:rFonts w:ascii="Aptos" w:hAnsi="Aptos"/>
          <w:color w:val="000000"/>
          <w:spacing w:val="3"/>
          <w:sz w:val="22"/>
          <w:szCs w:val="22"/>
        </w:rPr>
        <w:t>fertiggestellt</w:t>
      </w:r>
      <w:r w:rsidR="000C27BA">
        <w:rPr>
          <w:rFonts w:ascii="Aptos" w:hAnsi="Aptos"/>
          <w:color w:val="000000"/>
          <w:spacing w:val="3"/>
          <w:sz w:val="22"/>
          <w:szCs w:val="22"/>
        </w:rPr>
        <w:t>. Das</w:t>
      </w:r>
      <w:r w:rsidR="00A527D7">
        <w:rPr>
          <w:rFonts w:ascii="Aptos" w:hAnsi="Aptos"/>
          <w:color w:val="000000"/>
          <w:spacing w:val="3"/>
          <w:sz w:val="22"/>
          <w:szCs w:val="22"/>
        </w:rPr>
        <w:t xml:space="preserve"> KI-Gesetz</w:t>
      </w:r>
      <w:r w:rsidR="007858F2">
        <w:rPr>
          <w:rFonts w:ascii="Aptos" w:hAnsi="Aptos"/>
          <w:color w:val="000000"/>
          <w:spacing w:val="3"/>
          <w:sz w:val="22"/>
          <w:szCs w:val="22"/>
        </w:rPr>
        <w:t xml:space="preserve"> stellt</w:t>
      </w:r>
      <w:r w:rsidR="00D03767" w:rsidRPr="00CD2120">
        <w:rPr>
          <w:rFonts w:ascii="Aptos" w:hAnsi="Aptos"/>
          <w:color w:val="000000"/>
          <w:spacing w:val="3"/>
          <w:sz w:val="22"/>
          <w:szCs w:val="22"/>
        </w:rPr>
        <w:t xml:space="preserve"> </w:t>
      </w:r>
      <w:r w:rsidR="00CE1B26" w:rsidRPr="00CD2120">
        <w:rPr>
          <w:rFonts w:ascii="Aptos" w:hAnsi="Aptos"/>
          <w:color w:val="000000"/>
          <w:spacing w:val="3"/>
          <w:sz w:val="22"/>
          <w:szCs w:val="22"/>
        </w:rPr>
        <w:t xml:space="preserve">die einen gemeinsamen Rahmen für die Nutzung und Bereitstellung </w:t>
      </w:r>
      <w:r w:rsidR="00CD2120" w:rsidRPr="00CD2120">
        <w:rPr>
          <w:rFonts w:ascii="Aptos" w:hAnsi="Aptos"/>
          <w:color w:val="000000"/>
          <w:spacing w:val="3"/>
          <w:sz w:val="22"/>
          <w:szCs w:val="22"/>
        </w:rPr>
        <w:t xml:space="preserve">von KI-Systemen in der EU bereitstellt. </w:t>
      </w:r>
      <w:r w:rsidR="004937AD" w:rsidRPr="00CD2120">
        <w:rPr>
          <w:rFonts w:ascii="Aptos" w:hAnsi="Aptos"/>
          <w:color w:val="000000"/>
          <w:spacing w:val="3"/>
          <w:sz w:val="22"/>
          <w:szCs w:val="22"/>
        </w:rPr>
        <w:t>Er bietet eine Klassifizierung für KI-Systeme mit unterschiedlichen Anforderungen und Verpflichtungen, die auf einem "risikobasierten Ansatz" basieren. Einige KI-Systeme, die "unannehmbare" Risiken darstellen, sind verboten. Eine breite Palette von KI-Systemen mit hohem Risiko", die sich nachteilig auf die Gesundheit, die Sicherheit oder die Grundrechte der Menschen auswirken können, sind zugelassen, unterliegen aber einer Reihe von Anforderungen und Verpflichtungen, um Zugang zum EU-Markt zu erhalten. Für KI-Systeme, die aufgrund ihrer mangelnden Transparenz nur begrenzte Risiken darstellen, gelten Informations- und Transparenzanforderungen, während für KI-Systeme, die nur ein minimales Risiko für die Menschen darstellen, keine weiteren Verpflichtungen gelten.</w:t>
      </w:r>
    </w:p>
    <w:p w14:paraId="69D0B139" w14:textId="70F7EC45" w:rsidR="00485DC6" w:rsidRPr="00CD2120" w:rsidRDefault="00485DC6" w:rsidP="00282F83">
      <w:pPr>
        <w:pStyle w:val="NormalWeb"/>
        <w:shd w:val="clear" w:color="auto" w:fill="FFFFFF"/>
        <w:spacing w:before="0" w:beforeAutospacing="0" w:after="120" w:afterAutospacing="0"/>
        <w:jc w:val="both"/>
        <w:rPr>
          <w:rFonts w:ascii="Aptos" w:hAnsi="Aptos"/>
          <w:color w:val="000000"/>
          <w:spacing w:val="3"/>
          <w:sz w:val="22"/>
          <w:szCs w:val="22"/>
        </w:rPr>
      </w:pPr>
    </w:p>
    <w:p w14:paraId="0AE8382C" w14:textId="77777777" w:rsidR="00BD21D9" w:rsidRPr="007A1DB2" w:rsidRDefault="00BD21D9" w:rsidP="00BD21D9">
      <w:pPr>
        <w:spacing w:after="120"/>
        <w:jc w:val="both"/>
        <w:rPr>
          <w:rFonts w:ascii="Aptos" w:hAnsi="Aptos"/>
          <w:i/>
          <w:iCs/>
          <w:sz w:val="22"/>
          <w:szCs w:val="22"/>
          <w:u w:val="single"/>
        </w:rPr>
      </w:pPr>
    </w:p>
    <w:p w14:paraId="7DF761BF" w14:textId="77777777" w:rsidR="00D96EC8" w:rsidRDefault="00D96EC8" w:rsidP="00C50EA1">
      <w:pPr>
        <w:jc w:val="both"/>
        <w:rPr>
          <w:rFonts w:ascii="Aptos" w:hAnsi="Aptos"/>
          <w:bCs/>
          <w:sz w:val="22"/>
          <w:szCs w:val="22"/>
          <w:u w:val="single"/>
        </w:rPr>
        <w:sectPr w:rsidR="00D96EC8" w:rsidSect="00034C8E">
          <w:pgSz w:w="11906" w:h="16838"/>
          <w:pgMar w:top="1871" w:right="1418" w:bottom="1134" w:left="1418" w:header="709" w:footer="510" w:gutter="0"/>
          <w:cols w:space="708"/>
          <w:docGrid w:linePitch="360"/>
        </w:sectPr>
      </w:pPr>
    </w:p>
    <w:p w14:paraId="79B8FF36" w14:textId="77777777" w:rsidR="00C50EA1" w:rsidRPr="001C490B" w:rsidRDefault="00C50EA1" w:rsidP="00C50EA1">
      <w:pPr>
        <w:jc w:val="both"/>
        <w:rPr>
          <w:rFonts w:ascii="Aptos" w:hAnsi="Aptos"/>
          <w:bCs/>
          <w:sz w:val="22"/>
          <w:szCs w:val="22"/>
          <w:u w:val="single"/>
        </w:rPr>
      </w:pPr>
    </w:p>
    <w:p w14:paraId="64FD9C04" w14:textId="73FDDF16" w:rsidR="007B017C" w:rsidRPr="007A1DB2" w:rsidRDefault="007B017C" w:rsidP="009E1A87">
      <w:pPr>
        <w:pStyle w:val="Heading1"/>
        <w:numPr>
          <w:ilvl w:val="0"/>
          <w:numId w:val="0"/>
        </w:numPr>
        <w:ind w:left="360" w:hanging="360"/>
        <w:rPr>
          <w:rFonts w:ascii="Aptos" w:hAnsi="Aptos"/>
          <w:sz w:val="22"/>
          <w:szCs w:val="22"/>
        </w:rPr>
      </w:pPr>
      <w:bookmarkStart w:id="20" w:name="_Toc165027672"/>
      <w:r w:rsidRPr="007A1DB2">
        <w:rPr>
          <w:rFonts w:ascii="Aptos" w:hAnsi="Aptos"/>
          <w:sz w:val="22"/>
          <w:szCs w:val="22"/>
        </w:rPr>
        <w:t>Erfahrungswissen Städtepolitik</w:t>
      </w:r>
      <w:bookmarkEnd w:id="20"/>
    </w:p>
    <w:p w14:paraId="70574222" w14:textId="77777777" w:rsidR="007B017C" w:rsidRPr="007A1DB2" w:rsidRDefault="007B017C" w:rsidP="007B017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7B017C" w:rsidRPr="007A1DB2" w14:paraId="7A31D4FE" w14:textId="77777777" w:rsidTr="00BB0776">
        <w:tc>
          <w:tcPr>
            <w:tcW w:w="9060" w:type="dxa"/>
            <w:shd w:val="clear" w:color="auto" w:fill="D9D9D9" w:themeFill="background1" w:themeFillShade="D9"/>
          </w:tcPr>
          <w:p w14:paraId="5E90F5C8" w14:textId="77777777" w:rsidR="007B017C" w:rsidRPr="007A1DB2" w:rsidRDefault="007B017C" w:rsidP="00BB0776">
            <w:pPr>
              <w:spacing w:before="120" w:after="120"/>
              <w:jc w:val="both"/>
              <w:rPr>
                <w:rFonts w:ascii="Aptos" w:hAnsi="Aptos"/>
                <w:b/>
                <w:iCs/>
                <w:sz w:val="22"/>
                <w:szCs w:val="22"/>
              </w:rPr>
            </w:pPr>
            <w:r w:rsidRPr="007A1DB2">
              <w:rPr>
                <w:rFonts w:ascii="Aptos" w:hAnsi="Aptos"/>
                <w:b/>
                <w:iCs/>
                <w:sz w:val="22"/>
                <w:szCs w:val="22"/>
              </w:rPr>
              <w:t>Frage</w:t>
            </w:r>
          </w:p>
        </w:tc>
      </w:tr>
      <w:tr w:rsidR="007B017C" w:rsidRPr="007A1DB2" w14:paraId="2E0A98E1" w14:textId="77777777" w:rsidTr="00BB0776">
        <w:tc>
          <w:tcPr>
            <w:tcW w:w="9060" w:type="dxa"/>
          </w:tcPr>
          <w:p w14:paraId="64C4FE38" w14:textId="77777777" w:rsidR="007B017C" w:rsidRPr="007A1DB2" w:rsidRDefault="007B017C" w:rsidP="00BB0776">
            <w:pPr>
              <w:spacing w:before="120"/>
              <w:jc w:val="both"/>
              <w:rPr>
                <w:rFonts w:ascii="Aptos" w:hAnsi="Aptos"/>
                <w:sz w:val="22"/>
                <w:szCs w:val="22"/>
              </w:rPr>
            </w:pPr>
            <w:r w:rsidRPr="007A1DB2">
              <w:rPr>
                <w:rFonts w:ascii="Aptos" w:hAnsi="Aptos"/>
                <w:sz w:val="22"/>
                <w:szCs w:val="22"/>
              </w:rPr>
              <w:t xml:space="preserve">Europa ist vereint in seiner Diversität, seine Zukunft wird in den Städten geprägt. Rund drei Viertel aller Menschen in Europa leben in städtischen Gebieten. Die kommunalen Wasser- und Energieversorger, Abfallentsorger, </w:t>
            </w:r>
            <w:proofErr w:type="spellStart"/>
            <w:r w:rsidRPr="007A1DB2">
              <w:rPr>
                <w:rFonts w:ascii="Aptos" w:hAnsi="Aptos"/>
                <w:sz w:val="22"/>
                <w:szCs w:val="22"/>
              </w:rPr>
              <w:t>Abwasserbehandler</w:t>
            </w:r>
            <w:proofErr w:type="spellEnd"/>
            <w:r w:rsidRPr="007A1DB2">
              <w:rPr>
                <w:rFonts w:ascii="Aptos" w:hAnsi="Aptos"/>
                <w:sz w:val="22"/>
                <w:szCs w:val="22"/>
              </w:rPr>
              <w:t xml:space="preserve">, der städtische Wohnbau und die oft kommunalen sozialen Dienstleistungen tragen wesentlich zu einem lebenswerten Europa bei.  Dennoch bekommen Städte von der EU-Kommission – auch mittels fehlender unmittelbarer Kompetenz – selten die Aufmerksamkeit, die sie verdienen. </w:t>
            </w:r>
          </w:p>
          <w:p w14:paraId="7459A48D" w14:textId="77777777" w:rsidR="007B017C" w:rsidRPr="007A1DB2" w:rsidRDefault="007B017C" w:rsidP="00BB0776">
            <w:pPr>
              <w:spacing w:after="120"/>
              <w:jc w:val="both"/>
              <w:rPr>
                <w:rFonts w:ascii="Aptos" w:hAnsi="Aptos"/>
                <w:b/>
                <w:bCs/>
                <w:sz w:val="22"/>
                <w:szCs w:val="22"/>
              </w:rPr>
            </w:pPr>
            <w:r w:rsidRPr="007A1DB2">
              <w:rPr>
                <w:rFonts w:ascii="Aptos" w:hAnsi="Aptos"/>
                <w:b/>
                <w:bCs/>
                <w:sz w:val="22"/>
                <w:szCs w:val="22"/>
              </w:rPr>
              <w:t xml:space="preserve">Inwiefern gedenken Sie, die Städtepolitik zu unterstützen und das Erfahrungswissen aus den Städten in die EU-Umwelt und Energie-Politik zu integrieren? </w:t>
            </w:r>
          </w:p>
        </w:tc>
      </w:tr>
      <w:tr w:rsidR="007B017C" w:rsidRPr="007A1DB2" w14:paraId="42BB9FDB" w14:textId="77777777" w:rsidTr="00BB0776">
        <w:tc>
          <w:tcPr>
            <w:tcW w:w="9060" w:type="dxa"/>
            <w:shd w:val="clear" w:color="auto" w:fill="D9D9D9" w:themeFill="background1" w:themeFillShade="D9"/>
          </w:tcPr>
          <w:p w14:paraId="6797B9B1" w14:textId="77777777" w:rsidR="007B017C" w:rsidRPr="007A1DB2" w:rsidRDefault="007B017C" w:rsidP="00BB0776">
            <w:pPr>
              <w:spacing w:before="120" w:after="120"/>
              <w:jc w:val="both"/>
              <w:rPr>
                <w:rFonts w:ascii="Aptos" w:hAnsi="Aptos"/>
                <w:b/>
                <w:bCs/>
                <w:sz w:val="22"/>
                <w:szCs w:val="22"/>
              </w:rPr>
            </w:pPr>
            <w:r w:rsidRPr="007A1DB2">
              <w:rPr>
                <w:rFonts w:ascii="Aptos" w:hAnsi="Aptos"/>
                <w:b/>
                <w:bCs/>
                <w:sz w:val="22"/>
                <w:szCs w:val="22"/>
              </w:rPr>
              <w:t>Nachfrage</w:t>
            </w:r>
          </w:p>
        </w:tc>
      </w:tr>
      <w:tr w:rsidR="007B017C" w:rsidRPr="007A1DB2" w14:paraId="4B696081" w14:textId="77777777" w:rsidTr="00BB0776">
        <w:tc>
          <w:tcPr>
            <w:tcW w:w="9060" w:type="dxa"/>
          </w:tcPr>
          <w:p w14:paraId="32F06542" w14:textId="77777777" w:rsidR="007B017C" w:rsidRPr="007A1DB2" w:rsidRDefault="007B017C" w:rsidP="00BB0776">
            <w:pPr>
              <w:spacing w:before="120" w:after="120"/>
              <w:jc w:val="both"/>
              <w:rPr>
                <w:rFonts w:ascii="Aptos" w:hAnsi="Aptos"/>
                <w:b/>
                <w:bCs/>
                <w:i/>
                <w:iCs/>
                <w:sz w:val="22"/>
                <w:szCs w:val="22"/>
                <w:u w:val="single"/>
              </w:rPr>
            </w:pPr>
            <w:r w:rsidRPr="007A1DB2">
              <w:rPr>
                <w:rFonts w:ascii="Aptos" w:hAnsi="Aptos"/>
                <w:b/>
                <w:bCs/>
                <w:sz w:val="22"/>
                <w:szCs w:val="22"/>
              </w:rPr>
              <w:t>Denken Sie daran, verstärkt Versorger bzw. öffentliche gemeinwohlorientierte Unternehmungen der öffentlichen Wirtschaft in Europa zu besuchen, um sich praktikable Beispiele anzuschauen?</w:t>
            </w:r>
          </w:p>
        </w:tc>
      </w:tr>
    </w:tbl>
    <w:p w14:paraId="24A8124D" w14:textId="77777777" w:rsidR="007B017C" w:rsidRPr="007A1DB2" w:rsidRDefault="007B017C" w:rsidP="007B017C">
      <w:pPr>
        <w:spacing w:after="120"/>
        <w:jc w:val="both"/>
        <w:rPr>
          <w:rFonts w:ascii="Aptos" w:hAnsi="Aptos"/>
          <w:i/>
          <w:iCs/>
          <w:sz w:val="22"/>
          <w:szCs w:val="22"/>
          <w:u w:val="single"/>
        </w:rPr>
      </w:pPr>
    </w:p>
    <w:p w14:paraId="5ED2DADA" w14:textId="7254D707" w:rsidR="007B017C" w:rsidRPr="007A1DB2" w:rsidRDefault="007B017C" w:rsidP="007B017C">
      <w:pPr>
        <w:spacing w:after="120"/>
        <w:jc w:val="both"/>
        <w:rPr>
          <w:rFonts w:ascii="Aptos" w:hAnsi="Aptos"/>
          <w:b/>
          <w:iCs/>
          <w:sz w:val="22"/>
          <w:szCs w:val="22"/>
        </w:rPr>
      </w:pPr>
      <w:r w:rsidRPr="007A1DB2">
        <w:rPr>
          <w:rFonts w:ascii="Aptos" w:hAnsi="Aptos"/>
          <w:b/>
          <w:iCs/>
          <w:sz w:val="22"/>
          <w:szCs w:val="22"/>
        </w:rPr>
        <w:t>Hintergrund</w:t>
      </w:r>
    </w:p>
    <w:p w14:paraId="76514E05" w14:textId="30E6D2E8" w:rsidR="0085327F" w:rsidRPr="00D36F26" w:rsidRDefault="0085327F" w:rsidP="00B57932">
      <w:pPr>
        <w:pStyle w:val="NormalWeb"/>
        <w:spacing w:before="0" w:beforeAutospacing="0" w:after="120" w:afterAutospacing="0"/>
        <w:jc w:val="both"/>
        <w:rPr>
          <w:rFonts w:ascii="Aptos" w:hAnsi="Aptos"/>
          <w:sz w:val="22"/>
          <w:szCs w:val="22"/>
        </w:rPr>
      </w:pPr>
      <w:r w:rsidRPr="00D36F26">
        <w:rPr>
          <w:rFonts w:ascii="Aptos" w:hAnsi="Aptos"/>
          <w:sz w:val="22"/>
          <w:szCs w:val="22"/>
        </w:rPr>
        <w:t xml:space="preserve">Drei Viertel der </w:t>
      </w:r>
      <w:proofErr w:type="spellStart"/>
      <w:r w:rsidRPr="00D36F26">
        <w:rPr>
          <w:rFonts w:ascii="Aptos" w:hAnsi="Aptos"/>
          <w:sz w:val="22"/>
          <w:szCs w:val="22"/>
        </w:rPr>
        <w:t>Europäer</w:t>
      </w:r>
      <w:r w:rsidR="00013114" w:rsidRPr="00D36F26">
        <w:rPr>
          <w:rFonts w:ascii="Aptos" w:hAnsi="Aptos"/>
          <w:sz w:val="22"/>
          <w:szCs w:val="22"/>
        </w:rPr>
        <w:t>:innen</w:t>
      </w:r>
      <w:proofErr w:type="spellEnd"/>
      <w:r w:rsidR="00013114" w:rsidRPr="00D36F26">
        <w:rPr>
          <w:rFonts w:ascii="Aptos" w:hAnsi="Aptos"/>
          <w:sz w:val="22"/>
          <w:szCs w:val="22"/>
        </w:rPr>
        <w:t xml:space="preserve"> </w:t>
      </w:r>
      <w:r w:rsidRPr="00D36F26">
        <w:rPr>
          <w:rFonts w:ascii="Aptos" w:hAnsi="Aptos"/>
          <w:sz w:val="22"/>
          <w:szCs w:val="22"/>
        </w:rPr>
        <w:t>leben in städtischen Gebieten, jedoch hat die Europäische Union keine Zuständigkeit für Städtepolitik und es gibt keine europäische Gesetzgebung zu urbanen Fragen. Städte haben kein offizielles Mitspracherecht in der EU. Wien und andere europäische Städte arbeiten seit Jahren an der Einbindung der Städte in europäische Politiken. Der Pakt von Amsterdam 2016 war ein erster Erfolg in dieser Richtung.</w:t>
      </w:r>
    </w:p>
    <w:p w14:paraId="282B1426" w14:textId="77777777" w:rsidR="0085327F" w:rsidRPr="00D36F26" w:rsidRDefault="0085327F" w:rsidP="00B57932">
      <w:pPr>
        <w:pStyle w:val="NormalWeb"/>
        <w:spacing w:before="0" w:beforeAutospacing="0" w:after="120" w:afterAutospacing="0"/>
        <w:jc w:val="both"/>
        <w:rPr>
          <w:rFonts w:ascii="Aptos" w:hAnsi="Aptos"/>
          <w:sz w:val="22"/>
          <w:szCs w:val="22"/>
        </w:rPr>
      </w:pPr>
      <w:r w:rsidRPr="00D36F26">
        <w:rPr>
          <w:rFonts w:ascii="Aptos" w:hAnsi="Aptos"/>
          <w:sz w:val="22"/>
          <w:szCs w:val="22"/>
        </w:rPr>
        <w:t>Städte und Gemeinden haben ein großes ungenutztes Investitionspotenzial im Kampf gegen die Klimakrise. Durch Maßnahmen vor Ort können der sozial-ökologische Umbau erlebbar und mitgestaltbar gemacht werden, wobei die öffentliche Hand eine Vorreiterrolle einnimmt.</w:t>
      </w:r>
    </w:p>
    <w:p w14:paraId="70CAF046" w14:textId="08B714ED" w:rsidR="0085327F" w:rsidRPr="00D36F26" w:rsidRDefault="0085327F" w:rsidP="00B57932">
      <w:pPr>
        <w:pStyle w:val="NormalWeb"/>
        <w:spacing w:before="0" w:beforeAutospacing="0" w:after="120" w:afterAutospacing="0"/>
        <w:jc w:val="both"/>
        <w:rPr>
          <w:rFonts w:ascii="Aptos" w:hAnsi="Aptos"/>
          <w:sz w:val="22"/>
          <w:szCs w:val="22"/>
        </w:rPr>
      </w:pPr>
      <w:r w:rsidRPr="00D36F26">
        <w:rPr>
          <w:rFonts w:ascii="Aptos" w:hAnsi="Aptos"/>
          <w:sz w:val="22"/>
          <w:szCs w:val="22"/>
        </w:rPr>
        <w:t>Im Januar 2024 haben Städtevertreter</w:t>
      </w:r>
      <w:r w:rsidR="00013114" w:rsidRPr="00D36F26">
        <w:rPr>
          <w:rFonts w:ascii="Aptos" w:hAnsi="Aptos"/>
          <w:sz w:val="22"/>
          <w:szCs w:val="22"/>
        </w:rPr>
        <w:t xml:space="preserve"> </w:t>
      </w:r>
      <w:r w:rsidRPr="00D36F26">
        <w:rPr>
          <w:rFonts w:ascii="Aptos" w:hAnsi="Aptos"/>
          <w:sz w:val="22"/>
          <w:szCs w:val="22"/>
        </w:rPr>
        <w:t>in Brüssel die „Brüsseler Erklärung der europäischen Bürgermeister“</w:t>
      </w:r>
      <w:r w:rsidR="00D36F26" w:rsidRPr="00D36F26">
        <w:rPr>
          <w:rStyle w:val="FootnoteReference"/>
          <w:rFonts w:ascii="Aptos" w:hAnsi="Aptos"/>
          <w:sz w:val="22"/>
          <w:szCs w:val="22"/>
        </w:rPr>
        <w:footnoteReference w:id="5"/>
      </w:r>
      <w:r w:rsidRPr="00D36F26">
        <w:rPr>
          <w:rFonts w:ascii="Aptos" w:hAnsi="Aptos"/>
          <w:sz w:val="22"/>
          <w:szCs w:val="22"/>
        </w:rPr>
        <w:t xml:space="preserve"> unterzeichnet. Diese Erklärung betont die Bedeutung der Städte als Partner europäischer Einrichtungen und fordert, dass ihre Sichtweisen in Parlament und Kommission besser berücksichtigt werden. Vier prioritäre Arbeitsfelder wurden festgelegt: nachhaltiges, leistbares und qualitätsvolles Wohnen; soziale und Geschlechtergerechtigkeit; Klimaschutz und Umweltschutz; sowie nachhaltige, inklusive und sichere Mobilität.</w:t>
      </w:r>
    </w:p>
    <w:p w14:paraId="34E8176C" w14:textId="7609B9FB" w:rsidR="001921AD" w:rsidRPr="003A1895" w:rsidRDefault="0085327F" w:rsidP="003A1895">
      <w:pPr>
        <w:pStyle w:val="NormalWeb"/>
        <w:spacing w:before="0" w:beforeAutospacing="0" w:after="120" w:afterAutospacing="0"/>
        <w:jc w:val="both"/>
        <w:rPr>
          <w:rFonts w:ascii="Aptos" w:hAnsi="Aptos"/>
          <w:sz w:val="22"/>
          <w:szCs w:val="22"/>
        </w:rPr>
      </w:pPr>
      <w:r w:rsidRPr="00D36F26">
        <w:rPr>
          <w:rFonts w:ascii="Aptos" w:hAnsi="Aptos"/>
          <w:sz w:val="22"/>
          <w:szCs w:val="22"/>
        </w:rPr>
        <w:t>Ziel ist eine stärkere Einbeziehung der Städte in europäische Politikbereiche, um maßgeblich zur Erreichung der EU-Ziele beizutragen, wie Klimaneutralität bis 2050, Erhalt der biologischen Vielfalt und Verringerung sozialer, wirtschaftlicher und territorialer Ungleichheiten</w:t>
      </w:r>
      <w:r w:rsidR="00120610" w:rsidRPr="00D36F26">
        <w:rPr>
          <w:rFonts w:ascii="Aptos" w:hAnsi="Aptos"/>
          <w:sz w:val="22"/>
          <w:szCs w:val="22"/>
        </w:rPr>
        <w:t>.</w:t>
      </w:r>
    </w:p>
    <w:sectPr w:rsidR="001921AD" w:rsidRPr="003A1895" w:rsidSect="00034C8E">
      <w:pgSz w:w="11906" w:h="16838"/>
      <w:pgMar w:top="1871" w:right="1418" w:bottom="1134" w:left="1418" w:header="709"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F7A23E" w14:textId="77777777" w:rsidR="00D736BB" w:rsidRPr="007A1DB2" w:rsidRDefault="00D736BB" w:rsidP="00AB3D08">
      <w:r w:rsidRPr="007A1DB2">
        <w:separator/>
      </w:r>
    </w:p>
  </w:endnote>
  <w:endnote w:type="continuationSeparator" w:id="0">
    <w:p w14:paraId="11206714" w14:textId="77777777" w:rsidR="00D736BB" w:rsidRPr="007A1DB2" w:rsidRDefault="00D736BB" w:rsidP="00AB3D08">
      <w:r w:rsidRPr="007A1DB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Europa Austria">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AA800" w14:textId="77777777" w:rsidR="00285411" w:rsidRDefault="002854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35027" w14:textId="77D4444A" w:rsidR="009D4B62" w:rsidRPr="00737D20" w:rsidRDefault="003C6322" w:rsidP="009D4B62">
    <w:pPr>
      <w:pStyle w:val="Footer"/>
      <w:rPr>
        <w:rFonts w:ascii="Aptos" w:hAnsi="Aptos"/>
        <w:color w:val="808080" w:themeColor="background1" w:themeShade="80"/>
        <w:sz w:val="18"/>
        <w:szCs w:val="18"/>
        <w:lang w:val="en-GB"/>
      </w:rPr>
    </w:pPr>
    <w:r w:rsidRPr="007A1DB2">
      <w:rPr>
        <w:sz w:val="22"/>
        <w:szCs w:val="22"/>
      </w:rPr>
      <w:tab/>
    </w:r>
    <w:r w:rsidRPr="007A1DB2">
      <w:rPr>
        <w:sz w:val="22"/>
        <w:szCs w:val="22"/>
      </w:rPr>
      <w:tab/>
    </w:r>
    <w:r w:rsidR="009D4B62" w:rsidRPr="00737D20">
      <w:rPr>
        <w:rFonts w:ascii="Aptos" w:hAnsi="Aptos"/>
        <w:color w:val="808080" w:themeColor="background1" w:themeShade="80"/>
        <w:sz w:val="18"/>
        <w:szCs w:val="18"/>
        <w:lang w:val="en-GB"/>
      </w:rPr>
      <w:t>For any inquiries please contact:</w:t>
    </w:r>
  </w:p>
  <w:p w14:paraId="5C06D304" w14:textId="77AABE1E" w:rsidR="009D4B62" w:rsidRPr="00737D20" w:rsidRDefault="009D4B62" w:rsidP="009D4B62">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r w:rsidR="001C490B" w:rsidRPr="00737D20">
      <w:rPr>
        <w:rFonts w:ascii="Aptos" w:hAnsi="Aptos"/>
        <w:color w:val="808080" w:themeColor="background1" w:themeShade="80"/>
        <w:sz w:val="18"/>
        <w:szCs w:val="18"/>
        <w:lang w:val="en-GB"/>
      </w:rPr>
      <w:t>Maximilian Buchsteiner</w:t>
    </w:r>
  </w:p>
  <w:p w14:paraId="0CDA1B32" w14:textId="0700A4CB" w:rsidR="009D4B62" w:rsidRPr="00737D20" w:rsidRDefault="009D4B62" w:rsidP="009D4B62">
    <w:pPr>
      <w:pStyle w:val="Footer"/>
      <w:rPr>
        <w:rFonts w:ascii="Aptos" w:hAnsi="Aptos"/>
        <w:color w:val="A6A6A6" w:themeColor="background1" w:themeShade="A6"/>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r w:rsidR="00000000">
      <w:fldChar w:fldCharType="begin"/>
    </w:r>
    <w:r w:rsidR="00000000" w:rsidRPr="00894B2C">
      <w:rPr>
        <w:lang w:val="en-US"/>
      </w:rPr>
      <w:instrText>HYPERLINK "mailto:maximilian.buchsteiner@voewg.at"</w:instrText>
    </w:r>
    <w:r w:rsidR="00000000">
      <w:fldChar w:fldCharType="separate"/>
    </w:r>
    <w:r w:rsidR="001C490B" w:rsidRPr="00737D20">
      <w:rPr>
        <w:rFonts w:ascii="Aptos" w:hAnsi="Aptos"/>
        <w:color w:val="808080" w:themeColor="background1" w:themeShade="80"/>
        <w:sz w:val="18"/>
        <w:szCs w:val="18"/>
        <w:lang w:val="en-GB"/>
      </w:rPr>
      <w:t>maximilian.buchsteiner@voewg.at</w:t>
    </w:r>
    <w:r w:rsidR="00000000">
      <w:rPr>
        <w:rFonts w:ascii="Aptos" w:hAnsi="Aptos"/>
        <w:color w:val="808080" w:themeColor="background1" w:themeShade="80"/>
        <w:sz w:val="18"/>
        <w:szCs w:val="18"/>
        <w:lang w:val="en-GB"/>
      </w:rPr>
      <w:fldChar w:fldCharType="end"/>
    </w:r>
  </w:p>
  <w:p w14:paraId="46118DE4" w14:textId="68AD6B66" w:rsidR="009D4B62" w:rsidRPr="007A1DB2" w:rsidRDefault="009D4B62" w:rsidP="009D4B62">
    <w:pPr>
      <w:pStyle w:val="Footer"/>
      <w:rPr>
        <w:rFonts w:ascii="Aptos" w:hAnsi="Aptos"/>
        <w:color w:val="808080" w:themeColor="background1" w:themeShade="80"/>
        <w:sz w:val="18"/>
        <w:szCs w:val="18"/>
      </w:rPr>
    </w:pPr>
    <w:r w:rsidRPr="00737D20">
      <w:rPr>
        <w:rFonts w:ascii="Aptos" w:hAnsi="Aptos"/>
        <w:color w:val="808080" w:themeColor="background1" w:themeShade="80"/>
        <w:sz w:val="18"/>
        <w:szCs w:val="18"/>
        <w:lang w:val="en-GB"/>
      </w:rPr>
      <w:tab/>
    </w:r>
    <w:r w:rsidR="000D3489" w:rsidRPr="007A1DB2">
      <w:rPr>
        <w:rFonts w:ascii="Aptos" w:hAnsi="Aptos"/>
        <w:color w:val="808080" w:themeColor="background1" w:themeShade="80"/>
        <w:sz w:val="18"/>
        <w:szCs w:val="18"/>
      </w:rPr>
      <w:fldChar w:fldCharType="begin"/>
    </w:r>
    <w:r w:rsidR="000D3489" w:rsidRPr="007A1DB2">
      <w:rPr>
        <w:rFonts w:ascii="Aptos" w:hAnsi="Aptos"/>
        <w:color w:val="808080" w:themeColor="background1" w:themeShade="80"/>
        <w:sz w:val="18"/>
        <w:szCs w:val="18"/>
      </w:rPr>
      <w:instrText>PAGE   \* MERGEFORMAT</w:instrText>
    </w:r>
    <w:r w:rsidR="000D3489" w:rsidRPr="007A1DB2">
      <w:rPr>
        <w:rFonts w:ascii="Aptos" w:hAnsi="Aptos"/>
        <w:color w:val="808080" w:themeColor="background1" w:themeShade="80"/>
        <w:sz w:val="18"/>
        <w:szCs w:val="18"/>
      </w:rPr>
      <w:fldChar w:fldCharType="separate"/>
    </w:r>
    <w:r w:rsidR="000D3489" w:rsidRPr="007A1DB2">
      <w:rPr>
        <w:rFonts w:ascii="Aptos" w:hAnsi="Aptos"/>
        <w:color w:val="808080" w:themeColor="background1" w:themeShade="80"/>
        <w:sz w:val="18"/>
        <w:szCs w:val="18"/>
      </w:rPr>
      <w:t>23</w:t>
    </w:r>
    <w:r w:rsidR="000D3489" w:rsidRPr="007A1DB2">
      <w:rPr>
        <w:rFonts w:ascii="Aptos" w:hAnsi="Aptos"/>
        <w:color w:val="808080" w:themeColor="background1" w:themeShade="80"/>
        <w:sz w:val="18"/>
        <w:szCs w:val="18"/>
      </w:rPr>
      <w:fldChar w:fldCharType="end"/>
    </w:r>
    <w:r w:rsidRPr="007A1DB2">
      <w:rPr>
        <w:rFonts w:ascii="Aptos" w:hAnsi="Aptos"/>
        <w:color w:val="808080" w:themeColor="background1" w:themeShade="80"/>
        <w:sz w:val="18"/>
        <w:szCs w:val="18"/>
      </w:rPr>
      <w:tab/>
      <w:t>+43 1 408 2202-</w:t>
    </w:r>
    <w:r w:rsidR="001C490B" w:rsidRPr="007A1DB2">
      <w:rPr>
        <w:rFonts w:ascii="Aptos" w:hAnsi="Aptos"/>
        <w:color w:val="808080" w:themeColor="background1" w:themeShade="80"/>
        <w:sz w:val="18"/>
        <w:szCs w:val="18"/>
      </w:rPr>
      <w:t>17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15C1FD" w14:textId="77777777" w:rsidR="00285411" w:rsidRPr="00737D20" w:rsidRDefault="00285411" w:rsidP="00285411">
    <w:pPr>
      <w:pStyle w:val="Footer"/>
      <w:rPr>
        <w:rFonts w:ascii="Aptos" w:hAnsi="Aptos"/>
        <w:color w:val="808080" w:themeColor="background1" w:themeShade="80"/>
        <w:sz w:val="18"/>
        <w:szCs w:val="18"/>
        <w:lang w:val="en-GB"/>
      </w:rPr>
    </w:pPr>
    <w:r w:rsidRPr="007A1DB2">
      <w:rPr>
        <w:sz w:val="22"/>
        <w:szCs w:val="22"/>
      </w:rPr>
      <w:tab/>
    </w:r>
    <w:r w:rsidRPr="007A1DB2">
      <w:rPr>
        <w:sz w:val="22"/>
        <w:szCs w:val="22"/>
      </w:rPr>
      <w:tab/>
    </w:r>
    <w:r w:rsidRPr="00737D20">
      <w:rPr>
        <w:rFonts w:ascii="Aptos" w:hAnsi="Aptos"/>
        <w:color w:val="808080" w:themeColor="background1" w:themeShade="80"/>
        <w:sz w:val="18"/>
        <w:szCs w:val="18"/>
        <w:lang w:val="en-GB"/>
      </w:rPr>
      <w:t>For any inquiries please contact:</w:t>
    </w:r>
  </w:p>
  <w:p w14:paraId="65BFCA7E" w14:textId="77777777" w:rsidR="00285411" w:rsidRPr="00737D20" w:rsidRDefault="00285411" w:rsidP="00285411">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t>Maximilian Buchsteiner</w:t>
    </w:r>
  </w:p>
  <w:p w14:paraId="09C83DD6" w14:textId="77777777" w:rsidR="00285411" w:rsidRPr="00737D20" w:rsidRDefault="00285411" w:rsidP="00285411">
    <w:pPr>
      <w:pStyle w:val="Footer"/>
      <w:rPr>
        <w:rFonts w:ascii="Aptos" w:hAnsi="Aptos"/>
        <w:color w:val="A6A6A6" w:themeColor="background1" w:themeShade="A6"/>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r w:rsidR="00000000">
      <w:fldChar w:fldCharType="begin"/>
    </w:r>
    <w:r w:rsidR="00000000" w:rsidRPr="00894B2C">
      <w:rPr>
        <w:lang w:val="en-US"/>
      </w:rPr>
      <w:instrText>HYPERLINK "mailto:maximilian.buchsteiner@voewg.at"</w:instrText>
    </w:r>
    <w:r w:rsidR="00000000">
      <w:fldChar w:fldCharType="separate"/>
    </w:r>
    <w:r w:rsidRPr="00737D20">
      <w:rPr>
        <w:rFonts w:ascii="Aptos" w:hAnsi="Aptos"/>
        <w:color w:val="808080" w:themeColor="background1" w:themeShade="80"/>
        <w:sz w:val="18"/>
        <w:szCs w:val="18"/>
        <w:lang w:val="en-GB"/>
      </w:rPr>
      <w:t>maximilian.buchsteiner@voewg.at</w:t>
    </w:r>
    <w:r w:rsidR="00000000">
      <w:rPr>
        <w:rFonts w:ascii="Aptos" w:hAnsi="Aptos"/>
        <w:color w:val="808080" w:themeColor="background1" w:themeShade="80"/>
        <w:sz w:val="18"/>
        <w:szCs w:val="18"/>
        <w:lang w:val="en-GB"/>
      </w:rPr>
      <w:fldChar w:fldCharType="end"/>
    </w:r>
  </w:p>
  <w:p w14:paraId="61F8EA18" w14:textId="77777777" w:rsidR="00285411" w:rsidRPr="007A1DB2" w:rsidRDefault="00285411" w:rsidP="00285411">
    <w:pPr>
      <w:pStyle w:val="Footer"/>
      <w:rPr>
        <w:rFonts w:ascii="Aptos" w:hAnsi="Aptos"/>
        <w:color w:val="808080" w:themeColor="background1" w:themeShade="80"/>
        <w:sz w:val="18"/>
        <w:szCs w:val="18"/>
      </w:rPr>
    </w:pPr>
    <w:r w:rsidRPr="00737D20">
      <w:rPr>
        <w:rFonts w:ascii="Aptos" w:hAnsi="Aptos"/>
        <w:color w:val="808080" w:themeColor="background1" w:themeShade="80"/>
        <w:sz w:val="18"/>
        <w:szCs w:val="18"/>
        <w:lang w:val="en-GB"/>
      </w:rPr>
      <w:tab/>
    </w:r>
    <w:r w:rsidRPr="007A1DB2">
      <w:rPr>
        <w:rFonts w:ascii="Aptos" w:hAnsi="Aptos"/>
        <w:color w:val="808080" w:themeColor="background1" w:themeShade="80"/>
        <w:sz w:val="18"/>
        <w:szCs w:val="18"/>
      </w:rPr>
      <w:fldChar w:fldCharType="begin"/>
    </w:r>
    <w:r w:rsidRPr="007A1DB2">
      <w:rPr>
        <w:rFonts w:ascii="Aptos" w:hAnsi="Aptos"/>
        <w:color w:val="808080" w:themeColor="background1" w:themeShade="80"/>
        <w:sz w:val="18"/>
        <w:szCs w:val="18"/>
      </w:rPr>
      <w:instrText>PAGE   \* MERGEFORMAT</w:instrText>
    </w:r>
    <w:r w:rsidRPr="007A1DB2">
      <w:rPr>
        <w:rFonts w:ascii="Aptos" w:hAnsi="Aptos"/>
        <w:color w:val="808080" w:themeColor="background1" w:themeShade="80"/>
        <w:sz w:val="18"/>
        <w:szCs w:val="18"/>
      </w:rPr>
      <w:fldChar w:fldCharType="separate"/>
    </w:r>
    <w:r>
      <w:rPr>
        <w:rFonts w:ascii="Aptos" w:hAnsi="Aptos"/>
        <w:color w:val="808080" w:themeColor="background1" w:themeShade="80"/>
        <w:sz w:val="18"/>
        <w:szCs w:val="18"/>
      </w:rPr>
      <w:t>20</w:t>
    </w:r>
    <w:r w:rsidRPr="007A1DB2">
      <w:rPr>
        <w:rFonts w:ascii="Aptos" w:hAnsi="Aptos"/>
        <w:color w:val="808080" w:themeColor="background1" w:themeShade="80"/>
        <w:sz w:val="18"/>
        <w:szCs w:val="18"/>
      </w:rPr>
      <w:fldChar w:fldCharType="end"/>
    </w:r>
    <w:r w:rsidRPr="007A1DB2">
      <w:rPr>
        <w:rFonts w:ascii="Aptos" w:hAnsi="Aptos"/>
        <w:color w:val="808080" w:themeColor="background1" w:themeShade="80"/>
        <w:sz w:val="18"/>
        <w:szCs w:val="18"/>
      </w:rPr>
      <w:tab/>
      <w:t>+43 1 408 2202-17</w:t>
    </w:r>
  </w:p>
  <w:p w14:paraId="56B81B1A" w14:textId="77777777" w:rsidR="00285411" w:rsidRDefault="002854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F82B43" w14:textId="77777777" w:rsidR="00D736BB" w:rsidRPr="007A1DB2" w:rsidRDefault="00D736BB" w:rsidP="00AB3D08">
      <w:r w:rsidRPr="007A1DB2">
        <w:separator/>
      </w:r>
    </w:p>
  </w:footnote>
  <w:footnote w:type="continuationSeparator" w:id="0">
    <w:p w14:paraId="70FD348D" w14:textId="77777777" w:rsidR="00D736BB" w:rsidRPr="007A1DB2" w:rsidRDefault="00D736BB" w:rsidP="00AB3D08">
      <w:r w:rsidRPr="007A1DB2">
        <w:continuationSeparator/>
      </w:r>
    </w:p>
  </w:footnote>
  <w:footnote w:id="1">
    <w:p w14:paraId="2FCE45D7" w14:textId="2A43F6BF" w:rsidR="00D669D9" w:rsidRPr="00D669D9" w:rsidRDefault="00D669D9" w:rsidP="003B248A">
      <w:pPr>
        <w:pStyle w:val="FootnoteText"/>
        <w:ind w:left="0" w:firstLine="0"/>
        <w:rPr>
          <w:lang w:val="de-AT"/>
        </w:rPr>
      </w:pPr>
      <w:r>
        <w:rPr>
          <w:rStyle w:val="FootnoteReference"/>
        </w:rPr>
        <w:footnoteRef/>
      </w:r>
      <w:r w:rsidR="003B248A">
        <w:t> </w:t>
      </w:r>
      <w:hyperlink r:id="rId1" w:history="1">
        <w:r w:rsidR="003B248A" w:rsidRPr="0046143C">
          <w:rPr>
            <w:rStyle w:val="Hyperlink"/>
            <w:rFonts w:ascii="Aptos" w:hAnsi="Aptos"/>
            <w:sz w:val="16"/>
            <w:szCs w:val="16"/>
          </w:rPr>
          <w:t>https://www.eea.europa.eu/de/signale/signale-2023/artikel/wasserqualitaet-und-wassermenge-sind-der</w:t>
        </w:r>
      </w:hyperlink>
      <w:r w:rsidRPr="0046143C">
        <w:rPr>
          <w:rFonts w:ascii="Aptos" w:hAnsi="Aptos"/>
          <w:sz w:val="16"/>
          <w:szCs w:val="16"/>
        </w:rPr>
        <w:t xml:space="preserve"> </w:t>
      </w:r>
      <w:r w:rsidR="003B248A" w:rsidRPr="0046143C">
        <w:rPr>
          <w:rFonts w:ascii="Aptos" w:hAnsi="Aptos"/>
          <w:sz w:val="16"/>
          <w:szCs w:val="16"/>
        </w:rPr>
        <w:t xml:space="preserve"> </w:t>
      </w:r>
      <w:r w:rsidRPr="0046143C">
        <w:rPr>
          <w:rFonts w:ascii="Aptos" w:hAnsi="Aptos"/>
          <w:sz w:val="16"/>
          <w:szCs w:val="16"/>
        </w:rPr>
        <w:t>(</w:t>
      </w:r>
      <w:r w:rsidR="003B248A" w:rsidRPr="0046143C">
        <w:rPr>
          <w:rFonts w:ascii="Aptos" w:hAnsi="Aptos"/>
          <w:sz w:val="16"/>
          <w:szCs w:val="16"/>
        </w:rPr>
        <w:t>17.06.2024)</w:t>
      </w:r>
    </w:p>
  </w:footnote>
  <w:footnote w:id="2">
    <w:p w14:paraId="4E596314" w14:textId="66493290" w:rsidR="00B908B0" w:rsidRPr="00B908B0" w:rsidRDefault="00B908B0">
      <w:pPr>
        <w:pStyle w:val="FootnoteText"/>
        <w:rPr>
          <w:rFonts w:ascii="Aptos" w:hAnsi="Aptos"/>
          <w:lang w:val="de-AT"/>
        </w:rPr>
      </w:pPr>
      <w:r w:rsidRPr="00B908B0">
        <w:rPr>
          <w:rStyle w:val="FootnoteReference"/>
          <w:rFonts w:ascii="Aptos" w:hAnsi="Aptos"/>
          <w:sz w:val="18"/>
          <w:szCs w:val="18"/>
        </w:rPr>
        <w:footnoteRef/>
      </w:r>
      <w:r w:rsidRPr="00B908B0">
        <w:rPr>
          <w:rFonts w:ascii="Aptos" w:hAnsi="Aptos"/>
          <w:sz w:val="18"/>
          <w:szCs w:val="18"/>
          <w:lang w:val="de-AT"/>
        </w:rPr>
        <w:t xml:space="preserve"> </w:t>
      </w:r>
      <w:r w:rsidR="00000000">
        <w:fldChar w:fldCharType="begin"/>
      </w:r>
      <w:r w:rsidR="00000000" w:rsidRPr="00894B2C">
        <w:rPr>
          <w:lang w:val="de-AT"/>
        </w:rPr>
        <w:instrText>HYPERLINK "https://www.dvgw.de/medien/dvgw/leistungen/publikationen/h2o-fuer-elektrolyse-dvgw-factsheet.pdf"</w:instrText>
      </w:r>
      <w:r w:rsidR="00000000">
        <w:fldChar w:fldCharType="separate"/>
      </w:r>
      <w:r w:rsidRPr="00B908B0">
        <w:rPr>
          <w:rStyle w:val="Hyperlink"/>
          <w:rFonts w:ascii="Aptos" w:hAnsi="Aptos"/>
          <w:sz w:val="18"/>
          <w:szCs w:val="18"/>
          <w:lang w:val="de-AT"/>
        </w:rPr>
        <w:t>https://www.dvgw.de/medien/dvgw/leistungen/publikationen/h2o-fuer-elektrolyse-dvgw-factsheet.pdf</w:t>
      </w:r>
      <w:r w:rsidR="00000000">
        <w:rPr>
          <w:rStyle w:val="Hyperlink"/>
          <w:rFonts w:ascii="Aptos" w:hAnsi="Aptos"/>
          <w:sz w:val="18"/>
          <w:szCs w:val="18"/>
          <w:lang w:val="de-AT"/>
        </w:rPr>
        <w:fldChar w:fldCharType="end"/>
      </w:r>
      <w:r w:rsidRPr="00B908B0">
        <w:rPr>
          <w:rFonts w:ascii="Aptos" w:hAnsi="Aptos"/>
          <w:sz w:val="18"/>
          <w:szCs w:val="18"/>
          <w:lang w:val="de-AT"/>
        </w:rPr>
        <w:t xml:space="preserve">, S. 6 </w:t>
      </w:r>
    </w:p>
  </w:footnote>
  <w:footnote w:id="3">
    <w:p w14:paraId="2C2AB04E" w14:textId="0C98F830" w:rsidR="006025A6" w:rsidRPr="00E66FF6" w:rsidRDefault="006025A6" w:rsidP="00BF58E3">
      <w:pPr>
        <w:pStyle w:val="FootnoteText"/>
        <w:ind w:left="0" w:hanging="11"/>
        <w:rPr>
          <w:lang w:val="de-AT"/>
        </w:rPr>
      </w:pPr>
      <w:r>
        <w:rPr>
          <w:rStyle w:val="FootnoteReference"/>
        </w:rPr>
        <w:footnoteRef/>
      </w:r>
      <w:r w:rsidR="00E66FF6">
        <w:rPr>
          <w:lang w:val="de-AT"/>
        </w:rPr>
        <w:t> </w:t>
      </w:r>
      <w:r w:rsidR="00000000">
        <w:fldChar w:fldCharType="begin"/>
      </w:r>
      <w:r w:rsidR="00000000" w:rsidRPr="00894B2C">
        <w:rPr>
          <w:lang w:val="de-AT"/>
        </w:rPr>
        <w:instrText>HYPERLINK "https://water.europa.eu/freshwater/europe-freshwater/water-framework-directive/surface-water-ecological-status-pressures"</w:instrText>
      </w:r>
      <w:r w:rsidR="00000000">
        <w:fldChar w:fldCharType="separate"/>
      </w:r>
      <w:r w:rsidR="00BF58E3" w:rsidRPr="009C51AE">
        <w:rPr>
          <w:rStyle w:val="Hyperlink"/>
          <w:rFonts w:ascii="Aptos" w:hAnsi="Aptos"/>
          <w:sz w:val="16"/>
          <w:szCs w:val="16"/>
          <w:lang w:val="de-AT"/>
        </w:rPr>
        <w:t>https://water.europa.eu/freshwater/europe-freshwater/water-framework-directive/surface-water-ecological-status-pressures</w:t>
      </w:r>
      <w:r w:rsidR="00000000">
        <w:rPr>
          <w:rStyle w:val="Hyperlink"/>
          <w:rFonts w:ascii="Aptos" w:hAnsi="Aptos"/>
          <w:sz w:val="16"/>
          <w:szCs w:val="16"/>
          <w:lang w:val="de-AT"/>
        </w:rPr>
        <w:fldChar w:fldCharType="end"/>
      </w:r>
      <w:r w:rsidR="00E66FF6">
        <w:rPr>
          <w:rFonts w:ascii="Aptos" w:hAnsi="Aptos"/>
          <w:sz w:val="16"/>
          <w:szCs w:val="16"/>
          <w:lang w:val="de-AT"/>
        </w:rPr>
        <w:t xml:space="preserve"> (17.06.2024)</w:t>
      </w:r>
    </w:p>
  </w:footnote>
  <w:footnote w:id="4">
    <w:p w14:paraId="465B7A72" w14:textId="5079A0D7" w:rsidR="00497AB8" w:rsidRPr="00497AB8" w:rsidRDefault="00497AB8" w:rsidP="00497AB8">
      <w:pPr>
        <w:pStyle w:val="FootnoteText"/>
        <w:ind w:left="0" w:firstLine="0"/>
        <w:rPr>
          <w:lang w:val="de-AT"/>
        </w:rPr>
      </w:pPr>
      <w:r>
        <w:rPr>
          <w:rStyle w:val="FootnoteReference"/>
        </w:rPr>
        <w:footnoteRef/>
      </w:r>
      <w:r>
        <w:rPr>
          <w:lang w:val="de-AT"/>
        </w:rPr>
        <w:t> </w:t>
      </w:r>
      <w:r w:rsidR="00000000">
        <w:fldChar w:fldCharType="begin"/>
      </w:r>
      <w:r w:rsidR="00000000" w:rsidRPr="00894B2C">
        <w:rPr>
          <w:lang w:val="de-AT"/>
        </w:rPr>
        <w:instrText>HYPERLINK "https://www.etuc.org/sites/default/files/publication/file/2024-04/Publication%20-%20Fiscal%20Rules%20Report.pdf"</w:instrText>
      </w:r>
      <w:r w:rsidR="00000000">
        <w:fldChar w:fldCharType="separate"/>
      </w:r>
      <w:r w:rsidRPr="00431893">
        <w:rPr>
          <w:rStyle w:val="Hyperlink"/>
          <w:rFonts w:ascii="Aptos" w:hAnsi="Aptos"/>
          <w:sz w:val="16"/>
          <w:szCs w:val="16"/>
          <w:lang w:val="de-AT"/>
        </w:rPr>
        <w:t>https://www.etuc.org/sites/default/files/publication/file/2024-04/Publication%20-%20Fiscal%20Rules%20Report.pdf</w:t>
      </w:r>
      <w:r w:rsidR="00000000">
        <w:rPr>
          <w:rStyle w:val="Hyperlink"/>
          <w:rFonts w:ascii="Aptos" w:hAnsi="Aptos"/>
          <w:sz w:val="16"/>
          <w:szCs w:val="16"/>
          <w:lang w:val="de-AT"/>
        </w:rPr>
        <w:fldChar w:fldCharType="end"/>
      </w:r>
      <w:r w:rsidRPr="00497AB8">
        <w:rPr>
          <w:rFonts w:ascii="Aptos" w:hAnsi="Aptos"/>
          <w:sz w:val="16"/>
          <w:szCs w:val="16"/>
          <w:lang w:val="de-AT"/>
        </w:rPr>
        <w:t xml:space="preserve"> (19.06.2024)</w:t>
      </w:r>
    </w:p>
  </w:footnote>
  <w:footnote w:id="5">
    <w:p w14:paraId="72AA6E4F" w14:textId="05AB6BBC" w:rsidR="00D36F26" w:rsidRPr="00D36F26" w:rsidRDefault="00D36F26" w:rsidP="00D36F26">
      <w:pPr>
        <w:pStyle w:val="FootnoteText"/>
        <w:ind w:left="0" w:firstLine="0"/>
        <w:rPr>
          <w:lang w:val="de-AT"/>
        </w:rPr>
      </w:pPr>
      <w:r>
        <w:rPr>
          <w:rStyle w:val="FootnoteReference"/>
        </w:rPr>
        <w:footnoteRef/>
      </w:r>
      <w:r w:rsidRPr="00D36F26">
        <w:rPr>
          <w:lang w:val="de-AT"/>
        </w:rPr>
        <w:t xml:space="preserve"> </w:t>
      </w:r>
      <w:r w:rsidR="00000000">
        <w:fldChar w:fldCharType="begin"/>
      </w:r>
      <w:r w:rsidR="00000000" w:rsidRPr="00894B2C">
        <w:rPr>
          <w:lang w:val="de-AT"/>
        </w:rPr>
        <w:instrText>HYPERLINK "https://www.staedtetag.de/files/dst/docs/Dezernat-1/Europa-und-Internationales/2024/240124-bruesseler-erklaerung-europaeischer-buergermeister_innen.pdf"</w:instrText>
      </w:r>
      <w:r w:rsidR="00000000">
        <w:fldChar w:fldCharType="separate"/>
      </w:r>
      <w:r w:rsidRPr="00D36F26">
        <w:rPr>
          <w:rStyle w:val="Hyperlink"/>
          <w:rFonts w:ascii="Aptos" w:hAnsi="Aptos"/>
          <w:sz w:val="16"/>
          <w:szCs w:val="16"/>
          <w:lang w:val="de-AT"/>
        </w:rPr>
        <w:t>https://www.staedtetag.de/files/dst/docs/Dezernat-1/Europa-und-Internationales/2024/240124-bruesseler-erklaerung-europaeischer-buergermeister_innen.pdf</w:t>
      </w:r>
      <w:r w:rsidR="00000000">
        <w:rPr>
          <w:rStyle w:val="Hyperlink"/>
          <w:rFonts w:ascii="Aptos" w:hAnsi="Aptos"/>
          <w:sz w:val="16"/>
          <w:szCs w:val="16"/>
          <w:lang w:val="de-AT"/>
        </w:rPr>
        <w:fldChar w:fldCharType="end"/>
      </w:r>
      <w:r w:rsidRPr="00D36F26">
        <w:rPr>
          <w:rFonts w:ascii="Aptos" w:hAnsi="Aptos"/>
          <w:sz w:val="16"/>
          <w:szCs w:val="16"/>
          <w:lang w:val="de-AT"/>
        </w:rPr>
        <w:t xml:space="preserve"> (19.06.2024)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CBEF12" w14:textId="77777777" w:rsidR="00285411" w:rsidRDefault="0028541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1D582" w14:textId="743E1399" w:rsidR="000D3489" w:rsidRPr="00EF4F4D" w:rsidRDefault="009D4B62" w:rsidP="009D4B62">
    <w:pPr>
      <w:rPr>
        <w:rFonts w:ascii="Aptos" w:hAnsi="Aptos" w:cstheme="minorHAnsi"/>
        <w:color w:val="808080" w:themeColor="background1" w:themeShade="80"/>
        <w:sz w:val="18"/>
        <w:szCs w:val="18"/>
      </w:rPr>
    </w:pPr>
    <w:r w:rsidRPr="00EF4F4D">
      <w:rPr>
        <w:rFonts w:ascii="Aptos" w:hAnsi="Aptos"/>
        <w:noProof/>
        <w:color w:val="808080" w:themeColor="background1" w:themeShade="80"/>
      </w:rPr>
      <w:drawing>
        <wp:anchor distT="0" distB="0" distL="114300" distR="114300" simplePos="0" relativeHeight="251658240" behindDoc="0" locked="0" layoutInCell="1" allowOverlap="1" wp14:anchorId="606E7B19" wp14:editId="189FEDF7">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359760659" name="Grafik 135976065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001C490B" w:rsidRPr="00EF4F4D">
      <w:rPr>
        <w:rFonts w:ascii="Aptos" w:hAnsi="Aptos" w:cstheme="minorHAnsi"/>
        <w:color w:val="808080" w:themeColor="background1" w:themeShade="80"/>
        <w:sz w:val="18"/>
        <w:szCs w:val="18"/>
      </w:rPr>
      <w:t xml:space="preserve">VÖWG </w:t>
    </w:r>
    <w:r w:rsidRPr="00EF4F4D">
      <w:rPr>
        <w:rFonts w:ascii="Aptos" w:hAnsi="Aptos" w:cstheme="minorHAnsi"/>
        <w:color w:val="808080" w:themeColor="background1" w:themeShade="80"/>
        <w:sz w:val="18"/>
        <w:szCs w:val="18"/>
      </w:rPr>
      <w:t xml:space="preserve">EU </w:t>
    </w:r>
    <w:proofErr w:type="spellStart"/>
    <w:r w:rsidRPr="00EF4F4D">
      <w:rPr>
        <w:rFonts w:ascii="Aptos" w:hAnsi="Aptos" w:cstheme="minorHAnsi"/>
        <w:color w:val="808080" w:themeColor="background1" w:themeShade="80"/>
        <w:sz w:val="18"/>
        <w:szCs w:val="18"/>
      </w:rPr>
      <w:t>transparency</w:t>
    </w:r>
    <w:proofErr w:type="spellEnd"/>
    <w:r w:rsidRPr="00EF4F4D">
      <w:rPr>
        <w:rFonts w:ascii="Aptos" w:hAnsi="Aptos" w:cstheme="minorHAnsi"/>
        <w:color w:val="808080" w:themeColor="background1" w:themeShade="80"/>
        <w:sz w:val="18"/>
        <w:szCs w:val="18"/>
      </w:rPr>
      <w:t xml:space="preserve"> </w:t>
    </w:r>
    <w:proofErr w:type="spellStart"/>
    <w:r w:rsidRPr="00EF4F4D">
      <w:rPr>
        <w:rFonts w:ascii="Aptos" w:hAnsi="Aptos" w:cstheme="minorHAnsi"/>
        <w:color w:val="808080" w:themeColor="background1" w:themeShade="80"/>
        <w:sz w:val="18"/>
        <w:szCs w:val="18"/>
      </w:rPr>
      <w:t>register</w:t>
    </w:r>
    <w:proofErr w:type="spellEnd"/>
    <w:r w:rsidRPr="00EF4F4D">
      <w:rPr>
        <w:rFonts w:ascii="Aptos" w:hAnsi="Aptos" w:cstheme="minorHAnsi"/>
        <w:color w:val="808080" w:themeColor="background1" w:themeShade="80"/>
        <w:sz w:val="18"/>
        <w:szCs w:val="18"/>
      </w:rPr>
      <w:t xml:space="preserve"> </w:t>
    </w:r>
    <w:proofErr w:type="spellStart"/>
    <w:r w:rsidRPr="00EF4F4D">
      <w:rPr>
        <w:rFonts w:ascii="Aptos" w:hAnsi="Aptos" w:cstheme="minorHAnsi"/>
        <w:color w:val="808080" w:themeColor="background1" w:themeShade="80"/>
        <w:sz w:val="18"/>
        <w:szCs w:val="18"/>
      </w:rPr>
      <w:t>number</w:t>
    </w:r>
    <w:proofErr w:type="spellEnd"/>
    <w:r w:rsidRPr="00EF4F4D">
      <w:rPr>
        <w:rFonts w:ascii="Aptos" w:hAnsi="Aptos" w:cstheme="minorHAnsi"/>
        <w:color w:val="808080" w:themeColor="background1" w:themeShade="80"/>
        <w:sz w:val="18"/>
        <w:szCs w:val="18"/>
      </w:rPr>
      <w:t>:</w:t>
    </w:r>
  </w:p>
  <w:p w14:paraId="086D6A90" w14:textId="392697F2" w:rsidR="00AB3D08" w:rsidRPr="00EF4F4D" w:rsidRDefault="001C490B" w:rsidP="00115D5D">
    <w:pPr>
      <w:rPr>
        <w:rFonts w:ascii="Aptos" w:hAnsi="Aptos" w:cstheme="minorHAnsi"/>
        <w:color w:val="808080" w:themeColor="background1" w:themeShade="80"/>
        <w:sz w:val="18"/>
        <w:szCs w:val="18"/>
      </w:rPr>
    </w:pPr>
    <w:r w:rsidRPr="00EF4F4D">
      <w:rPr>
        <w:rFonts w:ascii="Aptos" w:hAnsi="Aptos" w:cstheme="minorHAnsi"/>
        <w:noProof/>
        <w:color w:val="808080" w:themeColor="background1" w:themeShade="80"/>
        <w:sz w:val="18"/>
        <w:szCs w:val="18"/>
      </w:rPr>
      <w:drawing>
        <wp:anchor distT="0" distB="0" distL="114300" distR="114300" simplePos="0" relativeHeight="251660288" behindDoc="0" locked="0" layoutInCell="1" allowOverlap="1" wp14:anchorId="4EE4C600" wp14:editId="68CC5DBF">
          <wp:simplePos x="0" y="0"/>
          <wp:positionH relativeFrom="margin">
            <wp:posOffset>4013034</wp:posOffset>
          </wp:positionH>
          <wp:positionV relativeFrom="margin">
            <wp:posOffset>-448503</wp:posOffset>
          </wp:positionV>
          <wp:extent cx="1979295" cy="387985"/>
          <wp:effectExtent l="0" t="0" r="1905" b="0"/>
          <wp:wrapSquare wrapText="bothSides"/>
          <wp:docPr id="111515389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00115D5D" w:rsidRPr="00EF4F4D">
      <w:rPr>
        <w:rFonts w:ascii="Aptos" w:hAnsi="Aptos" w:cstheme="minorHAnsi"/>
        <w:color w:val="808080" w:themeColor="background1" w:themeShade="80"/>
        <w:sz w:val="18"/>
        <w:szCs w:val="18"/>
      </w:rPr>
      <w:t>643879152710-58</w:t>
    </w:r>
  </w:p>
  <w:p w14:paraId="711DC770" w14:textId="1E790E33" w:rsidR="00285411" w:rsidRPr="00EF4F4D" w:rsidRDefault="00285411" w:rsidP="00115D5D">
    <w:pPr>
      <w:rPr>
        <w:rFonts w:ascii="Aptos" w:hAnsi="Aptos" w:cstheme="minorHAnsi"/>
        <w:color w:val="808080" w:themeColor="background1" w:themeShade="80"/>
        <w:sz w:val="18"/>
        <w:szCs w:val="18"/>
      </w:rPr>
    </w:pPr>
    <w:r w:rsidRPr="00EF4F4D">
      <w:rPr>
        <w:rFonts w:ascii="Aptos" w:hAnsi="Aptos" w:cstheme="minorHAnsi"/>
        <w:color w:val="808080" w:themeColor="background1" w:themeShade="80"/>
        <w:sz w:val="18"/>
        <w:szCs w:val="18"/>
      </w:rPr>
      <w:t>Doc WA</w:t>
    </w:r>
  </w:p>
  <w:p w14:paraId="6EB0C472" w14:textId="36EDA201" w:rsidR="00057BDA" w:rsidRPr="007A1DB2" w:rsidRDefault="00057BDA" w:rsidP="00115D5D">
    <w:pPr>
      <w:rPr>
        <w:rFonts w:cstheme="minorHAnsi"/>
        <w:color w:val="808080" w:themeColor="background1" w:themeShade="80"/>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F33185" w14:textId="77777777" w:rsidR="00285411" w:rsidRPr="00EF4F4D" w:rsidRDefault="00285411" w:rsidP="00285411">
    <w:pPr>
      <w:rPr>
        <w:rFonts w:ascii="Aptos" w:hAnsi="Aptos" w:cstheme="minorHAnsi"/>
        <w:color w:val="808080" w:themeColor="background1" w:themeShade="80"/>
        <w:sz w:val="18"/>
        <w:szCs w:val="18"/>
      </w:rPr>
    </w:pPr>
    <w:r w:rsidRPr="00EF4F4D">
      <w:rPr>
        <w:rFonts w:ascii="Aptos" w:hAnsi="Aptos"/>
        <w:noProof/>
        <w:color w:val="808080" w:themeColor="background1" w:themeShade="80"/>
      </w:rPr>
      <w:drawing>
        <wp:anchor distT="0" distB="0" distL="114300" distR="114300" simplePos="0" relativeHeight="251662336" behindDoc="0" locked="0" layoutInCell="1" allowOverlap="1" wp14:anchorId="179CA076" wp14:editId="6EC4990B">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436101183" name="Grafik 1436101183"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EF4F4D">
      <w:rPr>
        <w:rFonts w:ascii="Aptos" w:hAnsi="Aptos" w:cstheme="minorHAnsi"/>
        <w:color w:val="808080" w:themeColor="background1" w:themeShade="80"/>
        <w:sz w:val="18"/>
        <w:szCs w:val="18"/>
      </w:rPr>
      <w:t xml:space="preserve">VÖWG EU </w:t>
    </w:r>
    <w:proofErr w:type="spellStart"/>
    <w:r w:rsidRPr="00EF4F4D">
      <w:rPr>
        <w:rFonts w:ascii="Aptos" w:hAnsi="Aptos" w:cstheme="minorHAnsi"/>
        <w:color w:val="808080" w:themeColor="background1" w:themeShade="80"/>
        <w:sz w:val="18"/>
        <w:szCs w:val="18"/>
      </w:rPr>
      <w:t>transparency</w:t>
    </w:r>
    <w:proofErr w:type="spellEnd"/>
    <w:r w:rsidRPr="00EF4F4D">
      <w:rPr>
        <w:rFonts w:ascii="Aptos" w:hAnsi="Aptos" w:cstheme="minorHAnsi"/>
        <w:color w:val="808080" w:themeColor="background1" w:themeShade="80"/>
        <w:sz w:val="18"/>
        <w:szCs w:val="18"/>
      </w:rPr>
      <w:t xml:space="preserve"> </w:t>
    </w:r>
    <w:proofErr w:type="spellStart"/>
    <w:r w:rsidRPr="00EF4F4D">
      <w:rPr>
        <w:rFonts w:ascii="Aptos" w:hAnsi="Aptos" w:cstheme="minorHAnsi"/>
        <w:color w:val="808080" w:themeColor="background1" w:themeShade="80"/>
        <w:sz w:val="18"/>
        <w:szCs w:val="18"/>
      </w:rPr>
      <w:t>register</w:t>
    </w:r>
    <w:proofErr w:type="spellEnd"/>
    <w:r w:rsidRPr="00EF4F4D">
      <w:rPr>
        <w:rFonts w:ascii="Aptos" w:hAnsi="Aptos" w:cstheme="minorHAnsi"/>
        <w:color w:val="808080" w:themeColor="background1" w:themeShade="80"/>
        <w:sz w:val="18"/>
        <w:szCs w:val="18"/>
      </w:rPr>
      <w:t xml:space="preserve"> </w:t>
    </w:r>
    <w:proofErr w:type="spellStart"/>
    <w:r w:rsidRPr="00EF4F4D">
      <w:rPr>
        <w:rFonts w:ascii="Aptos" w:hAnsi="Aptos" w:cstheme="minorHAnsi"/>
        <w:color w:val="808080" w:themeColor="background1" w:themeShade="80"/>
        <w:sz w:val="18"/>
        <w:szCs w:val="18"/>
      </w:rPr>
      <w:t>number</w:t>
    </w:r>
    <w:proofErr w:type="spellEnd"/>
    <w:r w:rsidRPr="00EF4F4D">
      <w:rPr>
        <w:rFonts w:ascii="Aptos" w:hAnsi="Aptos" w:cstheme="minorHAnsi"/>
        <w:color w:val="808080" w:themeColor="background1" w:themeShade="80"/>
        <w:sz w:val="18"/>
        <w:szCs w:val="18"/>
      </w:rPr>
      <w:t>:</w:t>
    </w:r>
  </w:p>
  <w:p w14:paraId="06BF819A" w14:textId="77777777" w:rsidR="00285411" w:rsidRPr="00EF4F4D" w:rsidRDefault="00285411" w:rsidP="00285411">
    <w:pPr>
      <w:rPr>
        <w:rFonts w:ascii="Aptos" w:hAnsi="Aptos" w:cstheme="minorHAnsi"/>
        <w:color w:val="808080" w:themeColor="background1" w:themeShade="80"/>
        <w:sz w:val="18"/>
        <w:szCs w:val="18"/>
      </w:rPr>
    </w:pPr>
    <w:r w:rsidRPr="00EF4F4D">
      <w:rPr>
        <w:rFonts w:ascii="Aptos" w:hAnsi="Aptos" w:cstheme="minorHAnsi"/>
        <w:noProof/>
        <w:color w:val="808080" w:themeColor="background1" w:themeShade="80"/>
        <w:sz w:val="18"/>
        <w:szCs w:val="18"/>
      </w:rPr>
      <w:drawing>
        <wp:anchor distT="0" distB="0" distL="114300" distR="114300" simplePos="0" relativeHeight="251663360" behindDoc="0" locked="0" layoutInCell="1" allowOverlap="1" wp14:anchorId="07303475" wp14:editId="5F5930E9">
          <wp:simplePos x="0" y="0"/>
          <wp:positionH relativeFrom="margin">
            <wp:posOffset>4013034</wp:posOffset>
          </wp:positionH>
          <wp:positionV relativeFrom="margin">
            <wp:posOffset>-448503</wp:posOffset>
          </wp:positionV>
          <wp:extent cx="1979295" cy="387985"/>
          <wp:effectExtent l="0" t="0" r="1905" b="0"/>
          <wp:wrapSquare wrapText="bothSides"/>
          <wp:docPr id="83506163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EF4F4D">
      <w:rPr>
        <w:rFonts w:ascii="Aptos" w:hAnsi="Aptos" w:cstheme="minorHAnsi"/>
        <w:color w:val="808080" w:themeColor="background1" w:themeShade="80"/>
        <w:sz w:val="18"/>
        <w:szCs w:val="18"/>
      </w:rPr>
      <w:t>643879152710-58</w:t>
    </w:r>
  </w:p>
  <w:p w14:paraId="7BDBB2F4" w14:textId="77777777" w:rsidR="00285411" w:rsidRPr="00EF4F4D" w:rsidRDefault="00285411" w:rsidP="00285411">
    <w:pPr>
      <w:rPr>
        <w:rFonts w:ascii="Aptos" w:hAnsi="Aptos" w:cstheme="minorHAnsi"/>
        <w:color w:val="808080" w:themeColor="background1" w:themeShade="80"/>
        <w:sz w:val="18"/>
        <w:szCs w:val="18"/>
      </w:rPr>
    </w:pPr>
    <w:r w:rsidRPr="00EF4F4D">
      <w:rPr>
        <w:rFonts w:ascii="Aptos" w:hAnsi="Aptos" w:cstheme="minorHAnsi"/>
        <w:color w:val="808080" w:themeColor="background1" w:themeShade="80"/>
        <w:sz w:val="18"/>
        <w:szCs w:val="18"/>
      </w:rPr>
      <w:t>Doc WA</w:t>
    </w:r>
  </w:p>
  <w:p w14:paraId="366D3BD1" w14:textId="77777777" w:rsidR="00285411" w:rsidRPr="007A1DB2" w:rsidRDefault="00285411" w:rsidP="00285411">
    <w:pPr>
      <w:rPr>
        <w:rFonts w:cstheme="minorHAnsi"/>
        <w:color w:val="808080" w:themeColor="background1" w:themeShade="80"/>
        <w:sz w:val="18"/>
        <w:szCs w:val="18"/>
      </w:rPr>
    </w:pPr>
  </w:p>
  <w:p w14:paraId="498070AE" w14:textId="77777777" w:rsidR="00285411" w:rsidRDefault="0028541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A1C88"/>
    <w:multiLevelType w:val="hybridMultilevel"/>
    <w:tmpl w:val="76703DA0"/>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1D0030E"/>
    <w:multiLevelType w:val="multilevel"/>
    <w:tmpl w:val="C302C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E831B0"/>
    <w:multiLevelType w:val="hybridMultilevel"/>
    <w:tmpl w:val="E356ECC4"/>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4" w15:restartNumberingAfterBreak="0">
    <w:nsid w:val="269C70F4"/>
    <w:multiLevelType w:val="hybridMultilevel"/>
    <w:tmpl w:val="18C820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31C2229E"/>
    <w:multiLevelType w:val="hybridMultilevel"/>
    <w:tmpl w:val="BB1CBFC0"/>
    <w:lvl w:ilvl="0" w:tplc="BDD061BC">
      <w:start w:val="1"/>
      <w:numFmt w:val="decimal"/>
      <w:pStyle w:val="Heading1"/>
      <w:lvlText w:val="%1."/>
      <w:lvlJc w:val="left"/>
      <w:pPr>
        <w:ind w:left="36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33174400"/>
    <w:multiLevelType w:val="hybridMultilevel"/>
    <w:tmpl w:val="F5ECF398"/>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3F304E03"/>
    <w:multiLevelType w:val="multilevel"/>
    <w:tmpl w:val="2B3CF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B485474"/>
    <w:multiLevelType w:val="hybridMultilevel"/>
    <w:tmpl w:val="431856D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50620450"/>
    <w:multiLevelType w:val="multilevel"/>
    <w:tmpl w:val="64FA4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8034195"/>
    <w:multiLevelType w:val="hybridMultilevel"/>
    <w:tmpl w:val="6A4E928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733E6BC4"/>
    <w:multiLevelType w:val="multilevel"/>
    <w:tmpl w:val="225C7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ADF00A8"/>
    <w:multiLevelType w:val="hybridMultilevel"/>
    <w:tmpl w:val="A726E3AA"/>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7C941645"/>
    <w:multiLevelType w:val="hybridMultilevel"/>
    <w:tmpl w:val="9DE49A8C"/>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448742085">
    <w:abstractNumId w:val="3"/>
  </w:num>
  <w:num w:numId="2" w16cid:durableId="1497453264">
    <w:abstractNumId w:val="8"/>
  </w:num>
  <w:num w:numId="3" w16cid:durableId="828062599">
    <w:abstractNumId w:val="10"/>
  </w:num>
  <w:num w:numId="4" w16cid:durableId="1107235980">
    <w:abstractNumId w:val="13"/>
  </w:num>
  <w:num w:numId="5" w16cid:durableId="1455365031">
    <w:abstractNumId w:val="12"/>
  </w:num>
  <w:num w:numId="6" w16cid:durableId="1849175093">
    <w:abstractNumId w:val="6"/>
  </w:num>
  <w:num w:numId="7" w16cid:durableId="389773163">
    <w:abstractNumId w:val="2"/>
  </w:num>
  <w:num w:numId="8" w16cid:durableId="1589464096">
    <w:abstractNumId w:val="5"/>
  </w:num>
  <w:num w:numId="9" w16cid:durableId="2102557514">
    <w:abstractNumId w:val="4"/>
  </w:num>
  <w:num w:numId="10" w16cid:durableId="1799258090">
    <w:abstractNumId w:val="0"/>
  </w:num>
  <w:num w:numId="11" w16cid:durableId="926888953">
    <w:abstractNumId w:val="9"/>
  </w:num>
  <w:num w:numId="12" w16cid:durableId="712538296">
    <w:abstractNumId w:val="1"/>
  </w:num>
  <w:num w:numId="13" w16cid:durableId="301153893">
    <w:abstractNumId w:val="7"/>
  </w:num>
  <w:num w:numId="14" w16cid:durableId="1572079946">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0909"/>
    <w:rsid w:val="0000397E"/>
    <w:rsid w:val="00004858"/>
    <w:rsid w:val="0000632A"/>
    <w:rsid w:val="00006ACD"/>
    <w:rsid w:val="00007A83"/>
    <w:rsid w:val="00013114"/>
    <w:rsid w:val="00013129"/>
    <w:rsid w:val="00013797"/>
    <w:rsid w:val="000148C7"/>
    <w:rsid w:val="00016E80"/>
    <w:rsid w:val="00022E63"/>
    <w:rsid w:val="000233DD"/>
    <w:rsid w:val="0002348F"/>
    <w:rsid w:val="00024AE5"/>
    <w:rsid w:val="00027335"/>
    <w:rsid w:val="00034670"/>
    <w:rsid w:val="00034BD7"/>
    <w:rsid w:val="00034C8E"/>
    <w:rsid w:val="00037AD5"/>
    <w:rsid w:val="0004196D"/>
    <w:rsid w:val="00041B82"/>
    <w:rsid w:val="00041D0D"/>
    <w:rsid w:val="00043B6A"/>
    <w:rsid w:val="00046331"/>
    <w:rsid w:val="00046F8F"/>
    <w:rsid w:val="000511BA"/>
    <w:rsid w:val="00052BBA"/>
    <w:rsid w:val="00053618"/>
    <w:rsid w:val="00055A98"/>
    <w:rsid w:val="00056AA6"/>
    <w:rsid w:val="00057BDA"/>
    <w:rsid w:val="00057DCE"/>
    <w:rsid w:val="00060908"/>
    <w:rsid w:val="00062BA4"/>
    <w:rsid w:val="00062D0E"/>
    <w:rsid w:val="000657BA"/>
    <w:rsid w:val="00071D01"/>
    <w:rsid w:val="00073868"/>
    <w:rsid w:val="000765DD"/>
    <w:rsid w:val="000802B3"/>
    <w:rsid w:val="00080695"/>
    <w:rsid w:val="00080F74"/>
    <w:rsid w:val="000817C7"/>
    <w:rsid w:val="000826EE"/>
    <w:rsid w:val="0008303F"/>
    <w:rsid w:val="0008428C"/>
    <w:rsid w:val="00085E7C"/>
    <w:rsid w:val="00086940"/>
    <w:rsid w:val="000917FF"/>
    <w:rsid w:val="00092C72"/>
    <w:rsid w:val="000932DA"/>
    <w:rsid w:val="00094826"/>
    <w:rsid w:val="000975DD"/>
    <w:rsid w:val="00097918"/>
    <w:rsid w:val="000B20E2"/>
    <w:rsid w:val="000B4176"/>
    <w:rsid w:val="000C1FE0"/>
    <w:rsid w:val="000C27BA"/>
    <w:rsid w:val="000C6CC8"/>
    <w:rsid w:val="000D193D"/>
    <w:rsid w:val="000D1EE4"/>
    <w:rsid w:val="000D2064"/>
    <w:rsid w:val="000D3489"/>
    <w:rsid w:val="000D500D"/>
    <w:rsid w:val="000D571C"/>
    <w:rsid w:val="000D5E99"/>
    <w:rsid w:val="000D7847"/>
    <w:rsid w:val="000E244F"/>
    <w:rsid w:val="000E43ED"/>
    <w:rsid w:val="000E4EA8"/>
    <w:rsid w:val="000E5AEF"/>
    <w:rsid w:val="000E7557"/>
    <w:rsid w:val="000E7809"/>
    <w:rsid w:val="000F02C1"/>
    <w:rsid w:val="000F26B5"/>
    <w:rsid w:val="000F3BEC"/>
    <w:rsid w:val="00100D45"/>
    <w:rsid w:val="00102895"/>
    <w:rsid w:val="001028D1"/>
    <w:rsid w:val="00104C62"/>
    <w:rsid w:val="00106381"/>
    <w:rsid w:val="00106BAF"/>
    <w:rsid w:val="00113876"/>
    <w:rsid w:val="00113D91"/>
    <w:rsid w:val="0011461C"/>
    <w:rsid w:val="00115D5D"/>
    <w:rsid w:val="00117483"/>
    <w:rsid w:val="00120610"/>
    <w:rsid w:val="00121EC8"/>
    <w:rsid w:val="001232B0"/>
    <w:rsid w:val="0012364A"/>
    <w:rsid w:val="0012427A"/>
    <w:rsid w:val="00124C3C"/>
    <w:rsid w:val="00126B8B"/>
    <w:rsid w:val="00127E27"/>
    <w:rsid w:val="00131AC1"/>
    <w:rsid w:val="00132820"/>
    <w:rsid w:val="001330E7"/>
    <w:rsid w:val="00137889"/>
    <w:rsid w:val="0013796F"/>
    <w:rsid w:val="00137D2D"/>
    <w:rsid w:val="001415E7"/>
    <w:rsid w:val="0014253B"/>
    <w:rsid w:val="00144FA3"/>
    <w:rsid w:val="001464E9"/>
    <w:rsid w:val="0014761B"/>
    <w:rsid w:val="00151402"/>
    <w:rsid w:val="0016345C"/>
    <w:rsid w:val="00164A46"/>
    <w:rsid w:val="00172E95"/>
    <w:rsid w:val="0017637A"/>
    <w:rsid w:val="00177068"/>
    <w:rsid w:val="00177659"/>
    <w:rsid w:val="00177778"/>
    <w:rsid w:val="001802A7"/>
    <w:rsid w:val="001805B0"/>
    <w:rsid w:val="001815C2"/>
    <w:rsid w:val="001821F7"/>
    <w:rsid w:val="00182E9C"/>
    <w:rsid w:val="0018386F"/>
    <w:rsid w:val="001845C4"/>
    <w:rsid w:val="00186017"/>
    <w:rsid w:val="00186BF0"/>
    <w:rsid w:val="00187376"/>
    <w:rsid w:val="00187CEA"/>
    <w:rsid w:val="001921AD"/>
    <w:rsid w:val="001A1AAC"/>
    <w:rsid w:val="001A1ABF"/>
    <w:rsid w:val="001A1FC6"/>
    <w:rsid w:val="001A741D"/>
    <w:rsid w:val="001B258A"/>
    <w:rsid w:val="001B2EED"/>
    <w:rsid w:val="001B739D"/>
    <w:rsid w:val="001C16CE"/>
    <w:rsid w:val="001C2E89"/>
    <w:rsid w:val="001C4321"/>
    <w:rsid w:val="001C490B"/>
    <w:rsid w:val="001C5589"/>
    <w:rsid w:val="001C5EDC"/>
    <w:rsid w:val="001D28C7"/>
    <w:rsid w:val="001D6806"/>
    <w:rsid w:val="001E0D14"/>
    <w:rsid w:val="001E37DE"/>
    <w:rsid w:val="001E52BF"/>
    <w:rsid w:val="001E77C1"/>
    <w:rsid w:val="001F35CC"/>
    <w:rsid w:val="001F7932"/>
    <w:rsid w:val="001F7DE2"/>
    <w:rsid w:val="00200327"/>
    <w:rsid w:val="002016B5"/>
    <w:rsid w:val="00206696"/>
    <w:rsid w:val="00211ABD"/>
    <w:rsid w:val="00215359"/>
    <w:rsid w:val="00216714"/>
    <w:rsid w:val="00224368"/>
    <w:rsid w:val="00224A39"/>
    <w:rsid w:val="00225FB9"/>
    <w:rsid w:val="00232AA4"/>
    <w:rsid w:val="00232E78"/>
    <w:rsid w:val="00234E1E"/>
    <w:rsid w:val="00235354"/>
    <w:rsid w:val="0023675F"/>
    <w:rsid w:val="00236C66"/>
    <w:rsid w:val="002407E9"/>
    <w:rsid w:val="00241E08"/>
    <w:rsid w:val="0024622E"/>
    <w:rsid w:val="00247DBB"/>
    <w:rsid w:val="0025015F"/>
    <w:rsid w:val="00253314"/>
    <w:rsid w:val="00254EE8"/>
    <w:rsid w:val="0025602C"/>
    <w:rsid w:val="002563CE"/>
    <w:rsid w:val="00256CC2"/>
    <w:rsid w:val="0026010A"/>
    <w:rsid w:val="002619FE"/>
    <w:rsid w:val="00261B51"/>
    <w:rsid w:val="00262CA3"/>
    <w:rsid w:val="00264757"/>
    <w:rsid w:val="0027233F"/>
    <w:rsid w:val="00281B00"/>
    <w:rsid w:val="00282F83"/>
    <w:rsid w:val="00283237"/>
    <w:rsid w:val="00285411"/>
    <w:rsid w:val="00290560"/>
    <w:rsid w:val="00295D3A"/>
    <w:rsid w:val="00297180"/>
    <w:rsid w:val="002A300A"/>
    <w:rsid w:val="002A4573"/>
    <w:rsid w:val="002A4D5A"/>
    <w:rsid w:val="002A6B82"/>
    <w:rsid w:val="002A7935"/>
    <w:rsid w:val="002B028B"/>
    <w:rsid w:val="002B0EB0"/>
    <w:rsid w:val="002C116E"/>
    <w:rsid w:val="002C1554"/>
    <w:rsid w:val="002C4019"/>
    <w:rsid w:val="002C584D"/>
    <w:rsid w:val="002C6DC8"/>
    <w:rsid w:val="002C72B7"/>
    <w:rsid w:val="002E026F"/>
    <w:rsid w:val="002E30B5"/>
    <w:rsid w:val="002E44AC"/>
    <w:rsid w:val="002E4B5E"/>
    <w:rsid w:val="002F28A8"/>
    <w:rsid w:val="002F3376"/>
    <w:rsid w:val="003015D2"/>
    <w:rsid w:val="00303895"/>
    <w:rsid w:val="00306392"/>
    <w:rsid w:val="00310345"/>
    <w:rsid w:val="0032177A"/>
    <w:rsid w:val="00323D3F"/>
    <w:rsid w:val="0032490D"/>
    <w:rsid w:val="0032531C"/>
    <w:rsid w:val="0032613B"/>
    <w:rsid w:val="0033347C"/>
    <w:rsid w:val="00333B6A"/>
    <w:rsid w:val="00334BC2"/>
    <w:rsid w:val="00340DCF"/>
    <w:rsid w:val="00342D38"/>
    <w:rsid w:val="0034310D"/>
    <w:rsid w:val="00345C1E"/>
    <w:rsid w:val="00350F74"/>
    <w:rsid w:val="00353D5B"/>
    <w:rsid w:val="00353E7A"/>
    <w:rsid w:val="00357E5D"/>
    <w:rsid w:val="00360AD7"/>
    <w:rsid w:val="0036275E"/>
    <w:rsid w:val="00362EEE"/>
    <w:rsid w:val="003672A8"/>
    <w:rsid w:val="003703A4"/>
    <w:rsid w:val="00370E36"/>
    <w:rsid w:val="0037100F"/>
    <w:rsid w:val="00371F5F"/>
    <w:rsid w:val="003727EA"/>
    <w:rsid w:val="003728EB"/>
    <w:rsid w:val="00374760"/>
    <w:rsid w:val="00377813"/>
    <w:rsid w:val="00382F50"/>
    <w:rsid w:val="0038303E"/>
    <w:rsid w:val="00385D82"/>
    <w:rsid w:val="00392CE7"/>
    <w:rsid w:val="00393897"/>
    <w:rsid w:val="0039463E"/>
    <w:rsid w:val="00395D80"/>
    <w:rsid w:val="00397DCB"/>
    <w:rsid w:val="003A1895"/>
    <w:rsid w:val="003A3689"/>
    <w:rsid w:val="003A3ED7"/>
    <w:rsid w:val="003B248A"/>
    <w:rsid w:val="003B30C1"/>
    <w:rsid w:val="003B3456"/>
    <w:rsid w:val="003B3FDE"/>
    <w:rsid w:val="003B66AD"/>
    <w:rsid w:val="003C0671"/>
    <w:rsid w:val="003C0AA0"/>
    <w:rsid w:val="003C1081"/>
    <w:rsid w:val="003C32C5"/>
    <w:rsid w:val="003C3E1E"/>
    <w:rsid w:val="003C4056"/>
    <w:rsid w:val="003C6322"/>
    <w:rsid w:val="003C63F7"/>
    <w:rsid w:val="003C782E"/>
    <w:rsid w:val="003D0982"/>
    <w:rsid w:val="003D1D2F"/>
    <w:rsid w:val="003D410B"/>
    <w:rsid w:val="003D543B"/>
    <w:rsid w:val="003D736E"/>
    <w:rsid w:val="003E269F"/>
    <w:rsid w:val="003E2810"/>
    <w:rsid w:val="003E6C0D"/>
    <w:rsid w:val="003E6E6F"/>
    <w:rsid w:val="003E7688"/>
    <w:rsid w:val="003F372A"/>
    <w:rsid w:val="003F796D"/>
    <w:rsid w:val="00402D29"/>
    <w:rsid w:val="004040CA"/>
    <w:rsid w:val="004055C3"/>
    <w:rsid w:val="0040631D"/>
    <w:rsid w:val="004070B6"/>
    <w:rsid w:val="00407DC6"/>
    <w:rsid w:val="004132C2"/>
    <w:rsid w:val="00413BCC"/>
    <w:rsid w:val="00417337"/>
    <w:rsid w:val="00417A45"/>
    <w:rsid w:val="00423D13"/>
    <w:rsid w:val="00423D93"/>
    <w:rsid w:val="00425CA2"/>
    <w:rsid w:val="00426C56"/>
    <w:rsid w:val="004318C9"/>
    <w:rsid w:val="00432A4E"/>
    <w:rsid w:val="00434B8D"/>
    <w:rsid w:val="00435F7C"/>
    <w:rsid w:val="004426A9"/>
    <w:rsid w:val="00450EB7"/>
    <w:rsid w:val="00451393"/>
    <w:rsid w:val="004515CB"/>
    <w:rsid w:val="00451FDE"/>
    <w:rsid w:val="00455B31"/>
    <w:rsid w:val="004579A8"/>
    <w:rsid w:val="0046143C"/>
    <w:rsid w:val="00462E6D"/>
    <w:rsid w:val="0046389C"/>
    <w:rsid w:val="00465D50"/>
    <w:rsid w:val="00475980"/>
    <w:rsid w:val="0048160A"/>
    <w:rsid w:val="00484EC5"/>
    <w:rsid w:val="00485DC6"/>
    <w:rsid w:val="004930D5"/>
    <w:rsid w:val="004937AD"/>
    <w:rsid w:val="004975A1"/>
    <w:rsid w:val="00497AB8"/>
    <w:rsid w:val="004A4E40"/>
    <w:rsid w:val="004A6D8F"/>
    <w:rsid w:val="004A7F5D"/>
    <w:rsid w:val="004B1821"/>
    <w:rsid w:val="004B58AE"/>
    <w:rsid w:val="004B5B1B"/>
    <w:rsid w:val="004C0085"/>
    <w:rsid w:val="004C327A"/>
    <w:rsid w:val="004C595D"/>
    <w:rsid w:val="004D35CD"/>
    <w:rsid w:val="004D3FB2"/>
    <w:rsid w:val="004D477F"/>
    <w:rsid w:val="004D6A50"/>
    <w:rsid w:val="004E7556"/>
    <w:rsid w:val="004F43A7"/>
    <w:rsid w:val="004F7FCC"/>
    <w:rsid w:val="00500CFB"/>
    <w:rsid w:val="0050301E"/>
    <w:rsid w:val="0050452A"/>
    <w:rsid w:val="00506B3B"/>
    <w:rsid w:val="005123D6"/>
    <w:rsid w:val="00513B49"/>
    <w:rsid w:val="0051597B"/>
    <w:rsid w:val="00516AC0"/>
    <w:rsid w:val="0052389A"/>
    <w:rsid w:val="00524B0D"/>
    <w:rsid w:val="005266C7"/>
    <w:rsid w:val="0053724F"/>
    <w:rsid w:val="00537AEC"/>
    <w:rsid w:val="005402EE"/>
    <w:rsid w:val="00541E89"/>
    <w:rsid w:val="005429E1"/>
    <w:rsid w:val="00544EFB"/>
    <w:rsid w:val="005453F5"/>
    <w:rsid w:val="005478A1"/>
    <w:rsid w:val="0055022E"/>
    <w:rsid w:val="005502FF"/>
    <w:rsid w:val="005556C7"/>
    <w:rsid w:val="005556CD"/>
    <w:rsid w:val="00561FAD"/>
    <w:rsid w:val="00573843"/>
    <w:rsid w:val="00573AD8"/>
    <w:rsid w:val="0057453D"/>
    <w:rsid w:val="005748A2"/>
    <w:rsid w:val="00577519"/>
    <w:rsid w:val="005808D0"/>
    <w:rsid w:val="00581B9F"/>
    <w:rsid w:val="00585F97"/>
    <w:rsid w:val="0059220A"/>
    <w:rsid w:val="00592FD7"/>
    <w:rsid w:val="0059492E"/>
    <w:rsid w:val="005A08D6"/>
    <w:rsid w:val="005A178A"/>
    <w:rsid w:val="005A1B45"/>
    <w:rsid w:val="005A4DBB"/>
    <w:rsid w:val="005A5A98"/>
    <w:rsid w:val="005A5BB2"/>
    <w:rsid w:val="005A69EB"/>
    <w:rsid w:val="005B080D"/>
    <w:rsid w:val="005B15A6"/>
    <w:rsid w:val="005B6591"/>
    <w:rsid w:val="005C0C14"/>
    <w:rsid w:val="005C0CF0"/>
    <w:rsid w:val="005C0E01"/>
    <w:rsid w:val="005C2085"/>
    <w:rsid w:val="005C2FDA"/>
    <w:rsid w:val="005C7F20"/>
    <w:rsid w:val="005D0629"/>
    <w:rsid w:val="005D20E1"/>
    <w:rsid w:val="005D2343"/>
    <w:rsid w:val="005D26B0"/>
    <w:rsid w:val="005D70B8"/>
    <w:rsid w:val="005D713D"/>
    <w:rsid w:val="005E1901"/>
    <w:rsid w:val="005E4B1F"/>
    <w:rsid w:val="005E66E1"/>
    <w:rsid w:val="005E6807"/>
    <w:rsid w:val="005F0A95"/>
    <w:rsid w:val="005F36DC"/>
    <w:rsid w:val="005F4DBF"/>
    <w:rsid w:val="005F578B"/>
    <w:rsid w:val="00601181"/>
    <w:rsid w:val="006015AA"/>
    <w:rsid w:val="006025A6"/>
    <w:rsid w:val="00602AD5"/>
    <w:rsid w:val="00603BA8"/>
    <w:rsid w:val="00603D2F"/>
    <w:rsid w:val="006047F0"/>
    <w:rsid w:val="00606820"/>
    <w:rsid w:val="00607B45"/>
    <w:rsid w:val="00607ECF"/>
    <w:rsid w:val="00610050"/>
    <w:rsid w:val="006114ED"/>
    <w:rsid w:val="006116FB"/>
    <w:rsid w:val="006213ED"/>
    <w:rsid w:val="006233CB"/>
    <w:rsid w:val="00624E28"/>
    <w:rsid w:val="00625FC7"/>
    <w:rsid w:val="006272C7"/>
    <w:rsid w:val="006279CF"/>
    <w:rsid w:val="00631F69"/>
    <w:rsid w:val="006331BE"/>
    <w:rsid w:val="0063350F"/>
    <w:rsid w:val="006365C3"/>
    <w:rsid w:val="00641109"/>
    <w:rsid w:val="00647859"/>
    <w:rsid w:val="006511E4"/>
    <w:rsid w:val="00651E4E"/>
    <w:rsid w:val="006534BD"/>
    <w:rsid w:val="00654197"/>
    <w:rsid w:val="00656636"/>
    <w:rsid w:val="00662A40"/>
    <w:rsid w:val="0067173A"/>
    <w:rsid w:val="0067250D"/>
    <w:rsid w:val="00672740"/>
    <w:rsid w:val="00673EC1"/>
    <w:rsid w:val="006745BB"/>
    <w:rsid w:val="00675559"/>
    <w:rsid w:val="00675997"/>
    <w:rsid w:val="00675D7F"/>
    <w:rsid w:val="00680759"/>
    <w:rsid w:val="00680F15"/>
    <w:rsid w:val="00684D62"/>
    <w:rsid w:val="0068681E"/>
    <w:rsid w:val="00690428"/>
    <w:rsid w:val="00691430"/>
    <w:rsid w:val="006A15DE"/>
    <w:rsid w:val="006A209C"/>
    <w:rsid w:val="006A324B"/>
    <w:rsid w:val="006A3A13"/>
    <w:rsid w:val="006C0C01"/>
    <w:rsid w:val="006C281A"/>
    <w:rsid w:val="006D0A6F"/>
    <w:rsid w:val="006D0F41"/>
    <w:rsid w:val="006D0F5F"/>
    <w:rsid w:val="006D3143"/>
    <w:rsid w:val="006D563D"/>
    <w:rsid w:val="006D6DF9"/>
    <w:rsid w:val="006E0B9D"/>
    <w:rsid w:val="006E139C"/>
    <w:rsid w:val="006E1E89"/>
    <w:rsid w:val="006E3408"/>
    <w:rsid w:val="006E371D"/>
    <w:rsid w:val="006E4A7E"/>
    <w:rsid w:val="006E4C05"/>
    <w:rsid w:val="006E6B33"/>
    <w:rsid w:val="006F02B7"/>
    <w:rsid w:val="006F2803"/>
    <w:rsid w:val="006F4A5B"/>
    <w:rsid w:val="00700D21"/>
    <w:rsid w:val="00705B61"/>
    <w:rsid w:val="007113C1"/>
    <w:rsid w:val="00715F21"/>
    <w:rsid w:val="007217AF"/>
    <w:rsid w:val="00723EDC"/>
    <w:rsid w:val="00734931"/>
    <w:rsid w:val="00737BA2"/>
    <w:rsid w:val="00737D20"/>
    <w:rsid w:val="007401C4"/>
    <w:rsid w:val="00747555"/>
    <w:rsid w:val="0075318B"/>
    <w:rsid w:val="007546DB"/>
    <w:rsid w:val="00763DF5"/>
    <w:rsid w:val="00766429"/>
    <w:rsid w:val="00783623"/>
    <w:rsid w:val="007846E5"/>
    <w:rsid w:val="007847BD"/>
    <w:rsid w:val="00784D3F"/>
    <w:rsid w:val="007858F2"/>
    <w:rsid w:val="0078615B"/>
    <w:rsid w:val="0079374C"/>
    <w:rsid w:val="0079761A"/>
    <w:rsid w:val="007A0884"/>
    <w:rsid w:val="007A1DB2"/>
    <w:rsid w:val="007A260F"/>
    <w:rsid w:val="007A2D1B"/>
    <w:rsid w:val="007A4843"/>
    <w:rsid w:val="007A616A"/>
    <w:rsid w:val="007B0091"/>
    <w:rsid w:val="007B017C"/>
    <w:rsid w:val="007B0543"/>
    <w:rsid w:val="007B076A"/>
    <w:rsid w:val="007B0778"/>
    <w:rsid w:val="007B4825"/>
    <w:rsid w:val="007B5209"/>
    <w:rsid w:val="007B5C34"/>
    <w:rsid w:val="007B70D8"/>
    <w:rsid w:val="007B7EE9"/>
    <w:rsid w:val="007C48E2"/>
    <w:rsid w:val="007D0EA6"/>
    <w:rsid w:val="007D164A"/>
    <w:rsid w:val="007D1895"/>
    <w:rsid w:val="007D4AA4"/>
    <w:rsid w:val="007D7B53"/>
    <w:rsid w:val="007E0D50"/>
    <w:rsid w:val="007E18DA"/>
    <w:rsid w:val="007E4A69"/>
    <w:rsid w:val="007E568A"/>
    <w:rsid w:val="007E7EA2"/>
    <w:rsid w:val="007F085C"/>
    <w:rsid w:val="007F336B"/>
    <w:rsid w:val="007F4A7B"/>
    <w:rsid w:val="00800852"/>
    <w:rsid w:val="00800A5A"/>
    <w:rsid w:val="008015C5"/>
    <w:rsid w:val="00806CBC"/>
    <w:rsid w:val="00811A63"/>
    <w:rsid w:val="00812F2B"/>
    <w:rsid w:val="00813EB5"/>
    <w:rsid w:val="00817FE5"/>
    <w:rsid w:val="008255EA"/>
    <w:rsid w:val="008258A3"/>
    <w:rsid w:val="00826069"/>
    <w:rsid w:val="00830ED9"/>
    <w:rsid w:val="00831D05"/>
    <w:rsid w:val="008334E0"/>
    <w:rsid w:val="00834C46"/>
    <w:rsid w:val="0084088F"/>
    <w:rsid w:val="00840BEB"/>
    <w:rsid w:val="00840E72"/>
    <w:rsid w:val="008421AC"/>
    <w:rsid w:val="0084505E"/>
    <w:rsid w:val="008455D4"/>
    <w:rsid w:val="00845E00"/>
    <w:rsid w:val="00851D56"/>
    <w:rsid w:val="008520F1"/>
    <w:rsid w:val="0085257E"/>
    <w:rsid w:val="00852B42"/>
    <w:rsid w:val="0085327F"/>
    <w:rsid w:val="00854A61"/>
    <w:rsid w:val="00861C02"/>
    <w:rsid w:val="008657B3"/>
    <w:rsid w:val="00867BE7"/>
    <w:rsid w:val="00873641"/>
    <w:rsid w:val="00873F00"/>
    <w:rsid w:val="00875367"/>
    <w:rsid w:val="00876379"/>
    <w:rsid w:val="00876FE5"/>
    <w:rsid w:val="00877000"/>
    <w:rsid w:val="00877D87"/>
    <w:rsid w:val="008805D1"/>
    <w:rsid w:val="00885199"/>
    <w:rsid w:val="00885A83"/>
    <w:rsid w:val="008868DF"/>
    <w:rsid w:val="00886E46"/>
    <w:rsid w:val="0089295F"/>
    <w:rsid w:val="00893E3A"/>
    <w:rsid w:val="008942F5"/>
    <w:rsid w:val="00894B2C"/>
    <w:rsid w:val="00896547"/>
    <w:rsid w:val="00897E8B"/>
    <w:rsid w:val="008A1FFF"/>
    <w:rsid w:val="008A315A"/>
    <w:rsid w:val="008A5417"/>
    <w:rsid w:val="008A5A31"/>
    <w:rsid w:val="008B22A7"/>
    <w:rsid w:val="008B2AD4"/>
    <w:rsid w:val="008B5C69"/>
    <w:rsid w:val="008B7568"/>
    <w:rsid w:val="008C1C61"/>
    <w:rsid w:val="008C2B08"/>
    <w:rsid w:val="008C66C5"/>
    <w:rsid w:val="008C785C"/>
    <w:rsid w:val="008D1EDE"/>
    <w:rsid w:val="008D2EDC"/>
    <w:rsid w:val="008D495C"/>
    <w:rsid w:val="008E5820"/>
    <w:rsid w:val="008E600B"/>
    <w:rsid w:val="008F16CC"/>
    <w:rsid w:val="008F4089"/>
    <w:rsid w:val="008F604D"/>
    <w:rsid w:val="00900E81"/>
    <w:rsid w:val="009015B6"/>
    <w:rsid w:val="009015F2"/>
    <w:rsid w:val="00901698"/>
    <w:rsid w:val="00903869"/>
    <w:rsid w:val="009049A3"/>
    <w:rsid w:val="00905CD7"/>
    <w:rsid w:val="00916BAC"/>
    <w:rsid w:val="00921171"/>
    <w:rsid w:val="009217FF"/>
    <w:rsid w:val="009223C1"/>
    <w:rsid w:val="009270B5"/>
    <w:rsid w:val="00930142"/>
    <w:rsid w:val="00934636"/>
    <w:rsid w:val="00937136"/>
    <w:rsid w:val="00941698"/>
    <w:rsid w:val="00943CE7"/>
    <w:rsid w:val="00957301"/>
    <w:rsid w:val="00957910"/>
    <w:rsid w:val="009635AC"/>
    <w:rsid w:val="0096797E"/>
    <w:rsid w:val="009706F1"/>
    <w:rsid w:val="00971EDA"/>
    <w:rsid w:val="00974A71"/>
    <w:rsid w:val="00975C9C"/>
    <w:rsid w:val="00976992"/>
    <w:rsid w:val="00980A19"/>
    <w:rsid w:val="00981418"/>
    <w:rsid w:val="00984030"/>
    <w:rsid w:val="00984176"/>
    <w:rsid w:val="009879DE"/>
    <w:rsid w:val="00990BDF"/>
    <w:rsid w:val="00990E72"/>
    <w:rsid w:val="00992D42"/>
    <w:rsid w:val="00997D63"/>
    <w:rsid w:val="009A0613"/>
    <w:rsid w:val="009A13B6"/>
    <w:rsid w:val="009A1B4B"/>
    <w:rsid w:val="009A21BC"/>
    <w:rsid w:val="009A571B"/>
    <w:rsid w:val="009A57ED"/>
    <w:rsid w:val="009A6CA0"/>
    <w:rsid w:val="009A704F"/>
    <w:rsid w:val="009A7524"/>
    <w:rsid w:val="009B0769"/>
    <w:rsid w:val="009B177C"/>
    <w:rsid w:val="009B1DC2"/>
    <w:rsid w:val="009B1DD7"/>
    <w:rsid w:val="009B2450"/>
    <w:rsid w:val="009B2A25"/>
    <w:rsid w:val="009B2F18"/>
    <w:rsid w:val="009B4A60"/>
    <w:rsid w:val="009B6D7C"/>
    <w:rsid w:val="009B7F2D"/>
    <w:rsid w:val="009C0171"/>
    <w:rsid w:val="009C0363"/>
    <w:rsid w:val="009C12C1"/>
    <w:rsid w:val="009C3170"/>
    <w:rsid w:val="009C74C0"/>
    <w:rsid w:val="009C7ADF"/>
    <w:rsid w:val="009C7F60"/>
    <w:rsid w:val="009D4B62"/>
    <w:rsid w:val="009D631F"/>
    <w:rsid w:val="009D72B2"/>
    <w:rsid w:val="009D7680"/>
    <w:rsid w:val="009E070F"/>
    <w:rsid w:val="009E1A87"/>
    <w:rsid w:val="009E20F7"/>
    <w:rsid w:val="009E443D"/>
    <w:rsid w:val="009E69B2"/>
    <w:rsid w:val="009E7456"/>
    <w:rsid w:val="009F0605"/>
    <w:rsid w:val="009F1331"/>
    <w:rsid w:val="009F2929"/>
    <w:rsid w:val="009F4515"/>
    <w:rsid w:val="009F6CCF"/>
    <w:rsid w:val="009F7FDE"/>
    <w:rsid w:val="00A01FC8"/>
    <w:rsid w:val="00A02EA8"/>
    <w:rsid w:val="00A079EC"/>
    <w:rsid w:val="00A07BE4"/>
    <w:rsid w:val="00A1193D"/>
    <w:rsid w:val="00A11ED7"/>
    <w:rsid w:val="00A13704"/>
    <w:rsid w:val="00A14878"/>
    <w:rsid w:val="00A15F86"/>
    <w:rsid w:val="00A1644B"/>
    <w:rsid w:val="00A16D57"/>
    <w:rsid w:val="00A1702F"/>
    <w:rsid w:val="00A20427"/>
    <w:rsid w:val="00A2043D"/>
    <w:rsid w:val="00A21B6D"/>
    <w:rsid w:val="00A2264F"/>
    <w:rsid w:val="00A239CB"/>
    <w:rsid w:val="00A24CB6"/>
    <w:rsid w:val="00A31AC3"/>
    <w:rsid w:val="00A31F64"/>
    <w:rsid w:val="00A32F3B"/>
    <w:rsid w:val="00A34C6A"/>
    <w:rsid w:val="00A50115"/>
    <w:rsid w:val="00A50407"/>
    <w:rsid w:val="00A50979"/>
    <w:rsid w:val="00A527D7"/>
    <w:rsid w:val="00A54D83"/>
    <w:rsid w:val="00A551D5"/>
    <w:rsid w:val="00A56DA2"/>
    <w:rsid w:val="00A60F15"/>
    <w:rsid w:val="00A61730"/>
    <w:rsid w:val="00A7011D"/>
    <w:rsid w:val="00A7240B"/>
    <w:rsid w:val="00A73ED6"/>
    <w:rsid w:val="00A80B79"/>
    <w:rsid w:val="00A8145C"/>
    <w:rsid w:val="00A824EB"/>
    <w:rsid w:val="00A838D8"/>
    <w:rsid w:val="00A87E34"/>
    <w:rsid w:val="00A906C4"/>
    <w:rsid w:val="00A92ADA"/>
    <w:rsid w:val="00A9395A"/>
    <w:rsid w:val="00A94D6F"/>
    <w:rsid w:val="00A9507A"/>
    <w:rsid w:val="00A952BA"/>
    <w:rsid w:val="00A96375"/>
    <w:rsid w:val="00A97B00"/>
    <w:rsid w:val="00AA0713"/>
    <w:rsid w:val="00AA571B"/>
    <w:rsid w:val="00AA593B"/>
    <w:rsid w:val="00AA59AE"/>
    <w:rsid w:val="00AA6486"/>
    <w:rsid w:val="00AB06E3"/>
    <w:rsid w:val="00AB3D08"/>
    <w:rsid w:val="00AB4D36"/>
    <w:rsid w:val="00AB5888"/>
    <w:rsid w:val="00AC02CA"/>
    <w:rsid w:val="00AC0A16"/>
    <w:rsid w:val="00AC247F"/>
    <w:rsid w:val="00AC788A"/>
    <w:rsid w:val="00AC7E54"/>
    <w:rsid w:val="00AD36CC"/>
    <w:rsid w:val="00AD55ED"/>
    <w:rsid w:val="00AE00C5"/>
    <w:rsid w:val="00AE2F7F"/>
    <w:rsid w:val="00AE3698"/>
    <w:rsid w:val="00AE7793"/>
    <w:rsid w:val="00AE77A2"/>
    <w:rsid w:val="00AF17CA"/>
    <w:rsid w:val="00AF325B"/>
    <w:rsid w:val="00AF3BF9"/>
    <w:rsid w:val="00AF4297"/>
    <w:rsid w:val="00AF51E7"/>
    <w:rsid w:val="00AF6E9A"/>
    <w:rsid w:val="00B002FF"/>
    <w:rsid w:val="00B00A3B"/>
    <w:rsid w:val="00B0136C"/>
    <w:rsid w:val="00B015AF"/>
    <w:rsid w:val="00B0502D"/>
    <w:rsid w:val="00B07544"/>
    <w:rsid w:val="00B07700"/>
    <w:rsid w:val="00B10189"/>
    <w:rsid w:val="00B10CC8"/>
    <w:rsid w:val="00B110F0"/>
    <w:rsid w:val="00B12DF8"/>
    <w:rsid w:val="00B13195"/>
    <w:rsid w:val="00B2071F"/>
    <w:rsid w:val="00B20A2F"/>
    <w:rsid w:val="00B21287"/>
    <w:rsid w:val="00B27AFC"/>
    <w:rsid w:val="00B319A3"/>
    <w:rsid w:val="00B367E8"/>
    <w:rsid w:val="00B36BFC"/>
    <w:rsid w:val="00B36D70"/>
    <w:rsid w:val="00B37B71"/>
    <w:rsid w:val="00B41BE2"/>
    <w:rsid w:val="00B50455"/>
    <w:rsid w:val="00B52F39"/>
    <w:rsid w:val="00B533F3"/>
    <w:rsid w:val="00B53904"/>
    <w:rsid w:val="00B5745E"/>
    <w:rsid w:val="00B57932"/>
    <w:rsid w:val="00B66D6F"/>
    <w:rsid w:val="00B724B6"/>
    <w:rsid w:val="00B73D6F"/>
    <w:rsid w:val="00B751F6"/>
    <w:rsid w:val="00B76F11"/>
    <w:rsid w:val="00B771C0"/>
    <w:rsid w:val="00B807AB"/>
    <w:rsid w:val="00B8400E"/>
    <w:rsid w:val="00B87DD8"/>
    <w:rsid w:val="00B908B0"/>
    <w:rsid w:val="00B915F8"/>
    <w:rsid w:val="00B91ED9"/>
    <w:rsid w:val="00B92F8B"/>
    <w:rsid w:val="00B9417C"/>
    <w:rsid w:val="00BA1B2C"/>
    <w:rsid w:val="00BA2403"/>
    <w:rsid w:val="00BA32EF"/>
    <w:rsid w:val="00BB34AC"/>
    <w:rsid w:val="00BC0172"/>
    <w:rsid w:val="00BC049C"/>
    <w:rsid w:val="00BC0C76"/>
    <w:rsid w:val="00BC381D"/>
    <w:rsid w:val="00BC4B0D"/>
    <w:rsid w:val="00BC6BE9"/>
    <w:rsid w:val="00BD217E"/>
    <w:rsid w:val="00BD21D9"/>
    <w:rsid w:val="00BD2481"/>
    <w:rsid w:val="00BD30DB"/>
    <w:rsid w:val="00BD30FA"/>
    <w:rsid w:val="00BD39A5"/>
    <w:rsid w:val="00BD6C86"/>
    <w:rsid w:val="00BD6E40"/>
    <w:rsid w:val="00BE5268"/>
    <w:rsid w:val="00BF4F64"/>
    <w:rsid w:val="00BF5365"/>
    <w:rsid w:val="00BF58E3"/>
    <w:rsid w:val="00BF5C8C"/>
    <w:rsid w:val="00BF5FE8"/>
    <w:rsid w:val="00BF6732"/>
    <w:rsid w:val="00C01788"/>
    <w:rsid w:val="00C018FD"/>
    <w:rsid w:val="00C01E96"/>
    <w:rsid w:val="00C027FF"/>
    <w:rsid w:val="00C035B9"/>
    <w:rsid w:val="00C04EF6"/>
    <w:rsid w:val="00C0619E"/>
    <w:rsid w:val="00C0670F"/>
    <w:rsid w:val="00C06F4A"/>
    <w:rsid w:val="00C10CDA"/>
    <w:rsid w:val="00C11BD7"/>
    <w:rsid w:val="00C12BC9"/>
    <w:rsid w:val="00C1468E"/>
    <w:rsid w:val="00C16178"/>
    <w:rsid w:val="00C20D84"/>
    <w:rsid w:val="00C23979"/>
    <w:rsid w:val="00C23A35"/>
    <w:rsid w:val="00C23CC5"/>
    <w:rsid w:val="00C26E0C"/>
    <w:rsid w:val="00C31FCC"/>
    <w:rsid w:val="00C3727B"/>
    <w:rsid w:val="00C40C63"/>
    <w:rsid w:val="00C4124A"/>
    <w:rsid w:val="00C42E81"/>
    <w:rsid w:val="00C4514B"/>
    <w:rsid w:val="00C474D9"/>
    <w:rsid w:val="00C50EA1"/>
    <w:rsid w:val="00C517CA"/>
    <w:rsid w:val="00C51FD6"/>
    <w:rsid w:val="00C54466"/>
    <w:rsid w:val="00C5667C"/>
    <w:rsid w:val="00C57270"/>
    <w:rsid w:val="00C630F2"/>
    <w:rsid w:val="00C65104"/>
    <w:rsid w:val="00C72D35"/>
    <w:rsid w:val="00C763CE"/>
    <w:rsid w:val="00C80124"/>
    <w:rsid w:val="00C84DD9"/>
    <w:rsid w:val="00C853F1"/>
    <w:rsid w:val="00C85C8F"/>
    <w:rsid w:val="00C85E39"/>
    <w:rsid w:val="00C86FAA"/>
    <w:rsid w:val="00C9372D"/>
    <w:rsid w:val="00C93CDD"/>
    <w:rsid w:val="00C94B5B"/>
    <w:rsid w:val="00C973A3"/>
    <w:rsid w:val="00C973B7"/>
    <w:rsid w:val="00C97DFB"/>
    <w:rsid w:val="00CA2D6A"/>
    <w:rsid w:val="00CA37F3"/>
    <w:rsid w:val="00CB04F0"/>
    <w:rsid w:val="00CB2FFF"/>
    <w:rsid w:val="00CB3472"/>
    <w:rsid w:val="00CC0FA1"/>
    <w:rsid w:val="00CC3199"/>
    <w:rsid w:val="00CD2120"/>
    <w:rsid w:val="00CD2AD7"/>
    <w:rsid w:val="00CD3C41"/>
    <w:rsid w:val="00CD4551"/>
    <w:rsid w:val="00CD492A"/>
    <w:rsid w:val="00CD5B1F"/>
    <w:rsid w:val="00CD6877"/>
    <w:rsid w:val="00CE13FE"/>
    <w:rsid w:val="00CE16E8"/>
    <w:rsid w:val="00CE1789"/>
    <w:rsid w:val="00CE1A2B"/>
    <w:rsid w:val="00CE1B26"/>
    <w:rsid w:val="00CE39DD"/>
    <w:rsid w:val="00CE4751"/>
    <w:rsid w:val="00CE4795"/>
    <w:rsid w:val="00CE68C4"/>
    <w:rsid w:val="00CF1852"/>
    <w:rsid w:val="00CF19F0"/>
    <w:rsid w:val="00CF37E7"/>
    <w:rsid w:val="00CF5D2B"/>
    <w:rsid w:val="00CF7D74"/>
    <w:rsid w:val="00D03767"/>
    <w:rsid w:val="00D06275"/>
    <w:rsid w:val="00D06E1D"/>
    <w:rsid w:val="00D070BE"/>
    <w:rsid w:val="00D072DA"/>
    <w:rsid w:val="00D119FE"/>
    <w:rsid w:val="00D30AF2"/>
    <w:rsid w:val="00D32043"/>
    <w:rsid w:val="00D35238"/>
    <w:rsid w:val="00D36D2D"/>
    <w:rsid w:val="00D36F26"/>
    <w:rsid w:val="00D402E6"/>
    <w:rsid w:val="00D44E35"/>
    <w:rsid w:val="00D46CC8"/>
    <w:rsid w:val="00D529A0"/>
    <w:rsid w:val="00D53D95"/>
    <w:rsid w:val="00D55581"/>
    <w:rsid w:val="00D575FA"/>
    <w:rsid w:val="00D57EDE"/>
    <w:rsid w:val="00D60581"/>
    <w:rsid w:val="00D62B2A"/>
    <w:rsid w:val="00D669D9"/>
    <w:rsid w:val="00D732DD"/>
    <w:rsid w:val="00D7333F"/>
    <w:rsid w:val="00D736BB"/>
    <w:rsid w:val="00D74897"/>
    <w:rsid w:val="00D75F79"/>
    <w:rsid w:val="00D77552"/>
    <w:rsid w:val="00D809D0"/>
    <w:rsid w:val="00D813CF"/>
    <w:rsid w:val="00D86664"/>
    <w:rsid w:val="00D86CCA"/>
    <w:rsid w:val="00D874A9"/>
    <w:rsid w:val="00D90068"/>
    <w:rsid w:val="00D905AA"/>
    <w:rsid w:val="00D912FE"/>
    <w:rsid w:val="00D938CA"/>
    <w:rsid w:val="00D96936"/>
    <w:rsid w:val="00D96EC8"/>
    <w:rsid w:val="00D97D82"/>
    <w:rsid w:val="00DA2732"/>
    <w:rsid w:val="00DA2856"/>
    <w:rsid w:val="00DA36FB"/>
    <w:rsid w:val="00DA46C9"/>
    <w:rsid w:val="00DA4ECF"/>
    <w:rsid w:val="00DA62D7"/>
    <w:rsid w:val="00DB1E6E"/>
    <w:rsid w:val="00DB2FDD"/>
    <w:rsid w:val="00DC3219"/>
    <w:rsid w:val="00DC3D09"/>
    <w:rsid w:val="00DC52A7"/>
    <w:rsid w:val="00DC582D"/>
    <w:rsid w:val="00DD2EE7"/>
    <w:rsid w:val="00DD3A89"/>
    <w:rsid w:val="00DD6405"/>
    <w:rsid w:val="00DD7B66"/>
    <w:rsid w:val="00DE0A6F"/>
    <w:rsid w:val="00DE1929"/>
    <w:rsid w:val="00DE22FE"/>
    <w:rsid w:val="00DE3594"/>
    <w:rsid w:val="00DF36B4"/>
    <w:rsid w:val="00DF4FF9"/>
    <w:rsid w:val="00DF5534"/>
    <w:rsid w:val="00DF5D8B"/>
    <w:rsid w:val="00E002DC"/>
    <w:rsid w:val="00E00CD6"/>
    <w:rsid w:val="00E030BA"/>
    <w:rsid w:val="00E058DD"/>
    <w:rsid w:val="00E05957"/>
    <w:rsid w:val="00E068DF"/>
    <w:rsid w:val="00E125E2"/>
    <w:rsid w:val="00E16945"/>
    <w:rsid w:val="00E20166"/>
    <w:rsid w:val="00E20E76"/>
    <w:rsid w:val="00E273F7"/>
    <w:rsid w:val="00E31F59"/>
    <w:rsid w:val="00E40434"/>
    <w:rsid w:val="00E409B1"/>
    <w:rsid w:val="00E450C2"/>
    <w:rsid w:val="00E471D6"/>
    <w:rsid w:val="00E521BB"/>
    <w:rsid w:val="00E5651A"/>
    <w:rsid w:val="00E57A0C"/>
    <w:rsid w:val="00E60CC5"/>
    <w:rsid w:val="00E61907"/>
    <w:rsid w:val="00E62792"/>
    <w:rsid w:val="00E63F13"/>
    <w:rsid w:val="00E64CB1"/>
    <w:rsid w:val="00E64DDF"/>
    <w:rsid w:val="00E66FF6"/>
    <w:rsid w:val="00E678D8"/>
    <w:rsid w:val="00E67B1F"/>
    <w:rsid w:val="00E70426"/>
    <w:rsid w:val="00E70F89"/>
    <w:rsid w:val="00E71028"/>
    <w:rsid w:val="00E72C97"/>
    <w:rsid w:val="00E73127"/>
    <w:rsid w:val="00E754B1"/>
    <w:rsid w:val="00E80CE5"/>
    <w:rsid w:val="00E81B36"/>
    <w:rsid w:val="00E83854"/>
    <w:rsid w:val="00E84D8D"/>
    <w:rsid w:val="00E8743A"/>
    <w:rsid w:val="00E87B0A"/>
    <w:rsid w:val="00E91071"/>
    <w:rsid w:val="00E93A3E"/>
    <w:rsid w:val="00E97B1F"/>
    <w:rsid w:val="00EA2294"/>
    <w:rsid w:val="00EA2D44"/>
    <w:rsid w:val="00EA4040"/>
    <w:rsid w:val="00EB0986"/>
    <w:rsid w:val="00EB0D02"/>
    <w:rsid w:val="00EB6810"/>
    <w:rsid w:val="00EB6F30"/>
    <w:rsid w:val="00EB747C"/>
    <w:rsid w:val="00EB78EB"/>
    <w:rsid w:val="00EC0B61"/>
    <w:rsid w:val="00EC2A63"/>
    <w:rsid w:val="00EC3542"/>
    <w:rsid w:val="00EC3DBB"/>
    <w:rsid w:val="00EC4E13"/>
    <w:rsid w:val="00EC6129"/>
    <w:rsid w:val="00ED10A1"/>
    <w:rsid w:val="00ED498C"/>
    <w:rsid w:val="00ED7A6A"/>
    <w:rsid w:val="00EE11B3"/>
    <w:rsid w:val="00EE2E8B"/>
    <w:rsid w:val="00EE45BC"/>
    <w:rsid w:val="00EE46EC"/>
    <w:rsid w:val="00EE4FAF"/>
    <w:rsid w:val="00EE5606"/>
    <w:rsid w:val="00EE5B6D"/>
    <w:rsid w:val="00EE6214"/>
    <w:rsid w:val="00EF1DD0"/>
    <w:rsid w:val="00EF3C2D"/>
    <w:rsid w:val="00EF48EA"/>
    <w:rsid w:val="00EF4F4D"/>
    <w:rsid w:val="00EF6776"/>
    <w:rsid w:val="00F01248"/>
    <w:rsid w:val="00F014A0"/>
    <w:rsid w:val="00F047B1"/>
    <w:rsid w:val="00F04CD1"/>
    <w:rsid w:val="00F0519B"/>
    <w:rsid w:val="00F064BB"/>
    <w:rsid w:val="00F06928"/>
    <w:rsid w:val="00F07F02"/>
    <w:rsid w:val="00F11725"/>
    <w:rsid w:val="00F128C4"/>
    <w:rsid w:val="00F12CAA"/>
    <w:rsid w:val="00F14630"/>
    <w:rsid w:val="00F2276D"/>
    <w:rsid w:val="00F22A4F"/>
    <w:rsid w:val="00F2566C"/>
    <w:rsid w:val="00F30BD5"/>
    <w:rsid w:val="00F33C4C"/>
    <w:rsid w:val="00F34803"/>
    <w:rsid w:val="00F35088"/>
    <w:rsid w:val="00F35B8F"/>
    <w:rsid w:val="00F42887"/>
    <w:rsid w:val="00F4313E"/>
    <w:rsid w:val="00F50BE3"/>
    <w:rsid w:val="00F547ED"/>
    <w:rsid w:val="00F55D34"/>
    <w:rsid w:val="00F55F56"/>
    <w:rsid w:val="00F61520"/>
    <w:rsid w:val="00F66753"/>
    <w:rsid w:val="00F677DD"/>
    <w:rsid w:val="00F71320"/>
    <w:rsid w:val="00F71817"/>
    <w:rsid w:val="00F71B6E"/>
    <w:rsid w:val="00F723C6"/>
    <w:rsid w:val="00F726EA"/>
    <w:rsid w:val="00F74D12"/>
    <w:rsid w:val="00F7563B"/>
    <w:rsid w:val="00F75C9B"/>
    <w:rsid w:val="00F80F9F"/>
    <w:rsid w:val="00F838F2"/>
    <w:rsid w:val="00F858B7"/>
    <w:rsid w:val="00F87E65"/>
    <w:rsid w:val="00F909C2"/>
    <w:rsid w:val="00F93AB0"/>
    <w:rsid w:val="00F944F9"/>
    <w:rsid w:val="00FA16B0"/>
    <w:rsid w:val="00FA1C47"/>
    <w:rsid w:val="00FA2816"/>
    <w:rsid w:val="00FA67AD"/>
    <w:rsid w:val="00FB1FF5"/>
    <w:rsid w:val="00FB224C"/>
    <w:rsid w:val="00FC3AC8"/>
    <w:rsid w:val="00FC53C5"/>
    <w:rsid w:val="00FC73DA"/>
    <w:rsid w:val="00FD47E0"/>
    <w:rsid w:val="00FD7FFA"/>
    <w:rsid w:val="00FE2D83"/>
    <w:rsid w:val="00FE3184"/>
    <w:rsid w:val="00FE3803"/>
    <w:rsid w:val="00FE6B32"/>
    <w:rsid w:val="00FF0185"/>
    <w:rsid w:val="00FF1B38"/>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27F"/>
    <w:rPr>
      <w:rFonts w:ascii="Times New Roman" w:eastAsia="Times New Roman" w:hAnsi="Times New Roman" w:cs="Times New Roman"/>
      <w:lang w:eastAsia="de-AT"/>
    </w:rPr>
  </w:style>
  <w:style w:type="paragraph" w:styleId="Heading1">
    <w:name w:val="heading 1"/>
    <w:basedOn w:val="Normal"/>
    <w:next w:val="Normal"/>
    <w:link w:val="Heading1Char"/>
    <w:uiPriority w:val="9"/>
    <w:qFormat/>
    <w:rsid w:val="007B017C"/>
    <w:pPr>
      <w:keepNext/>
      <w:keepLines/>
      <w:numPr>
        <w:numId w:val="8"/>
      </w:numPr>
      <w:spacing w:before="240"/>
      <w:outlineLvl w:val="0"/>
    </w:pPr>
    <w:rPr>
      <w:rFonts w:asciiTheme="majorHAnsi" w:eastAsiaTheme="majorEastAsia" w:hAnsiTheme="majorHAnsi" w:cstheme="majorBidi"/>
      <w:b/>
      <w:color w:val="E4342D"/>
      <w:szCs w:val="32"/>
    </w:rPr>
  </w:style>
  <w:style w:type="paragraph" w:styleId="Heading2">
    <w:name w:val="heading 2"/>
    <w:basedOn w:val="Normal"/>
    <w:next w:val="Normal"/>
    <w:link w:val="Heading2Char"/>
    <w:uiPriority w:val="9"/>
    <w:semiHidden/>
    <w:unhideWhenUsed/>
    <w:qFormat/>
    <w:rsid w:val="00FE380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FE380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E3803"/>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893E3A"/>
    <w:rPr>
      <w:rFonts w:asciiTheme="majorHAnsi" w:eastAsiaTheme="majorEastAsia" w:hAnsiTheme="majorHAnsi" w:cstheme="majorBidi"/>
      <w:b/>
      <w:color w:val="E4342D"/>
      <w:szCs w:val="32"/>
    </w:rPr>
  </w:style>
  <w:style w:type="paragraph" w:customStyle="1" w:styleId="pf0">
    <w:name w:val="pf0"/>
    <w:basedOn w:val="Normal"/>
    <w:rsid w:val="005E66E1"/>
    <w:pPr>
      <w:spacing w:before="100" w:beforeAutospacing="1" w:after="100" w:afterAutospacing="1"/>
    </w:p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szCs w:val="22"/>
      <w:lang w:val="en-GB"/>
    </w:rPr>
  </w:style>
  <w:style w:type="paragraph" w:customStyle="1" w:styleId="NormalCentered">
    <w:name w:val="Normal Centered"/>
    <w:basedOn w:val="Normal"/>
    <w:rsid w:val="00AD55ED"/>
    <w:pPr>
      <w:spacing w:before="120" w:after="120"/>
      <w:jc w:val="center"/>
    </w:pPr>
    <w:rPr>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
      </w:numPr>
      <w:spacing w:before="120" w:after="120"/>
      <w:jc w:val="both"/>
    </w:pPr>
    <w:rPr>
      <w:szCs w:val="22"/>
      <w:lang w:val="en-GB"/>
    </w:rPr>
  </w:style>
  <w:style w:type="paragraph" w:customStyle="1" w:styleId="Point1number">
    <w:name w:val="Point 1 (number)"/>
    <w:basedOn w:val="Normal"/>
    <w:rsid w:val="00D75F79"/>
    <w:pPr>
      <w:numPr>
        <w:ilvl w:val="2"/>
        <w:numId w:val="1"/>
      </w:numPr>
      <w:spacing w:before="120" w:after="120"/>
      <w:jc w:val="both"/>
    </w:pPr>
    <w:rPr>
      <w:szCs w:val="22"/>
      <w:lang w:val="en-GB"/>
    </w:rPr>
  </w:style>
  <w:style w:type="paragraph" w:customStyle="1" w:styleId="Point2number">
    <w:name w:val="Point 2 (number)"/>
    <w:basedOn w:val="Normal"/>
    <w:rsid w:val="00D75F79"/>
    <w:pPr>
      <w:numPr>
        <w:ilvl w:val="4"/>
        <w:numId w:val="1"/>
      </w:numPr>
      <w:spacing w:before="120" w:after="120"/>
      <w:jc w:val="both"/>
    </w:pPr>
    <w:rPr>
      <w:szCs w:val="22"/>
      <w:lang w:val="en-GB"/>
    </w:rPr>
  </w:style>
  <w:style w:type="paragraph" w:customStyle="1" w:styleId="Point3number">
    <w:name w:val="Point 3 (number)"/>
    <w:basedOn w:val="Normal"/>
    <w:rsid w:val="00D75F79"/>
    <w:pPr>
      <w:numPr>
        <w:ilvl w:val="6"/>
        <w:numId w:val="1"/>
      </w:numPr>
      <w:spacing w:before="120" w:after="120"/>
      <w:jc w:val="both"/>
    </w:pPr>
    <w:rPr>
      <w:szCs w:val="22"/>
      <w:lang w:val="en-GB"/>
    </w:rPr>
  </w:style>
  <w:style w:type="paragraph" w:customStyle="1" w:styleId="Point0letter">
    <w:name w:val="Point 0 (letter)"/>
    <w:basedOn w:val="Normal"/>
    <w:rsid w:val="00D75F79"/>
    <w:pPr>
      <w:numPr>
        <w:ilvl w:val="1"/>
        <w:numId w:val="1"/>
      </w:numPr>
      <w:spacing w:before="120" w:after="120"/>
      <w:jc w:val="both"/>
    </w:pPr>
    <w:rPr>
      <w:szCs w:val="22"/>
      <w:lang w:val="en-GB"/>
    </w:rPr>
  </w:style>
  <w:style w:type="paragraph" w:customStyle="1" w:styleId="Point1letter">
    <w:name w:val="Point 1 (letter)"/>
    <w:basedOn w:val="Normal"/>
    <w:rsid w:val="00D75F79"/>
    <w:pPr>
      <w:numPr>
        <w:ilvl w:val="3"/>
        <w:numId w:val="1"/>
      </w:numPr>
      <w:spacing w:before="120" w:after="120"/>
      <w:jc w:val="both"/>
    </w:pPr>
    <w:rPr>
      <w:szCs w:val="22"/>
      <w:lang w:val="en-GB"/>
    </w:rPr>
  </w:style>
  <w:style w:type="paragraph" w:customStyle="1" w:styleId="Point2letter">
    <w:name w:val="Point 2 (letter)"/>
    <w:basedOn w:val="Normal"/>
    <w:rsid w:val="00D75F79"/>
    <w:pPr>
      <w:numPr>
        <w:ilvl w:val="5"/>
        <w:numId w:val="1"/>
      </w:numPr>
      <w:spacing w:before="120" w:after="120"/>
      <w:jc w:val="both"/>
    </w:pPr>
    <w:rPr>
      <w:szCs w:val="22"/>
      <w:lang w:val="en-GB"/>
    </w:rPr>
  </w:style>
  <w:style w:type="paragraph" w:customStyle="1" w:styleId="Point3letter">
    <w:name w:val="Point 3 (letter)"/>
    <w:basedOn w:val="Normal"/>
    <w:rsid w:val="00D75F79"/>
    <w:pPr>
      <w:numPr>
        <w:ilvl w:val="7"/>
        <w:numId w:val="1"/>
      </w:numPr>
      <w:spacing w:before="120" w:after="120"/>
      <w:jc w:val="both"/>
    </w:pPr>
    <w:rPr>
      <w:szCs w:val="22"/>
      <w:lang w:val="en-GB"/>
    </w:rPr>
  </w:style>
  <w:style w:type="paragraph" w:customStyle="1" w:styleId="Point4letter">
    <w:name w:val="Point 4 (letter)"/>
    <w:basedOn w:val="Normal"/>
    <w:rsid w:val="00D75F79"/>
    <w:pPr>
      <w:numPr>
        <w:ilvl w:val="8"/>
        <w:numId w:val="1"/>
      </w:numPr>
      <w:spacing w:before="120" w:after="120"/>
      <w:jc w:val="both"/>
    </w:pPr>
    <w:rPr>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lang w:val="en-GB" w:eastAsia="en-GB"/>
    </w:rPr>
  </w:style>
  <w:style w:type="paragraph" w:customStyle="1" w:styleId="Titrearticle">
    <w:name w:val="Titre article"/>
    <w:basedOn w:val="Normal"/>
    <w:next w:val="Normal"/>
    <w:rsid w:val="00D402E6"/>
    <w:pPr>
      <w:keepNext/>
      <w:spacing w:before="360" w:after="120"/>
      <w:jc w:val="center"/>
    </w:pPr>
    <w:rPr>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character" w:styleId="FollowedHyperlink">
    <w:name w:val="FollowedHyperlink"/>
    <w:basedOn w:val="DefaultParagraphFont"/>
    <w:uiPriority w:val="99"/>
    <w:semiHidden/>
    <w:unhideWhenUsed/>
    <w:rsid w:val="000D571C"/>
    <w:rPr>
      <w:color w:val="954F72" w:themeColor="followedHyperlink"/>
      <w:u w:val="single"/>
    </w:rPr>
  </w:style>
  <w:style w:type="paragraph" w:customStyle="1" w:styleId="oj-normal">
    <w:name w:val="oj-normal"/>
    <w:basedOn w:val="Normal"/>
    <w:rsid w:val="00873641"/>
    <w:pPr>
      <w:spacing w:before="100" w:beforeAutospacing="1" w:after="100" w:afterAutospacing="1"/>
    </w:pPr>
  </w:style>
  <w:style w:type="character" w:customStyle="1" w:styleId="oj-super">
    <w:name w:val="oj-super"/>
    <w:basedOn w:val="DefaultParagraphFont"/>
    <w:rsid w:val="00873641"/>
  </w:style>
  <w:style w:type="paragraph" w:styleId="TOCHeading">
    <w:name w:val="TOC Heading"/>
    <w:basedOn w:val="Heading1"/>
    <w:next w:val="Normal"/>
    <w:uiPriority w:val="39"/>
    <w:unhideWhenUsed/>
    <w:qFormat/>
    <w:rsid w:val="0032490D"/>
    <w:pPr>
      <w:numPr>
        <w:numId w:val="0"/>
      </w:numPr>
      <w:spacing w:line="259" w:lineRule="auto"/>
      <w:outlineLvl w:val="9"/>
    </w:pPr>
    <w:rPr>
      <w:b w:val="0"/>
      <w:color w:val="2F5496" w:themeColor="accent1" w:themeShade="BF"/>
      <w:sz w:val="32"/>
    </w:rPr>
  </w:style>
  <w:style w:type="paragraph" w:styleId="TOC1">
    <w:name w:val="toc 1"/>
    <w:basedOn w:val="Normal"/>
    <w:next w:val="Normal"/>
    <w:autoRedefine/>
    <w:uiPriority w:val="39"/>
    <w:unhideWhenUsed/>
    <w:rsid w:val="0032490D"/>
    <w:pPr>
      <w:spacing w:after="100"/>
    </w:pPr>
  </w:style>
  <w:style w:type="character" w:customStyle="1" w:styleId="Heading2Char">
    <w:name w:val="Heading 2 Char"/>
    <w:basedOn w:val="DefaultParagraphFont"/>
    <w:link w:val="Heading2"/>
    <w:uiPriority w:val="9"/>
    <w:semiHidden/>
    <w:rsid w:val="00FE3803"/>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FE380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FE3803"/>
    <w:rPr>
      <w:rFonts w:asciiTheme="majorHAnsi" w:eastAsiaTheme="majorEastAsia" w:hAnsiTheme="majorHAnsi" w:cstheme="majorBidi"/>
      <w:i/>
      <w:iCs/>
      <w:color w:val="2F5496" w:themeColor="accent1" w:themeShade="BF"/>
    </w:rPr>
  </w:style>
  <w:style w:type="character" w:customStyle="1" w:styleId="A8">
    <w:name w:val="A8"/>
    <w:uiPriority w:val="99"/>
    <w:rsid w:val="00EB0D02"/>
    <w:rPr>
      <w:rFonts w:cs="Europa Austria"/>
      <w:color w:val="191817"/>
      <w:sz w:val="11"/>
      <w:szCs w:val="11"/>
    </w:rPr>
  </w:style>
  <w:style w:type="paragraph" w:customStyle="1" w:styleId="Default">
    <w:name w:val="Default"/>
    <w:rsid w:val="00EB6F30"/>
    <w:pPr>
      <w:autoSpaceDE w:val="0"/>
      <w:autoSpaceDN w:val="0"/>
      <w:adjustRightInd w:val="0"/>
    </w:pPr>
    <w:rPr>
      <w:rFonts w:ascii="Arial" w:hAnsi="Arial" w:cs="Arial"/>
      <w:color w:val="000000"/>
    </w:rPr>
  </w:style>
  <w:style w:type="character" w:customStyle="1" w:styleId="line-clamp-1">
    <w:name w:val="line-clamp-1"/>
    <w:basedOn w:val="DefaultParagraphFont"/>
    <w:rsid w:val="00C853F1"/>
  </w:style>
  <w:style w:type="paragraph" w:customStyle="1" w:styleId="style5">
    <w:name w:val="style5"/>
    <w:basedOn w:val="Normal"/>
    <w:rsid w:val="0055022E"/>
    <w:pPr>
      <w:spacing w:before="100" w:beforeAutospacing="1" w:after="100" w:afterAutospacing="1"/>
    </w:pPr>
  </w:style>
  <w:style w:type="paragraph" w:customStyle="1" w:styleId="textabsatz">
    <w:name w:val="textabsatz"/>
    <w:basedOn w:val="Normal"/>
    <w:rsid w:val="00C31FCC"/>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5638012">
      <w:bodyDiv w:val="1"/>
      <w:marLeft w:val="0"/>
      <w:marRight w:val="0"/>
      <w:marTop w:val="0"/>
      <w:marBottom w:val="0"/>
      <w:divBdr>
        <w:top w:val="none" w:sz="0" w:space="0" w:color="auto"/>
        <w:left w:val="none" w:sz="0" w:space="0" w:color="auto"/>
        <w:bottom w:val="none" w:sz="0" w:space="0" w:color="auto"/>
        <w:right w:val="none" w:sz="0" w:space="0" w:color="auto"/>
      </w:divBdr>
    </w:div>
    <w:div w:id="13583368">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65929762">
      <w:bodyDiv w:val="1"/>
      <w:marLeft w:val="0"/>
      <w:marRight w:val="0"/>
      <w:marTop w:val="0"/>
      <w:marBottom w:val="0"/>
      <w:divBdr>
        <w:top w:val="none" w:sz="0" w:space="0" w:color="auto"/>
        <w:left w:val="none" w:sz="0" w:space="0" w:color="auto"/>
        <w:bottom w:val="none" w:sz="0" w:space="0" w:color="auto"/>
        <w:right w:val="none" w:sz="0" w:space="0" w:color="auto"/>
      </w:divBdr>
    </w:div>
    <w:div w:id="73430064">
      <w:bodyDiv w:val="1"/>
      <w:marLeft w:val="0"/>
      <w:marRight w:val="0"/>
      <w:marTop w:val="0"/>
      <w:marBottom w:val="0"/>
      <w:divBdr>
        <w:top w:val="none" w:sz="0" w:space="0" w:color="auto"/>
        <w:left w:val="none" w:sz="0" w:space="0" w:color="auto"/>
        <w:bottom w:val="none" w:sz="0" w:space="0" w:color="auto"/>
        <w:right w:val="none" w:sz="0" w:space="0" w:color="auto"/>
      </w:divBdr>
    </w:div>
    <w:div w:id="92164987">
      <w:bodyDiv w:val="1"/>
      <w:marLeft w:val="0"/>
      <w:marRight w:val="0"/>
      <w:marTop w:val="0"/>
      <w:marBottom w:val="0"/>
      <w:divBdr>
        <w:top w:val="none" w:sz="0" w:space="0" w:color="auto"/>
        <w:left w:val="none" w:sz="0" w:space="0" w:color="auto"/>
        <w:bottom w:val="none" w:sz="0" w:space="0" w:color="auto"/>
        <w:right w:val="none" w:sz="0" w:space="0" w:color="auto"/>
      </w:divBdr>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87814">
      <w:bodyDiv w:val="1"/>
      <w:marLeft w:val="0"/>
      <w:marRight w:val="0"/>
      <w:marTop w:val="0"/>
      <w:marBottom w:val="0"/>
      <w:divBdr>
        <w:top w:val="none" w:sz="0" w:space="0" w:color="auto"/>
        <w:left w:val="none" w:sz="0" w:space="0" w:color="auto"/>
        <w:bottom w:val="none" w:sz="0" w:space="0" w:color="auto"/>
        <w:right w:val="none" w:sz="0" w:space="0" w:color="auto"/>
      </w:divBdr>
      <w:divsChild>
        <w:div w:id="1599288235">
          <w:marLeft w:val="0"/>
          <w:marRight w:val="0"/>
          <w:marTop w:val="0"/>
          <w:marBottom w:val="0"/>
          <w:divBdr>
            <w:top w:val="none" w:sz="0" w:space="0" w:color="auto"/>
            <w:left w:val="none" w:sz="0" w:space="0" w:color="auto"/>
            <w:bottom w:val="none" w:sz="0" w:space="0" w:color="auto"/>
            <w:right w:val="none" w:sz="0" w:space="0" w:color="auto"/>
          </w:divBdr>
          <w:divsChild>
            <w:div w:id="325523453">
              <w:marLeft w:val="0"/>
              <w:marRight w:val="0"/>
              <w:marTop w:val="0"/>
              <w:marBottom w:val="0"/>
              <w:divBdr>
                <w:top w:val="none" w:sz="0" w:space="0" w:color="auto"/>
                <w:left w:val="none" w:sz="0" w:space="0" w:color="auto"/>
                <w:bottom w:val="none" w:sz="0" w:space="0" w:color="auto"/>
                <w:right w:val="none" w:sz="0" w:space="0" w:color="auto"/>
              </w:divBdr>
              <w:divsChild>
                <w:div w:id="1611162701">
                  <w:marLeft w:val="0"/>
                  <w:marRight w:val="0"/>
                  <w:marTop w:val="0"/>
                  <w:marBottom w:val="0"/>
                  <w:divBdr>
                    <w:top w:val="none" w:sz="0" w:space="0" w:color="auto"/>
                    <w:left w:val="none" w:sz="0" w:space="0" w:color="auto"/>
                    <w:bottom w:val="none" w:sz="0" w:space="0" w:color="auto"/>
                    <w:right w:val="none" w:sz="0" w:space="0" w:color="auto"/>
                  </w:divBdr>
                  <w:divsChild>
                    <w:div w:id="62766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558004">
          <w:marLeft w:val="0"/>
          <w:marRight w:val="0"/>
          <w:marTop w:val="0"/>
          <w:marBottom w:val="0"/>
          <w:divBdr>
            <w:top w:val="none" w:sz="0" w:space="0" w:color="auto"/>
            <w:left w:val="none" w:sz="0" w:space="0" w:color="auto"/>
            <w:bottom w:val="none" w:sz="0" w:space="0" w:color="auto"/>
            <w:right w:val="none" w:sz="0" w:space="0" w:color="auto"/>
          </w:divBdr>
          <w:divsChild>
            <w:div w:id="589192363">
              <w:marLeft w:val="0"/>
              <w:marRight w:val="0"/>
              <w:marTop w:val="0"/>
              <w:marBottom w:val="0"/>
              <w:divBdr>
                <w:top w:val="none" w:sz="0" w:space="0" w:color="auto"/>
                <w:left w:val="none" w:sz="0" w:space="0" w:color="auto"/>
                <w:bottom w:val="none" w:sz="0" w:space="0" w:color="auto"/>
                <w:right w:val="none" w:sz="0" w:space="0" w:color="auto"/>
              </w:divBdr>
              <w:divsChild>
                <w:div w:id="17779354">
                  <w:marLeft w:val="0"/>
                  <w:marRight w:val="0"/>
                  <w:marTop w:val="0"/>
                  <w:marBottom w:val="0"/>
                  <w:divBdr>
                    <w:top w:val="none" w:sz="0" w:space="0" w:color="auto"/>
                    <w:left w:val="none" w:sz="0" w:space="0" w:color="auto"/>
                    <w:bottom w:val="none" w:sz="0" w:space="0" w:color="auto"/>
                    <w:right w:val="none" w:sz="0" w:space="0" w:color="auto"/>
                  </w:divBdr>
                  <w:divsChild>
                    <w:div w:id="9586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147651">
      <w:bodyDiv w:val="1"/>
      <w:marLeft w:val="0"/>
      <w:marRight w:val="0"/>
      <w:marTop w:val="0"/>
      <w:marBottom w:val="0"/>
      <w:divBdr>
        <w:top w:val="none" w:sz="0" w:space="0" w:color="auto"/>
        <w:left w:val="none" w:sz="0" w:space="0" w:color="auto"/>
        <w:bottom w:val="none" w:sz="0" w:space="0" w:color="auto"/>
        <w:right w:val="none" w:sz="0" w:space="0" w:color="auto"/>
      </w:divBdr>
      <w:divsChild>
        <w:div w:id="834732843">
          <w:marLeft w:val="0"/>
          <w:marRight w:val="0"/>
          <w:marTop w:val="0"/>
          <w:marBottom w:val="0"/>
          <w:divBdr>
            <w:top w:val="none" w:sz="0" w:space="0" w:color="auto"/>
            <w:left w:val="none" w:sz="0" w:space="0" w:color="auto"/>
            <w:bottom w:val="none" w:sz="0" w:space="0" w:color="auto"/>
            <w:right w:val="none" w:sz="0" w:space="0" w:color="auto"/>
          </w:divBdr>
          <w:divsChild>
            <w:div w:id="2065368789">
              <w:marLeft w:val="0"/>
              <w:marRight w:val="0"/>
              <w:marTop w:val="0"/>
              <w:marBottom w:val="0"/>
              <w:divBdr>
                <w:top w:val="none" w:sz="0" w:space="0" w:color="auto"/>
                <w:left w:val="none" w:sz="0" w:space="0" w:color="auto"/>
                <w:bottom w:val="none" w:sz="0" w:space="0" w:color="auto"/>
                <w:right w:val="none" w:sz="0" w:space="0" w:color="auto"/>
              </w:divBdr>
              <w:divsChild>
                <w:div w:id="294256960">
                  <w:marLeft w:val="0"/>
                  <w:marRight w:val="0"/>
                  <w:marTop w:val="0"/>
                  <w:marBottom w:val="0"/>
                  <w:divBdr>
                    <w:top w:val="none" w:sz="0" w:space="0" w:color="auto"/>
                    <w:left w:val="none" w:sz="0" w:space="0" w:color="auto"/>
                    <w:bottom w:val="none" w:sz="0" w:space="0" w:color="auto"/>
                    <w:right w:val="none" w:sz="0" w:space="0" w:color="auto"/>
                  </w:divBdr>
                  <w:divsChild>
                    <w:div w:id="1320185187">
                      <w:marLeft w:val="0"/>
                      <w:marRight w:val="0"/>
                      <w:marTop w:val="0"/>
                      <w:marBottom w:val="0"/>
                      <w:divBdr>
                        <w:top w:val="none" w:sz="0" w:space="0" w:color="auto"/>
                        <w:left w:val="none" w:sz="0" w:space="0" w:color="auto"/>
                        <w:bottom w:val="none" w:sz="0" w:space="0" w:color="auto"/>
                        <w:right w:val="none" w:sz="0" w:space="0" w:color="auto"/>
                      </w:divBdr>
                      <w:divsChild>
                        <w:div w:id="239797394">
                          <w:marLeft w:val="0"/>
                          <w:marRight w:val="0"/>
                          <w:marTop w:val="0"/>
                          <w:marBottom w:val="0"/>
                          <w:divBdr>
                            <w:top w:val="none" w:sz="0" w:space="0" w:color="auto"/>
                            <w:left w:val="none" w:sz="0" w:space="0" w:color="auto"/>
                            <w:bottom w:val="none" w:sz="0" w:space="0" w:color="auto"/>
                            <w:right w:val="none" w:sz="0" w:space="0" w:color="auto"/>
                          </w:divBdr>
                          <w:divsChild>
                            <w:div w:id="543909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26566699">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413282163">
      <w:bodyDiv w:val="1"/>
      <w:marLeft w:val="0"/>
      <w:marRight w:val="0"/>
      <w:marTop w:val="0"/>
      <w:marBottom w:val="0"/>
      <w:divBdr>
        <w:top w:val="none" w:sz="0" w:space="0" w:color="auto"/>
        <w:left w:val="none" w:sz="0" w:space="0" w:color="auto"/>
        <w:bottom w:val="none" w:sz="0" w:space="0" w:color="auto"/>
        <w:right w:val="none" w:sz="0" w:space="0" w:color="auto"/>
      </w:divBdr>
      <w:divsChild>
        <w:div w:id="1272280947">
          <w:marLeft w:val="0"/>
          <w:marRight w:val="0"/>
          <w:marTop w:val="0"/>
          <w:marBottom w:val="0"/>
          <w:divBdr>
            <w:top w:val="none" w:sz="0" w:space="0" w:color="auto"/>
            <w:left w:val="none" w:sz="0" w:space="0" w:color="auto"/>
            <w:bottom w:val="none" w:sz="0" w:space="0" w:color="auto"/>
            <w:right w:val="none" w:sz="0" w:space="0" w:color="auto"/>
          </w:divBdr>
          <w:divsChild>
            <w:div w:id="2040079281">
              <w:marLeft w:val="0"/>
              <w:marRight w:val="0"/>
              <w:marTop w:val="0"/>
              <w:marBottom w:val="0"/>
              <w:divBdr>
                <w:top w:val="none" w:sz="0" w:space="0" w:color="auto"/>
                <w:left w:val="none" w:sz="0" w:space="0" w:color="auto"/>
                <w:bottom w:val="none" w:sz="0" w:space="0" w:color="auto"/>
                <w:right w:val="none" w:sz="0" w:space="0" w:color="auto"/>
              </w:divBdr>
              <w:divsChild>
                <w:div w:id="1725636924">
                  <w:marLeft w:val="0"/>
                  <w:marRight w:val="0"/>
                  <w:marTop w:val="0"/>
                  <w:marBottom w:val="0"/>
                  <w:divBdr>
                    <w:top w:val="none" w:sz="0" w:space="0" w:color="auto"/>
                    <w:left w:val="none" w:sz="0" w:space="0" w:color="auto"/>
                    <w:bottom w:val="none" w:sz="0" w:space="0" w:color="auto"/>
                    <w:right w:val="none" w:sz="0" w:space="0" w:color="auto"/>
                  </w:divBdr>
                  <w:divsChild>
                    <w:div w:id="1589851055">
                      <w:marLeft w:val="0"/>
                      <w:marRight w:val="0"/>
                      <w:marTop w:val="0"/>
                      <w:marBottom w:val="0"/>
                      <w:divBdr>
                        <w:top w:val="none" w:sz="0" w:space="0" w:color="auto"/>
                        <w:left w:val="none" w:sz="0" w:space="0" w:color="auto"/>
                        <w:bottom w:val="none" w:sz="0" w:space="0" w:color="auto"/>
                        <w:right w:val="none" w:sz="0" w:space="0" w:color="auto"/>
                      </w:divBdr>
                      <w:divsChild>
                        <w:div w:id="106853236">
                          <w:marLeft w:val="0"/>
                          <w:marRight w:val="0"/>
                          <w:marTop w:val="0"/>
                          <w:marBottom w:val="0"/>
                          <w:divBdr>
                            <w:top w:val="none" w:sz="0" w:space="0" w:color="auto"/>
                            <w:left w:val="none" w:sz="0" w:space="0" w:color="auto"/>
                            <w:bottom w:val="none" w:sz="0" w:space="0" w:color="auto"/>
                            <w:right w:val="none" w:sz="0" w:space="0" w:color="auto"/>
                          </w:divBdr>
                          <w:divsChild>
                            <w:div w:id="8146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4652200">
      <w:bodyDiv w:val="1"/>
      <w:marLeft w:val="0"/>
      <w:marRight w:val="0"/>
      <w:marTop w:val="0"/>
      <w:marBottom w:val="0"/>
      <w:divBdr>
        <w:top w:val="none" w:sz="0" w:space="0" w:color="auto"/>
        <w:left w:val="none" w:sz="0" w:space="0" w:color="auto"/>
        <w:bottom w:val="none" w:sz="0" w:space="0" w:color="auto"/>
        <w:right w:val="none" w:sz="0" w:space="0" w:color="auto"/>
      </w:divBdr>
      <w:divsChild>
        <w:div w:id="494954323">
          <w:marLeft w:val="0"/>
          <w:marRight w:val="0"/>
          <w:marTop w:val="0"/>
          <w:marBottom w:val="0"/>
          <w:divBdr>
            <w:top w:val="none" w:sz="0" w:space="0" w:color="auto"/>
            <w:left w:val="none" w:sz="0" w:space="0" w:color="auto"/>
            <w:bottom w:val="none" w:sz="0" w:space="0" w:color="auto"/>
            <w:right w:val="none" w:sz="0" w:space="0" w:color="auto"/>
          </w:divBdr>
          <w:divsChild>
            <w:div w:id="1079601323">
              <w:marLeft w:val="0"/>
              <w:marRight w:val="0"/>
              <w:marTop w:val="0"/>
              <w:marBottom w:val="0"/>
              <w:divBdr>
                <w:top w:val="none" w:sz="0" w:space="0" w:color="auto"/>
                <w:left w:val="none" w:sz="0" w:space="0" w:color="auto"/>
                <w:bottom w:val="none" w:sz="0" w:space="0" w:color="auto"/>
                <w:right w:val="none" w:sz="0" w:space="0" w:color="auto"/>
              </w:divBdr>
              <w:divsChild>
                <w:div w:id="2142380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941484">
          <w:marLeft w:val="0"/>
          <w:marRight w:val="0"/>
          <w:marTop w:val="0"/>
          <w:marBottom w:val="0"/>
          <w:divBdr>
            <w:top w:val="none" w:sz="0" w:space="0" w:color="auto"/>
            <w:left w:val="none" w:sz="0" w:space="0" w:color="auto"/>
            <w:bottom w:val="none" w:sz="0" w:space="0" w:color="auto"/>
            <w:right w:val="none" w:sz="0" w:space="0" w:color="auto"/>
          </w:divBdr>
          <w:divsChild>
            <w:div w:id="364673670">
              <w:marLeft w:val="0"/>
              <w:marRight w:val="0"/>
              <w:marTop w:val="0"/>
              <w:marBottom w:val="0"/>
              <w:divBdr>
                <w:top w:val="none" w:sz="0" w:space="0" w:color="auto"/>
                <w:left w:val="none" w:sz="0" w:space="0" w:color="auto"/>
                <w:bottom w:val="none" w:sz="0" w:space="0" w:color="auto"/>
                <w:right w:val="none" w:sz="0" w:space="0" w:color="auto"/>
              </w:divBdr>
              <w:divsChild>
                <w:div w:id="6098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914580">
          <w:marLeft w:val="0"/>
          <w:marRight w:val="0"/>
          <w:marTop w:val="0"/>
          <w:marBottom w:val="0"/>
          <w:divBdr>
            <w:top w:val="none" w:sz="0" w:space="0" w:color="auto"/>
            <w:left w:val="none" w:sz="0" w:space="0" w:color="auto"/>
            <w:bottom w:val="none" w:sz="0" w:space="0" w:color="auto"/>
            <w:right w:val="none" w:sz="0" w:space="0" w:color="auto"/>
          </w:divBdr>
          <w:divsChild>
            <w:div w:id="457140058">
              <w:marLeft w:val="0"/>
              <w:marRight w:val="0"/>
              <w:marTop w:val="0"/>
              <w:marBottom w:val="0"/>
              <w:divBdr>
                <w:top w:val="none" w:sz="0" w:space="0" w:color="auto"/>
                <w:left w:val="none" w:sz="0" w:space="0" w:color="auto"/>
                <w:bottom w:val="none" w:sz="0" w:space="0" w:color="auto"/>
                <w:right w:val="none" w:sz="0" w:space="0" w:color="auto"/>
              </w:divBdr>
              <w:divsChild>
                <w:div w:id="2078085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861463">
      <w:bodyDiv w:val="1"/>
      <w:marLeft w:val="0"/>
      <w:marRight w:val="0"/>
      <w:marTop w:val="0"/>
      <w:marBottom w:val="0"/>
      <w:divBdr>
        <w:top w:val="none" w:sz="0" w:space="0" w:color="auto"/>
        <w:left w:val="none" w:sz="0" w:space="0" w:color="auto"/>
        <w:bottom w:val="none" w:sz="0" w:space="0" w:color="auto"/>
        <w:right w:val="none" w:sz="0" w:space="0" w:color="auto"/>
      </w:divBdr>
      <w:divsChild>
        <w:div w:id="1680886486">
          <w:marLeft w:val="0"/>
          <w:marRight w:val="0"/>
          <w:marTop w:val="0"/>
          <w:marBottom w:val="0"/>
          <w:divBdr>
            <w:top w:val="none" w:sz="0" w:space="0" w:color="auto"/>
            <w:left w:val="none" w:sz="0" w:space="0" w:color="auto"/>
            <w:bottom w:val="none" w:sz="0" w:space="0" w:color="auto"/>
            <w:right w:val="none" w:sz="0" w:space="0" w:color="auto"/>
          </w:divBdr>
          <w:divsChild>
            <w:div w:id="74134107">
              <w:marLeft w:val="0"/>
              <w:marRight w:val="0"/>
              <w:marTop w:val="0"/>
              <w:marBottom w:val="0"/>
              <w:divBdr>
                <w:top w:val="none" w:sz="0" w:space="0" w:color="auto"/>
                <w:left w:val="none" w:sz="0" w:space="0" w:color="auto"/>
                <w:bottom w:val="none" w:sz="0" w:space="0" w:color="auto"/>
                <w:right w:val="none" w:sz="0" w:space="0" w:color="auto"/>
              </w:divBdr>
              <w:divsChild>
                <w:div w:id="576328465">
                  <w:marLeft w:val="0"/>
                  <w:marRight w:val="0"/>
                  <w:marTop w:val="0"/>
                  <w:marBottom w:val="0"/>
                  <w:divBdr>
                    <w:top w:val="none" w:sz="0" w:space="0" w:color="auto"/>
                    <w:left w:val="none" w:sz="0" w:space="0" w:color="auto"/>
                    <w:bottom w:val="none" w:sz="0" w:space="0" w:color="auto"/>
                    <w:right w:val="none" w:sz="0" w:space="0" w:color="auto"/>
                  </w:divBdr>
                  <w:divsChild>
                    <w:div w:id="1920870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285859">
          <w:marLeft w:val="0"/>
          <w:marRight w:val="0"/>
          <w:marTop w:val="0"/>
          <w:marBottom w:val="0"/>
          <w:divBdr>
            <w:top w:val="none" w:sz="0" w:space="0" w:color="auto"/>
            <w:left w:val="none" w:sz="0" w:space="0" w:color="auto"/>
            <w:bottom w:val="none" w:sz="0" w:space="0" w:color="auto"/>
            <w:right w:val="none" w:sz="0" w:space="0" w:color="auto"/>
          </w:divBdr>
          <w:divsChild>
            <w:div w:id="2112818121">
              <w:marLeft w:val="0"/>
              <w:marRight w:val="0"/>
              <w:marTop w:val="0"/>
              <w:marBottom w:val="0"/>
              <w:divBdr>
                <w:top w:val="none" w:sz="0" w:space="0" w:color="auto"/>
                <w:left w:val="none" w:sz="0" w:space="0" w:color="auto"/>
                <w:bottom w:val="none" w:sz="0" w:space="0" w:color="auto"/>
                <w:right w:val="none" w:sz="0" w:space="0" w:color="auto"/>
              </w:divBdr>
              <w:divsChild>
                <w:div w:id="1646161747">
                  <w:marLeft w:val="0"/>
                  <w:marRight w:val="0"/>
                  <w:marTop w:val="0"/>
                  <w:marBottom w:val="0"/>
                  <w:divBdr>
                    <w:top w:val="none" w:sz="0" w:space="0" w:color="auto"/>
                    <w:left w:val="none" w:sz="0" w:space="0" w:color="auto"/>
                    <w:bottom w:val="none" w:sz="0" w:space="0" w:color="auto"/>
                    <w:right w:val="none" w:sz="0" w:space="0" w:color="auto"/>
                  </w:divBdr>
                  <w:divsChild>
                    <w:div w:id="15611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4866524">
      <w:bodyDiv w:val="1"/>
      <w:marLeft w:val="0"/>
      <w:marRight w:val="0"/>
      <w:marTop w:val="0"/>
      <w:marBottom w:val="0"/>
      <w:divBdr>
        <w:top w:val="none" w:sz="0" w:space="0" w:color="auto"/>
        <w:left w:val="none" w:sz="0" w:space="0" w:color="auto"/>
        <w:bottom w:val="none" w:sz="0" w:space="0" w:color="auto"/>
        <w:right w:val="none" w:sz="0" w:space="0" w:color="auto"/>
      </w:divBdr>
    </w:div>
    <w:div w:id="765925010">
      <w:bodyDiv w:val="1"/>
      <w:marLeft w:val="0"/>
      <w:marRight w:val="0"/>
      <w:marTop w:val="0"/>
      <w:marBottom w:val="0"/>
      <w:divBdr>
        <w:top w:val="none" w:sz="0" w:space="0" w:color="auto"/>
        <w:left w:val="none" w:sz="0" w:space="0" w:color="auto"/>
        <w:bottom w:val="none" w:sz="0" w:space="0" w:color="auto"/>
        <w:right w:val="none" w:sz="0" w:space="0" w:color="auto"/>
      </w:divBdr>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390094">
      <w:bodyDiv w:val="1"/>
      <w:marLeft w:val="0"/>
      <w:marRight w:val="0"/>
      <w:marTop w:val="0"/>
      <w:marBottom w:val="0"/>
      <w:divBdr>
        <w:top w:val="none" w:sz="0" w:space="0" w:color="auto"/>
        <w:left w:val="none" w:sz="0" w:space="0" w:color="auto"/>
        <w:bottom w:val="none" w:sz="0" w:space="0" w:color="auto"/>
        <w:right w:val="none" w:sz="0" w:space="0" w:color="auto"/>
      </w:divBdr>
      <w:divsChild>
        <w:div w:id="1994214173">
          <w:marLeft w:val="0"/>
          <w:marRight w:val="0"/>
          <w:marTop w:val="0"/>
          <w:marBottom w:val="0"/>
          <w:divBdr>
            <w:top w:val="none" w:sz="0" w:space="0" w:color="auto"/>
            <w:left w:val="none" w:sz="0" w:space="0" w:color="auto"/>
            <w:bottom w:val="none" w:sz="0" w:space="0" w:color="auto"/>
            <w:right w:val="none" w:sz="0" w:space="0" w:color="auto"/>
          </w:divBdr>
          <w:divsChild>
            <w:div w:id="2039237684">
              <w:marLeft w:val="0"/>
              <w:marRight w:val="0"/>
              <w:marTop w:val="0"/>
              <w:marBottom w:val="0"/>
              <w:divBdr>
                <w:top w:val="none" w:sz="0" w:space="0" w:color="auto"/>
                <w:left w:val="none" w:sz="0" w:space="0" w:color="auto"/>
                <w:bottom w:val="none" w:sz="0" w:space="0" w:color="auto"/>
                <w:right w:val="none" w:sz="0" w:space="0" w:color="auto"/>
              </w:divBdr>
              <w:divsChild>
                <w:div w:id="273248347">
                  <w:marLeft w:val="0"/>
                  <w:marRight w:val="0"/>
                  <w:marTop w:val="0"/>
                  <w:marBottom w:val="0"/>
                  <w:divBdr>
                    <w:top w:val="none" w:sz="0" w:space="0" w:color="auto"/>
                    <w:left w:val="none" w:sz="0" w:space="0" w:color="auto"/>
                    <w:bottom w:val="none" w:sz="0" w:space="0" w:color="auto"/>
                    <w:right w:val="none" w:sz="0" w:space="0" w:color="auto"/>
                  </w:divBdr>
                  <w:divsChild>
                    <w:div w:id="2083678566">
                      <w:marLeft w:val="0"/>
                      <w:marRight w:val="0"/>
                      <w:marTop w:val="0"/>
                      <w:marBottom w:val="0"/>
                      <w:divBdr>
                        <w:top w:val="none" w:sz="0" w:space="0" w:color="auto"/>
                        <w:left w:val="none" w:sz="0" w:space="0" w:color="auto"/>
                        <w:bottom w:val="none" w:sz="0" w:space="0" w:color="auto"/>
                        <w:right w:val="none" w:sz="0" w:space="0" w:color="auto"/>
                      </w:divBdr>
                      <w:divsChild>
                        <w:div w:id="296492578">
                          <w:marLeft w:val="0"/>
                          <w:marRight w:val="0"/>
                          <w:marTop w:val="0"/>
                          <w:marBottom w:val="0"/>
                          <w:divBdr>
                            <w:top w:val="none" w:sz="0" w:space="0" w:color="auto"/>
                            <w:left w:val="none" w:sz="0" w:space="0" w:color="auto"/>
                            <w:bottom w:val="none" w:sz="0" w:space="0" w:color="auto"/>
                            <w:right w:val="none" w:sz="0" w:space="0" w:color="auto"/>
                          </w:divBdr>
                          <w:divsChild>
                            <w:div w:id="60222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095007843">
      <w:bodyDiv w:val="1"/>
      <w:marLeft w:val="0"/>
      <w:marRight w:val="0"/>
      <w:marTop w:val="0"/>
      <w:marBottom w:val="0"/>
      <w:divBdr>
        <w:top w:val="none" w:sz="0" w:space="0" w:color="auto"/>
        <w:left w:val="none" w:sz="0" w:space="0" w:color="auto"/>
        <w:bottom w:val="none" w:sz="0" w:space="0" w:color="auto"/>
        <w:right w:val="none" w:sz="0" w:space="0" w:color="auto"/>
      </w:divBdr>
      <w:divsChild>
        <w:div w:id="743911766">
          <w:marLeft w:val="0"/>
          <w:marRight w:val="0"/>
          <w:marTop w:val="0"/>
          <w:marBottom w:val="0"/>
          <w:divBdr>
            <w:top w:val="none" w:sz="0" w:space="0" w:color="auto"/>
            <w:left w:val="none" w:sz="0" w:space="0" w:color="auto"/>
            <w:bottom w:val="none" w:sz="0" w:space="0" w:color="auto"/>
            <w:right w:val="none" w:sz="0" w:space="0" w:color="auto"/>
          </w:divBdr>
          <w:divsChild>
            <w:div w:id="1933077906">
              <w:marLeft w:val="0"/>
              <w:marRight w:val="0"/>
              <w:marTop w:val="0"/>
              <w:marBottom w:val="0"/>
              <w:divBdr>
                <w:top w:val="none" w:sz="0" w:space="0" w:color="auto"/>
                <w:left w:val="none" w:sz="0" w:space="0" w:color="auto"/>
                <w:bottom w:val="none" w:sz="0" w:space="0" w:color="auto"/>
                <w:right w:val="none" w:sz="0" w:space="0" w:color="auto"/>
              </w:divBdr>
              <w:divsChild>
                <w:div w:id="1547571945">
                  <w:marLeft w:val="0"/>
                  <w:marRight w:val="0"/>
                  <w:marTop w:val="0"/>
                  <w:marBottom w:val="0"/>
                  <w:divBdr>
                    <w:top w:val="none" w:sz="0" w:space="0" w:color="auto"/>
                    <w:left w:val="none" w:sz="0" w:space="0" w:color="auto"/>
                    <w:bottom w:val="none" w:sz="0" w:space="0" w:color="auto"/>
                    <w:right w:val="none" w:sz="0" w:space="0" w:color="auto"/>
                  </w:divBdr>
                  <w:divsChild>
                    <w:div w:id="993535041">
                      <w:marLeft w:val="0"/>
                      <w:marRight w:val="0"/>
                      <w:marTop w:val="0"/>
                      <w:marBottom w:val="0"/>
                      <w:divBdr>
                        <w:top w:val="none" w:sz="0" w:space="0" w:color="auto"/>
                        <w:left w:val="none" w:sz="0" w:space="0" w:color="auto"/>
                        <w:bottom w:val="none" w:sz="0" w:space="0" w:color="auto"/>
                        <w:right w:val="none" w:sz="0" w:space="0" w:color="auto"/>
                      </w:divBdr>
                      <w:divsChild>
                        <w:div w:id="1438212705">
                          <w:marLeft w:val="0"/>
                          <w:marRight w:val="0"/>
                          <w:marTop w:val="0"/>
                          <w:marBottom w:val="0"/>
                          <w:divBdr>
                            <w:top w:val="none" w:sz="0" w:space="0" w:color="auto"/>
                            <w:left w:val="none" w:sz="0" w:space="0" w:color="auto"/>
                            <w:bottom w:val="none" w:sz="0" w:space="0" w:color="auto"/>
                            <w:right w:val="none" w:sz="0" w:space="0" w:color="auto"/>
                          </w:divBdr>
                          <w:divsChild>
                            <w:div w:id="1665083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461627">
      <w:bodyDiv w:val="1"/>
      <w:marLeft w:val="0"/>
      <w:marRight w:val="0"/>
      <w:marTop w:val="0"/>
      <w:marBottom w:val="0"/>
      <w:divBdr>
        <w:top w:val="none" w:sz="0" w:space="0" w:color="auto"/>
        <w:left w:val="none" w:sz="0" w:space="0" w:color="auto"/>
        <w:bottom w:val="none" w:sz="0" w:space="0" w:color="auto"/>
        <w:right w:val="none" w:sz="0" w:space="0" w:color="auto"/>
      </w:divBdr>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70150">
      <w:bodyDiv w:val="1"/>
      <w:marLeft w:val="0"/>
      <w:marRight w:val="0"/>
      <w:marTop w:val="0"/>
      <w:marBottom w:val="0"/>
      <w:divBdr>
        <w:top w:val="none" w:sz="0" w:space="0" w:color="auto"/>
        <w:left w:val="none" w:sz="0" w:space="0" w:color="auto"/>
        <w:bottom w:val="none" w:sz="0" w:space="0" w:color="auto"/>
        <w:right w:val="none" w:sz="0" w:space="0" w:color="auto"/>
      </w:divBdr>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871141">
      <w:bodyDiv w:val="1"/>
      <w:marLeft w:val="0"/>
      <w:marRight w:val="0"/>
      <w:marTop w:val="0"/>
      <w:marBottom w:val="0"/>
      <w:divBdr>
        <w:top w:val="none" w:sz="0" w:space="0" w:color="auto"/>
        <w:left w:val="none" w:sz="0" w:space="0" w:color="auto"/>
        <w:bottom w:val="none" w:sz="0" w:space="0" w:color="auto"/>
        <w:right w:val="none" w:sz="0" w:space="0" w:color="auto"/>
      </w:divBdr>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9144941">
      <w:bodyDiv w:val="1"/>
      <w:marLeft w:val="0"/>
      <w:marRight w:val="0"/>
      <w:marTop w:val="0"/>
      <w:marBottom w:val="0"/>
      <w:divBdr>
        <w:top w:val="none" w:sz="0" w:space="0" w:color="auto"/>
        <w:left w:val="none" w:sz="0" w:space="0" w:color="auto"/>
        <w:bottom w:val="none" w:sz="0" w:space="0" w:color="auto"/>
        <w:right w:val="none" w:sz="0" w:space="0" w:color="auto"/>
      </w:divBdr>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11132051">
      <w:bodyDiv w:val="1"/>
      <w:marLeft w:val="0"/>
      <w:marRight w:val="0"/>
      <w:marTop w:val="0"/>
      <w:marBottom w:val="0"/>
      <w:divBdr>
        <w:top w:val="none" w:sz="0" w:space="0" w:color="auto"/>
        <w:left w:val="none" w:sz="0" w:space="0" w:color="auto"/>
        <w:bottom w:val="none" w:sz="0" w:space="0" w:color="auto"/>
        <w:right w:val="none" w:sz="0" w:space="0" w:color="auto"/>
      </w:divBdr>
      <w:divsChild>
        <w:div w:id="24402675">
          <w:marLeft w:val="-750"/>
          <w:marRight w:val="0"/>
          <w:marTop w:val="0"/>
          <w:marBottom w:val="0"/>
          <w:divBdr>
            <w:top w:val="none" w:sz="0" w:space="0" w:color="auto"/>
            <w:left w:val="single" w:sz="6" w:space="0" w:color="C0C0C0"/>
            <w:bottom w:val="none" w:sz="0" w:space="0" w:color="auto"/>
            <w:right w:val="single" w:sz="6" w:space="0" w:color="C0C0C0"/>
          </w:divBdr>
          <w:divsChild>
            <w:div w:id="543101532">
              <w:marLeft w:val="0"/>
              <w:marRight w:val="0"/>
              <w:marTop w:val="0"/>
              <w:marBottom w:val="0"/>
              <w:divBdr>
                <w:top w:val="none" w:sz="0" w:space="0" w:color="auto"/>
                <w:left w:val="none" w:sz="0" w:space="0" w:color="auto"/>
                <w:bottom w:val="none" w:sz="0" w:space="0" w:color="auto"/>
                <w:right w:val="none" w:sz="0" w:space="0" w:color="auto"/>
              </w:divBdr>
            </w:div>
            <w:div w:id="1654868790">
              <w:marLeft w:val="0"/>
              <w:marRight w:val="0"/>
              <w:marTop w:val="0"/>
              <w:marBottom w:val="0"/>
              <w:divBdr>
                <w:top w:val="none" w:sz="0" w:space="0" w:color="auto"/>
                <w:left w:val="none" w:sz="0" w:space="0" w:color="auto"/>
                <w:bottom w:val="none" w:sz="0" w:space="0" w:color="auto"/>
                <w:right w:val="none" w:sz="0" w:space="0" w:color="auto"/>
              </w:divBdr>
            </w:div>
          </w:divsChild>
        </w:div>
        <w:div w:id="1222131094">
          <w:marLeft w:val="0"/>
          <w:marRight w:val="0"/>
          <w:marTop w:val="0"/>
          <w:marBottom w:val="0"/>
          <w:divBdr>
            <w:top w:val="none" w:sz="0" w:space="0" w:color="auto"/>
            <w:left w:val="none" w:sz="0" w:space="0" w:color="auto"/>
            <w:bottom w:val="none" w:sz="0" w:space="0" w:color="auto"/>
            <w:right w:val="none" w:sz="0" w:space="0" w:color="auto"/>
          </w:divBdr>
        </w:div>
      </w:divsChild>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360856902">
      <w:bodyDiv w:val="1"/>
      <w:marLeft w:val="0"/>
      <w:marRight w:val="0"/>
      <w:marTop w:val="0"/>
      <w:marBottom w:val="0"/>
      <w:divBdr>
        <w:top w:val="none" w:sz="0" w:space="0" w:color="auto"/>
        <w:left w:val="none" w:sz="0" w:space="0" w:color="auto"/>
        <w:bottom w:val="none" w:sz="0" w:space="0" w:color="auto"/>
        <w:right w:val="none" w:sz="0" w:space="0" w:color="auto"/>
      </w:divBdr>
    </w:div>
    <w:div w:id="1362171892">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08397140">
      <w:bodyDiv w:val="1"/>
      <w:marLeft w:val="0"/>
      <w:marRight w:val="0"/>
      <w:marTop w:val="0"/>
      <w:marBottom w:val="0"/>
      <w:divBdr>
        <w:top w:val="none" w:sz="0" w:space="0" w:color="auto"/>
        <w:left w:val="none" w:sz="0" w:space="0" w:color="auto"/>
        <w:bottom w:val="none" w:sz="0" w:space="0" w:color="auto"/>
        <w:right w:val="none" w:sz="0" w:space="0" w:color="auto"/>
      </w:divBdr>
      <w:divsChild>
        <w:div w:id="85808633">
          <w:marLeft w:val="0"/>
          <w:marRight w:val="0"/>
          <w:marTop w:val="0"/>
          <w:marBottom w:val="0"/>
          <w:divBdr>
            <w:top w:val="none" w:sz="0" w:space="0" w:color="auto"/>
            <w:left w:val="none" w:sz="0" w:space="0" w:color="auto"/>
            <w:bottom w:val="none" w:sz="0" w:space="0" w:color="auto"/>
            <w:right w:val="none" w:sz="0" w:space="0" w:color="auto"/>
          </w:divBdr>
          <w:divsChild>
            <w:div w:id="537742818">
              <w:marLeft w:val="0"/>
              <w:marRight w:val="0"/>
              <w:marTop w:val="0"/>
              <w:marBottom w:val="0"/>
              <w:divBdr>
                <w:top w:val="none" w:sz="0" w:space="0" w:color="auto"/>
                <w:left w:val="none" w:sz="0" w:space="0" w:color="auto"/>
                <w:bottom w:val="none" w:sz="0" w:space="0" w:color="auto"/>
                <w:right w:val="none" w:sz="0" w:space="0" w:color="auto"/>
              </w:divBdr>
              <w:divsChild>
                <w:div w:id="39668011">
                  <w:marLeft w:val="0"/>
                  <w:marRight w:val="0"/>
                  <w:marTop w:val="0"/>
                  <w:marBottom w:val="0"/>
                  <w:divBdr>
                    <w:top w:val="none" w:sz="0" w:space="0" w:color="auto"/>
                    <w:left w:val="none" w:sz="0" w:space="0" w:color="auto"/>
                    <w:bottom w:val="none" w:sz="0" w:space="0" w:color="auto"/>
                    <w:right w:val="none" w:sz="0" w:space="0" w:color="auto"/>
                  </w:divBdr>
                  <w:divsChild>
                    <w:div w:id="405491501">
                      <w:marLeft w:val="0"/>
                      <w:marRight w:val="0"/>
                      <w:marTop w:val="0"/>
                      <w:marBottom w:val="0"/>
                      <w:divBdr>
                        <w:top w:val="none" w:sz="0" w:space="0" w:color="auto"/>
                        <w:left w:val="none" w:sz="0" w:space="0" w:color="auto"/>
                        <w:bottom w:val="none" w:sz="0" w:space="0" w:color="auto"/>
                        <w:right w:val="none" w:sz="0" w:space="0" w:color="auto"/>
                      </w:divBdr>
                      <w:divsChild>
                        <w:div w:id="1096750823">
                          <w:marLeft w:val="0"/>
                          <w:marRight w:val="0"/>
                          <w:marTop w:val="0"/>
                          <w:marBottom w:val="0"/>
                          <w:divBdr>
                            <w:top w:val="none" w:sz="0" w:space="0" w:color="auto"/>
                            <w:left w:val="none" w:sz="0" w:space="0" w:color="auto"/>
                            <w:bottom w:val="none" w:sz="0" w:space="0" w:color="auto"/>
                            <w:right w:val="none" w:sz="0" w:space="0" w:color="auto"/>
                          </w:divBdr>
                          <w:divsChild>
                            <w:div w:id="707098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67186793">
      <w:bodyDiv w:val="1"/>
      <w:marLeft w:val="0"/>
      <w:marRight w:val="0"/>
      <w:marTop w:val="0"/>
      <w:marBottom w:val="0"/>
      <w:divBdr>
        <w:top w:val="none" w:sz="0" w:space="0" w:color="auto"/>
        <w:left w:val="none" w:sz="0" w:space="0" w:color="auto"/>
        <w:bottom w:val="none" w:sz="0" w:space="0" w:color="auto"/>
        <w:right w:val="none" w:sz="0" w:space="0" w:color="auto"/>
      </w:divBdr>
    </w:div>
    <w:div w:id="1580820501">
      <w:bodyDiv w:val="1"/>
      <w:marLeft w:val="0"/>
      <w:marRight w:val="0"/>
      <w:marTop w:val="0"/>
      <w:marBottom w:val="0"/>
      <w:divBdr>
        <w:top w:val="none" w:sz="0" w:space="0" w:color="auto"/>
        <w:left w:val="none" w:sz="0" w:space="0" w:color="auto"/>
        <w:bottom w:val="none" w:sz="0" w:space="0" w:color="auto"/>
        <w:right w:val="none" w:sz="0" w:space="0" w:color="auto"/>
      </w:divBdr>
    </w:div>
    <w:div w:id="1639651106">
      <w:bodyDiv w:val="1"/>
      <w:marLeft w:val="0"/>
      <w:marRight w:val="0"/>
      <w:marTop w:val="0"/>
      <w:marBottom w:val="0"/>
      <w:divBdr>
        <w:top w:val="none" w:sz="0" w:space="0" w:color="auto"/>
        <w:left w:val="none" w:sz="0" w:space="0" w:color="auto"/>
        <w:bottom w:val="none" w:sz="0" w:space="0" w:color="auto"/>
        <w:right w:val="none" w:sz="0" w:space="0" w:color="auto"/>
      </w:divBdr>
    </w:div>
    <w:div w:id="1641377768">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00856748">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919606">
      <w:bodyDiv w:val="1"/>
      <w:marLeft w:val="0"/>
      <w:marRight w:val="0"/>
      <w:marTop w:val="0"/>
      <w:marBottom w:val="0"/>
      <w:divBdr>
        <w:top w:val="none" w:sz="0" w:space="0" w:color="auto"/>
        <w:left w:val="none" w:sz="0" w:space="0" w:color="auto"/>
        <w:bottom w:val="none" w:sz="0" w:space="0" w:color="auto"/>
        <w:right w:val="none" w:sz="0" w:space="0" w:color="auto"/>
      </w:divBdr>
      <w:divsChild>
        <w:div w:id="642269520">
          <w:marLeft w:val="0"/>
          <w:marRight w:val="0"/>
          <w:marTop w:val="0"/>
          <w:marBottom w:val="0"/>
          <w:divBdr>
            <w:top w:val="none" w:sz="0" w:space="0" w:color="auto"/>
            <w:left w:val="none" w:sz="0" w:space="0" w:color="auto"/>
            <w:bottom w:val="none" w:sz="0" w:space="0" w:color="auto"/>
            <w:right w:val="none" w:sz="0" w:space="0" w:color="auto"/>
          </w:divBdr>
          <w:divsChild>
            <w:div w:id="732116436">
              <w:marLeft w:val="0"/>
              <w:marRight w:val="0"/>
              <w:marTop w:val="0"/>
              <w:marBottom w:val="0"/>
              <w:divBdr>
                <w:top w:val="none" w:sz="0" w:space="0" w:color="auto"/>
                <w:left w:val="none" w:sz="0" w:space="0" w:color="auto"/>
                <w:bottom w:val="none" w:sz="0" w:space="0" w:color="auto"/>
                <w:right w:val="none" w:sz="0" w:space="0" w:color="auto"/>
              </w:divBdr>
              <w:divsChild>
                <w:div w:id="477261329">
                  <w:marLeft w:val="0"/>
                  <w:marRight w:val="0"/>
                  <w:marTop w:val="0"/>
                  <w:marBottom w:val="0"/>
                  <w:divBdr>
                    <w:top w:val="none" w:sz="0" w:space="0" w:color="auto"/>
                    <w:left w:val="none" w:sz="0" w:space="0" w:color="auto"/>
                    <w:bottom w:val="none" w:sz="0" w:space="0" w:color="auto"/>
                    <w:right w:val="none" w:sz="0" w:space="0" w:color="auto"/>
                  </w:divBdr>
                  <w:divsChild>
                    <w:div w:id="163278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478959">
          <w:marLeft w:val="0"/>
          <w:marRight w:val="0"/>
          <w:marTop w:val="0"/>
          <w:marBottom w:val="0"/>
          <w:divBdr>
            <w:top w:val="none" w:sz="0" w:space="0" w:color="auto"/>
            <w:left w:val="none" w:sz="0" w:space="0" w:color="auto"/>
            <w:bottom w:val="none" w:sz="0" w:space="0" w:color="auto"/>
            <w:right w:val="none" w:sz="0" w:space="0" w:color="auto"/>
          </w:divBdr>
          <w:divsChild>
            <w:div w:id="780732871">
              <w:marLeft w:val="0"/>
              <w:marRight w:val="0"/>
              <w:marTop w:val="0"/>
              <w:marBottom w:val="0"/>
              <w:divBdr>
                <w:top w:val="none" w:sz="0" w:space="0" w:color="auto"/>
                <w:left w:val="none" w:sz="0" w:space="0" w:color="auto"/>
                <w:bottom w:val="none" w:sz="0" w:space="0" w:color="auto"/>
                <w:right w:val="none" w:sz="0" w:space="0" w:color="auto"/>
              </w:divBdr>
              <w:divsChild>
                <w:div w:id="1467819172">
                  <w:marLeft w:val="0"/>
                  <w:marRight w:val="0"/>
                  <w:marTop w:val="0"/>
                  <w:marBottom w:val="0"/>
                  <w:divBdr>
                    <w:top w:val="none" w:sz="0" w:space="0" w:color="auto"/>
                    <w:left w:val="none" w:sz="0" w:space="0" w:color="auto"/>
                    <w:bottom w:val="none" w:sz="0" w:space="0" w:color="auto"/>
                    <w:right w:val="none" w:sz="0" w:space="0" w:color="auto"/>
                  </w:divBdr>
                  <w:divsChild>
                    <w:div w:id="826433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374204">
      <w:bodyDiv w:val="1"/>
      <w:marLeft w:val="0"/>
      <w:marRight w:val="0"/>
      <w:marTop w:val="0"/>
      <w:marBottom w:val="0"/>
      <w:divBdr>
        <w:top w:val="none" w:sz="0" w:space="0" w:color="auto"/>
        <w:left w:val="none" w:sz="0" w:space="0" w:color="auto"/>
        <w:bottom w:val="none" w:sz="0" w:space="0" w:color="auto"/>
        <w:right w:val="none" w:sz="0" w:space="0" w:color="auto"/>
      </w:divBdr>
    </w:div>
    <w:div w:id="1873689869">
      <w:bodyDiv w:val="1"/>
      <w:marLeft w:val="0"/>
      <w:marRight w:val="0"/>
      <w:marTop w:val="0"/>
      <w:marBottom w:val="0"/>
      <w:divBdr>
        <w:top w:val="none" w:sz="0" w:space="0" w:color="auto"/>
        <w:left w:val="none" w:sz="0" w:space="0" w:color="auto"/>
        <w:bottom w:val="none" w:sz="0" w:space="0" w:color="auto"/>
        <w:right w:val="none" w:sz="0" w:space="0" w:color="auto"/>
      </w:divBdr>
      <w:divsChild>
        <w:div w:id="1764569678">
          <w:marLeft w:val="0"/>
          <w:marRight w:val="0"/>
          <w:marTop w:val="0"/>
          <w:marBottom w:val="0"/>
          <w:divBdr>
            <w:top w:val="none" w:sz="0" w:space="0" w:color="auto"/>
            <w:left w:val="none" w:sz="0" w:space="0" w:color="auto"/>
            <w:bottom w:val="none" w:sz="0" w:space="0" w:color="auto"/>
            <w:right w:val="none" w:sz="0" w:space="0" w:color="auto"/>
          </w:divBdr>
          <w:divsChild>
            <w:div w:id="779223530">
              <w:marLeft w:val="0"/>
              <w:marRight w:val="0"/>
              <w:marTop w:val="0"/>
              <w:marBottom w:val="0"/>
              <w:divBdr>
                <w:top w:val="none" w:sz="0" w:space="0" w:color="auto"/>
                <w:left w:val="none" w:sz="0" w:space="0" w:color="auto"/>
                <w:bottom w:val="none" w:sz="0" w:space="0" w:color="auto"/>
                <w:right w:val="none" w:sz="0" w:space="0" w:color="auto"/>
              </w:divBdr>
              <w:divsChild>
                <w:div w:id="31660198">
                  <w:marLeft w:val="0"/>
                  <w:marRight w:val="0"/>
                  <w:marTop w:val="0"/>
                  <w:marBottom w:val="0"/>
                  <w:divBdr>
                    <w:top w:val="none" w:sz="0" w:space="0" w:color="auto"/>
                    <w:left w:val="none" w:sz="0" w:space="0" w:color="auto"/>
                    <w:bottom w:val="none" w:sz="0" w:space="0" w:color="auto"/>
                    <w:right w:val="none" w:sz="0" w:space="0" w:color="auto"/>
                  </w:divBdr>
                  <w:divsChild>
                    <w:div w:id="1930194888">
                      <w:marLeft w:val="0"/>
                      <w:marRight w:val="0"/>
                      <w:marTop w:val="0"/>
                      <w:marBottom w:val="0"/>
                      <w:divBdr>
                        <w:top w:val="none" w:sz="0" w:space="0" w:color="auto"/>
                        <w:left w:val="none" w:sz="0" w:space="0" w:color="auto"/>
                        <w:bottom w:val="none" w:sz="0" w:space="0" w:color="auto"/>
                        <w:right w:val="none" w:sz="0" w:space="0" w:color="auto"/>
                      </w:divBdr>
                      <w:divsChild>
                        <w:div w:id="1889293621">
                          <w:marLeft w:val="0"/>
                          <w:marRight w:val="0"/>
                          <w:marTop w:val="0"/>
                          <w:marBottom w:val="0"/>
                          <w:divBdr>
                            <w:top w:val="none" w:sz="0" w:space="0" w:color="auto"/>
                            <w:left w:val="none" w:sz="0" w:space="0" w:color="auto"/>
                            <w:bottom w:val="none" w:sz="0" w:space="0" w:color="auto"/>
                            <w:right w:val="none" w:sz="0" w:space="0" w:color="auto"/>
                          </w:divBdr>
                          <w:divsChild>
                            <w:div w:id="2019623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54497089">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665129">
      <w:bodyDiv w:val="1"/>
      <w:marLeft w:val="0"/>
      <w:marRight w:val="0"/>
      <w:marTop w:val="0"/>
      <w:marBottom w:val="0"/>
      <w:divBdr>
        <w:top w:val="none" w:sz="0" w:space="0" w:color="auto"/>
        <w:left w:val="none" w:sz="0" w:space="0" w:color="auto"/>
        <w:bottom w:val="none" w:sz="0" w:space="0" w:color="auto"/>
        <w:right w:val="none" w:sz="0" w:space="0" w:color="auto"/>
      </w:divBdr>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orf.at/stories/334877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notes.xml.rels><?xml version="1.0" encoding="UTF-8" standalone="yes"?>
<Relationships xmlns="http://schemas.openxmlformats.org/package/2006/relationships"><Relationship Id="rId1" Type="http://schemas.openxmlformats.org/officeDocument/2006/relationships/hyperlink" Target="https://www.eea.europa.eu/de/signale/signale-2023/artikel/wasserqualitaet-und-wassermenge-sind-der"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4cd545c5-d673-4732-a436-fa4078233f0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44631783276274D8E3DEDD8DA6ACF13" ma:contentTypeVersion="13" ma:contentTypeDescription="Ein neues Dokument erstellen." ma:contentTypeScope="" ma:versionID="6d5705fd63c810e80267c6d1eb38045b">
  <xsd:schema xmlns:xsd="http://www.w3.org/2001/XMLSchema" xmlns:xs="http://www.w3.org/2001/XMLSchema" xmlns:p="http://schemas.microsoft.com/office/2006/metadata/properties" xmlns:ns3="390018d7-23d0-4957-8545-f5e90456090d" xmlns:ns4="4cd545c5-d673-4732-a436-fa4078233f06" targetNamespace="http://schemas.microsoft.com/office/2006/metadata/properties" ma:root="true" ma:fieldsID="a19736f088bbf229c0f0e281dc0655a9" ns3:_="" ns4:_="">
    <xsd:import namespace="390018d7-23d0-4957-8545-f5e90456090d"/>
    <xsd:import namespace="4cd545c5-d673-4732-a436-fa4078233f0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LengthInSeconds" minOccurs="0"/>
                <xsd:element ref="ns4:_activity" minOccurs="0"/>
                <xsd:element ref="ns4:MediaServiceObjectDetectorVersions" minOccurs="0"/>
                <xsd:element ref="ns4:MediaServiceAutoTag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0018d7-23d0-4957-8545-f5e90456090d"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cd545c5-d673-4732-a436-fa4078233f0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_activity" ma:index="17" nillable="true" ma:displayName="_activity" ma:hidden="true" ma:internalName="_activity">
      <xsd:simpleType>
        <xsd:restriction base="dms:Note"/>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AutoTags" ma:index="19" nillable="true" ma:displayName="Tags" ma:internalName="MediaServiceAutoTag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B43179-A907-400A-95C1-41E10538BE3B}">
  <ds:schemaRefs>
    <ds:schemaRef ds:uri="http://schemas.microsoft.com/office/2006/metadata/properties"/>
    <ds:schemaRef ds:uri="http://schemas.microsoft.com/office/infopath/2007/PartnerControls"/>
    <ds:schemaRef ds:uri="4cd545c5-d673-4732-a436-fa4078233f06"/>
  </ds:schemaRefs>
</ds:datastoreItem>
</file>

<file path=customXml/itemProps2.xml><?xml version="1.0" encoding="utf-8"?>
<ds:datastoreItem xmlns:ds="http://schemas.openxmlformats.org/officeDocument/2006/customXml" ds:itemID="{4ADC3215-ECCE-490B-B36E-8E73E870EAC6}">
  <ds:schemaRefs>
    <ds:schemaRef ds:uri="http://schemas.microsoft.com/sharepoint/v3/contenttype/forms"/>
  </ds:schemaRefs>
</ds:datastoreItem>
</file>

<file path=customXml/itemProps3.xml><?xml version="1.0" encoding="utf-8"?>
<ds:datastoreItem xmlns:ds="http://schemas.openxmlformats.org/officeDocument/2006/customXml" ds:itemID="{A2A2611B-E97B-4188-A4DB-E26FD2C0C4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0018d7-23d0-4957-8545-f5e90456090d"/>
    <ds:schemaRef ds:uri="4cd545c5-d673-4732-a436-fa4078233f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8188</Words>
  <Characters>51588</Characters>
  <Application>Microsoft Office Word</Application>
  <DocSecurity>0</DocSecurity>
  <Lines>429</Lines>
  <Paragraphs>119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Maximilian Buchsteiner</cp:lastModifiedBy>
  <cp:revision>2</cp:revision>
  <cp:lastPrinted>2023-02-22T10:37:00Z</cp:lastPrinted>
  <dcterms:created xsi:type="dcterms:W3CDTF">2024-07-04T13:14:00Z</dcterms:created>
  <dcterms:modified xsi:type="dcterms:W3CDTF">2024-07-04T13:14:00Z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0x010100A44631783276274D8E3DEDD8DA6ACF13</vt:lpwstr>
  </property>
</Properties>
</file>