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29EA19" w14:textId="5C0C61FB" w:rsidR="00A44648" w:rsidRDefault="00A44648" w:rsidP="00A44648">
      <w:pPr>
        <w:rPr>
          <w:lang w:val="de-DE" w:eastAsia="de-AT"/>
        </w:rPr>
      </w:pPr>
    </w:p>
    <w:p w14:paraId="4CEE4C3D" w14:textId="7D3B4220" w:rsidR="00A44648" w:rsidRDefault="00960E2F" w:rsidP="00A44648">
      <w:pPr>
        <w:rPr>
          <w:lang w:val="de-DE" w:eastAsia="de-AT"/>
        </w:rPr>
      </w:pPr>
      <w:r w:rsidRPr="007A1DB2">
        <w:rPr>
          <w:noProof/>
          <w:color w:val="808080" w:themeColor="background1" w:themeShade="80"/>
        </w:rPr>
        <w:drawing>
          <wp:anchor distT="0" distB="0" distL="114300" distR="114300" simplePos="0" relativeHeight="251659264" behindDoc="0" locked="0" layoutInCell="1" allowOverlap="1" wp14:anchorId="4AA9430E" wp14:editId="6564CDEB">
            <wp:simplePos x="0" y="0"/>
            <wp:positionH relativeFrom="margin">
              <wp:align>left</wp:align>
            </wp:positionH>
            <wp:positionV relativeFrom="paragraph">
              <wp:posOffset>122673</wp:posOffset>
            </wp:positionV>
            <wp:extent cx="3931721" cy="752488"/>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721" cy="7524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96DCA9" w14:textId="5CB67317" w:rsidR="00960E2F" w:rsidRDefault="00960E2F" w:rsidP="00A44648">
      <w:pPr>
        <w:rPr>
          <w:lang w:val="de-DE" w:eastAsia="de-AT"/>
        </w:rPr>
      </w:pPr>
    </w:p>
    <w:p w14:paraId="4EF40ACE" w14:textId="533EEBB8" w:rsidR="00960E2F" w:rsidRDefault="00960E2F" w:rsidP="00A44648">
      <w:pPr>
        <w:rPr>
          <w:lang w:val="de-DE" w:eastAsia="de-AT"/>
        </w:rPr>
      </w:pPr>
    </w:p>
    <w:p w14:paraId="2AD0B8BC" w14:textId="7C08EB63" w:rsidR="00960E2F" w:rsidRDefault="00960E2F" w:rsidP="00960E2F">
      <w:pPr>
        <w:pStyle w:val="KeinLeerraum"/>
        <w:spacing w:before="1540" w:after="240"/>
        <w:jc w:val="center"/>
        <w:rPr>
          <w:color w:val="4472C4" w:themeColor="accent1"/>
        </w:rPr>
      </w:pPr>
      <w:r w:rsidRPr="007A1DB2">
        <w:rPr>
          <w:rFonts w:ascii="Aptos" w:hAnsi="Aptos" w:cstheme="minorHAnsi"/>
          <w:noProof/>
          <w:color w:val="808080" w:themeColor="background1" w:themeShade="80"/>
          <w:sz w:val="18"/>
          <w:szCs w:val="18"/>
        </w:rPr>
        <w:drawing>
          <wp:anchor distT="0" distB="0" distL="114300" distR="114300" simplePos="0" relativeHeight="251660288" behindDoc="0" locked="0" layoutInCell="1" allowOverlap="1" wp14:anchorId="0028C82E" wp14:editId="7D66C15F">
            <wp:simplePos x="0" y="0"/>
            <wp:positionH relativeFrom="margin">
              <wp:posOffset>0</wp:posOffset>
            </wp:positionH>
            <wp:positionV relativeFrom="margin">
              <wp:posOffset>1193585</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1D2D7F3F" w14:textId="77777777" w:rsidR="00960E2F" w:rsidRDefault="00960E2F" w:rsidP="00960E2F">
      <w:pPr>
        <w:rPr>
          <w:rFonts w:ascii="Aptos" w:hAnsi="Aptos" w:cstheme="minorHAnsi"/>
          <w:b/>
          <w:bCs/>
          <w:spacing w:val="20"/>
          <w:sz w:val="22"/>
          <w:szCs w:val="22"/>
          <w:lang w:val="en-US"/>
        </w:rPr>
      </w:pPr>
    </w:p>
    <w:p w14:paraId="7D441D95" w14:textId="77777777" w:rsidR="00960E2F" w:rsidRDefault="00960E2F" w:rsidP="00960E2F">
      <w:pPr>
        <w:rPr>
          <w:rFonts w:ascii="Aptos" w:hAnsi="Aptos" w:cstheme="minorHAnsi"/>
          <w:b/>
          <w:bCs/>
          <w:spacing w:val="20"/>
          <w:sz w:val="22"/>
          <w:szCs w:val="22"/>
          <w:lang w:val="en-US"/>
        </w:rPr>
      </w:pPr>
    </w:p>
    <w:p w14:paraId="244BDFA3" w14:textId="759519DA" w:rsidR="00960E2F" w:rsidRPr="00627322" w:rsidRDefault="006F7F3A" w:rsidP="00960E2F">
      <w:pPr>
        <w:rPr>
          <w:rFonts w:ascii="Aptos" w:hAnsi="Aptos" w:cstheme="minorHAnsi"/>
          <w:b/>
          <w:bCs/>
          <w:spacing w:val="20"/>
          <w:sz w:val="22"/>
          <w:szCs w:val="22"/>
        </w:rPr>
      </w:pPr>
      <w:r w:rsidRPr="00627322">
        <w:rPr>
          <w:rFonts w:ascii="Aptos" w:hAnsi="Aptos" w:cstheme="minorHAnsi"/>
          <w:b/>
          <w:bCs/>
          <w:spacing w:val="20"/>
          <w:sz w:val="22"/>
          <w:szCs w:val="22"/>
        </w:rPr>
        <w:t>Vorbereitung für die</w:t>
      </w:r>
    </w:p>
    <w:p w14:paraId="6103132A" w14:textId="71385EEA" w:rsidR="00960E2F" w:rsidRPr="006F7F3A" w:rsidRDefault="00960E2F" w:rsidP="006F7F3A">
      <w:pPr>
        <w:spacing w:before="120"/>
        <w:rPr>
          <w:rFonts w:ascii="Aptos" w:hAnsi="Aptos"/>
          <w:sz w:val="22"/>
          <w:szCs w:val="22"/>
        </w:rPr>
      </w:pPr>
      <w:r w:rsidRPr="006F7F3A">
        <w:rPr>
          <w:rFonts w:ascii="Aptos" w:hAnsi="Aptos" w:cstheme="minorHAnsi"/>
          <w:b/>
          <w:bCs/>
          <w:color w:val="DC2A1B"/>
          <w:spacing w:val="60"/>
          <w:sz w:val="32"/>
          <w:szCs w:val="32"/>
        </w:rPr>
        <w:t xml:space="preserve">Hearings </w:t>
      </w:r>
      <w:r w:rsidR="006F7F3A" w:rsidRPr="006F7F3A">
        <w:rPr>
          <w:rFonts w:ascii="Aptos" w:hAnsi="Aptos" w:cstheme="minorHAnsi"/>
          <w:b/>
          <w:bCs/>
          <w:color w:val="DC2A1B"/>
          <w:spacing w:val="60"/>
          <w:sz w:val="32"/>
          <w:szCs w:val="32"/>
        </w:rPr>
        <w:t>der designierten EU-K</w:t>
      </w:r>
      <w:r w:rsidR="006F7F3A">
        <w:rPr>
          <w:rFonts w:ascii="Aptos" w:hAnsi="Aptos" w:cstheme="minorHAnsi"/>
          <w:b/>
          <w:bCs/>
          <w:color w:val="DC2A1B"/>
          <w:spacing w:val="60"/>
          <w:sz w:val="32"/>
          <w:szCs w:val="32"/>
        </w:rPr>
        <w:t>ommissare nach den EU-Wahlen im Herbst</w:t>
      </w:r>
    </w:p>
    <w:p w14:paraId="4E032E57" w14:textId="2363B771" w:rsidR="00960E2F" w:rsidRPr="006F7F3A" w:rsidRDefault="006F7F3A" w:rsidP="00960E2F">
      <w:pPr>
        <w:rPr>
          <w:rFonts w:cstheme="minorHAnsi"/>
          <w:color w:val="A6A6A6" w:themeColor="background1" w:themeShade="A6"/>
          <w:spacing w:val="20"/>
        </w:rPr>
      </w:pPr>
      <w:r w:rsidRPr="006F7F3A">
        <w:rPr>
          <w:rFonts w:ascii="Aptos" w:hAnsi="Aptos" w:cstheme="minorHAnsi"/>
          <w:color w:val="A6A6A6" w:themeColor="background1" w:themeShade="A6"/>
          <w:spacing w:val="20"/>
        </w:rPr>
        <w:t>Ausarbeitung von Fragen a</w:t>
      </w:r>
      <w:r>
        <w:rPr>
          <w:rFonts w:ascii="Aptos" w:hAnsi="Aptos" w:cstheme="minorHAnsi"/>
          <w:color w:val="A6A6A6" w:themeColor="background1" w:themeShade="A6"/>
          <w:spacing w:val="20"/>
        </w:rPr>
        <w:t>us dem Bereich der Kreislau</w:t>
      </w:r>
      <w:r w:rsidR="005858EB">
        <w:rPr>
          <w:rFonts w:ascii="Aptos" w:hAnsi="Aptos" w:cstheme="minorHAnsi"/>
          <w:color w:val="A6A6A6" w:themeColor="background1" w:themeShade="A6"/>
          <w:spacing w:val="20"/>
        </w:rPr>
        <w:t>f</w:t>
      </w:r>
      <w:r>
        <w:rPr>
          <w:rFonts w:ascii="Aptos" w:hAnsi="Aptos" w:cstheme="minorHAnsi"/>
          <w:color w:val="A6A6A6" w:themeColor="background1" w:themeShade="A6"/>
          <w:spacing w:val="20"/>
        </w:rPr>
        <w:t>w</w:t>
      </w:r>
      <w:r w:rsidR="005858EB">
        <w:rPr>
          <w:rFonts w:ascii="Aptos" w:hAnsi="Aptos" w:cstheme="minorHAnsi"/>
          <w:color w:val="A6A6A6" w:themeColor="background1" w:themeShade="A6"/>
          <w:spacing w:val="20"/>
        </w:rPr>
        <w:t>ir</w:t>
      </w:r>
      <w:r>
        <w:rPr>
          <w:rFonts w:ascii="Aptos" w:hAnsi="Aptos" w:cstheme="minorHAnsi"/>
          <w:color w:val="A6A6A6" w:themeColor="background1" w:themeShade="A6"/>
          <w:spacing w:val="20"/>
        </w:rPr>
        <w:t>tschaft</w:t>
      </w:r>
    </w:p>
    <w:p w14:paraId="6B1591A6" w14:textId="77777777" w:rsidR="00960E2F" w:rsidRPr="006F7F3A" w:rsidRDefault="00960E2F" w:rsidP="00960E2F">
      <w:pPr>
        <w:rPr>
          <w:rFonts w:cstheme="minorHAnsi"/>
          <w:color w:val="A6A6A6" w:themeColor="background1" w:themeShade="A6"/>
          <w:spacing w:val="20"/>
        </w:rPr>
      </w:pPr>
    </w:p>
    <w:p w14:paraId="35818989" w14:textId="77777777" w:rsidR="00960E2F" w:rsidRPr="006F7F3A" w:rsidRDefault="00960E2F" w:rsidP="00960E2F">
      <w:pPr>
        <w:rPr>
          <w:rFonts w:cstheme="minorHAnsi"/>
          <w:spacing w:val="20"/>
          <w:sz w:val="22"/>
          <w:szCs w:val="22"/>
        </w:rPr>
      </w:pPr>
    </w:p>
    <w:p w14:paraId="45862CE7" w14:textId="18CBDB8A" w:rsidR="00960E2F" w:rsidRDefault="00960E2F" w:rsidP="00960E2F">
      <w:pPr>
        <w:rPr>
          <w:rFonts w:ascii="Aptos" w:hAnsi="Aptos" w:cstheme="minorHAnsi"/>
          <w:spacing w:val="20"/>
          <w:sz w:val="22"/>
          <w:szCs w:val="22"/>
        </w:rPr>
      </w:pPr>
      <w:r>
        <w:rPr>
          <w:rFonts w:ascii="Aptos" w:hAnsi="Aptos" w:cstheme="minorHAnsi"/>
          <w:spacing w:val="20"/>
          <w:sz w:val="22"/>
          <w:szCs w:val="22"/>
        </w:rPr>
        <w:t>Wien</w:t>
      </w:r>
      <w:r w:rsidRPr="00155AAB">
        <w:rPr>
          <w:rFonts w:ascii="Aptos" w:hAnsi="Aptos" w:cstheme="minorHAnsi"/>
          <w:spacing w:val="20"/>
          <w:sz w:val="22"/>
          <w:szCs w:val="22"/>
        </w:rPr>
        <w:t>, 25.06.2024</w:t>
      </w:r>
    </w:p>
    <w:p w14:paraId="76C43EA6" w14:textId="77777777" w:rsidR="006F7F3A" w:rsidRDefault="006F7F3A" w:rsidP="00960E2F">
      <w:pPr>
        <w:rPr>
          <w:rFonts w:ascii="Aptos" w:hAnsi="Aptos" w:cstheme="minorHAnsi"/>
          <w:spacing w:val="20"/>
          <w:sz w:val="22"/>
          <w:szCs w:val="22"/>
        </w:rPr>
      </w:pPr>
    </w:p>
    <w:p w14:paraId="41CD0DAA" w14:textId="77777777" w:rsidR="006F7F3A" w:rsidRPr="006F7F3A" w:rsidRDefault="006F7F3A" w:rsidP="006F7F3A">
      <w:pPr>
        <w:rPr>
          <w:lang w:val="de-DE" w:eastAsia="de-AT"/>
        </w:rPr>
      </w:pPr>
    </w:p>
    <w:p w14:paraId="6A7B1E69" w14:textId="77777777" w:rsidR="006F7F3A" w:rsidRDefault="006F7F3A" w:rsidP="006F7F3A">
      <w:pPr>
        <w:rPr>
          <w:lang w:val="de-DE" w:eastAsia="de-AT"/>
        </w:rPr>
      </w:pPr>
    </w:p>
    <w:p w14:paraId="734B2E57" w14:textId="77777777" w:rsidR="006F7F3A" w:rsidRDefault="006F7F3A" w:rsidP="006F7F3A">
      <w:pPr>
        <w:rPr>
          <w:lang w:val="de-DE" w:eastAsia="de-AT"/>
        </w:rPr>
      </w:pPr>
    </w:p>
    <w:p w14:paraId="29A97D4F" w14:textId="77777777" w:rsidR="006F7F3A" w:rsidRDefault="006F7F3A" w:rsidP="006F7F3A">
      <w:pPr>
        <w:rPr>
          <w:lang w:val="de-DE" w:eastAsia="de-AT"/>
        </w:rPr>
      </w:pPr>
    </w:p>
    <w:p w14:paraId="375EF743" w14:textId="77777777" w:rsidR="006F7F3A" w:rsidRDefault="006F7F3A" w:rsidP="006F7F3A">
      <w:pPr>
        <w:rPr>
          <w:lang w:val="de-DE" w:eastAsia="de-AT"/>
        </w:rPr>
      </w:pPr>
    </w:p>
    <w:p w14:paraId="41DA4A1F" w14:textId="77777777" w:rsidR="006F7F3A" w:rsidRDefault="006F7F3A" w:rsidP="006F7F3A">
      <w:pPr>
        <w:rPr>
          <w:lang w:val="de-DE" w:eastAsia="de-AT"/>
        </w:rPr>
      </w:pPr>
    </w:p>
    <w:p w14:paraId="1991738C" w14:textId="77777777" w:rsidR="006F7F3A" w:rsidRPr="006F7F3A" w:rsidRDefault="006F7F3A" w:rsidP="006F7F3A">
      <w:pPr>
        <w:rPr>
          <w:lang w:val="de-DE" w:eastAsia="de-AT"/>
        </w:rPr>
      </w:pPr>
    </w:p>
    <w:p w14:paraId="7CF8A687" w14:textId="77777777" w:rsidR="00960E2F" w:rsidRDefault="00960E2F" w:rsidP="00A44648">
      <w:pPr>
        <w:rPr>
          <w:lang w:val="de-DE" w:eastAsia="de-AT"/>
        </w:rPr>
      </w:pPr>
    </w:p>
    <w:p w14:paraId="6DB6786B" w14:textId="77777777" w:rsidR="00960E2F" w:rsidRDefault="00960E2F" w:rsidP="00A44648">
      <w:pPr>
        <w:rPr>
          <w:lang w:val="de-DE" w:eastAsia="de-AT"/>
        </w:rPr>
      </w:pPr>
    </w:p>
    <w:p w14:paraId="249DA0CB" w14:textId="77777777" w:rsidR="00960E2F" w:rsidRDefault="00960E2F" w:rsidP="00A44648">
      <w:pPr>
        <w:rPr>
          <w:lang w:val="de-DE" w:eastAsia="de-AT"/>
        </w:rPr>
      </w:pPr>
    </w:p>
    <w:p w14:paraId="649D216E" w14:textId="77777777" w:rsidR="00960E2F" w:rsidRDefault="00960E2F" w:rsidP="00A44648">
      <w:pPr>
        <w:rPr>
          <w:lang w:val="de-DE" w:eastAsia="de-AT"/>
        </w:rPr>
      </w:pPr>
    </w:p>
    <w:p w14:paraId="723E10D6" w14:textId="77777777" w:rsidR="00960E2F" w:rsidRDefault="00960E2F" w:rsidP="00A44648">
      <w:pPr>
        <w:rPr>
          <w:lang w:val="de-DE" w:eastAsia="de-AT"/>
        </w:rPr>
      </w:pPr>
    </w:p>
    <w:p w14:paraId="1DB268E8" w14:textId="77777777" w:rsidR="00960E2F" w:rsidRDefault="00960E2F" w:rsidP="00A44648">
      <w:pPr>
        <w:rPr>
          <w:lang w:val="de-DE" w:eastAsia="de-AT"/>
        </w:rPr>
      </w:pPr>
    </w:p>
    <w:p w14:paraId="2AA53C58" w14:textId="77777777" w:rsidR="00960E2F" w:rsidRDefault="00960E2F" w:rsidP="00A44648">
      <w:pPr>
        <w:rPr>
          <w:lang w:val="de-DE" w:eastAsia="de-AT"/>
        </w:rPr>
      </w:pPr>
    </w:p>
    <w:p w14:paraId="0ABABD82" w14:textId="77777777" w:rsidR="00960E2F" w:rsidRDefault="00960E2F" w:rsidP="00A44648">
      <w:pPr>
        <w:rPr>
          <w:lang w:val="de-DE" w:eastAsia="de-AT"/>
        </w:rPr>
      </w:pPr>
    </w:p>
    <w:p w14:paraId="0B40F5A4" w14:textId="77777777" w:rsidR="00960E2F" w:rsidRDefault="00960E2F" w:rsidP="00A44648">
      <w:pPr>
        <w:rPr>
          <w:lang w:val="de-DE" w:eastAsia="de-AT"/>
        </w:rPr>
      </w:pPr>
    </w:p>
    <w:p w14:paraId="1801DBDF" w14:textId="77777777" w:rsidR="00960E2F" w:rsidRDefault="00960E2F" w:rsidP="00A44648">
      <w:pPr>
        <w:rPr>
          <w:lang w:val="de-DE" w:eastAsia="de-AT"/>
        </w:rPr>
      </w:pPr>
    </w:p>
    <w:p w14:paraId="705307C3" w14:textId="77777777" w:rsidR="00960E2F" w:rsidRDefault="00960E2F" w:rsidP="00A44648">
      <w:pPr>
        <w:rPr>
          <w:lang w:val="de-DE" w:eastAsia="de-AT"/>
        </w:rPr>
      </w:pPr>
    </w:p>
    <w:p w14:paraId="70AD3467" w14:textId="77777777" w:rsidR="00960E2F" w:rsidRDefault="00960E2F" w:rsidP="00A44648">
      <w:pPr>
        <w:rPr>
          <w:lang w:val="de-DE" w:eastAsia="de-AT"/>
        </w:rPr>
      </w:pPr>
    </w:p>
    <w:p w14:paraId="02734F64" w14:textId="77777777" w:rsidR="00960E2F" w:rsidRDefault="00960E2F" w:rsidP="00A44648">
      <w:pPr>
        <w:rPr>
          <w:lang w:val="de-DE" w:eastAsia="de-AT"/>
        </w:rPr>
      </w:pPr>
    </w:p>
    <w:p w14:paraId="2D3092FD" w14:textId="77777777" w:rsidR="006F7F3A" w:rsidRDefault="006F7F3A" w:rsidP="00A44648">
      <w:pPr>
        <w:rPr>
          <w:lang w:val="de-DE" w:eastAsia="de-AT"/>
        </w:rPr>
      </w:pPr>
    </w:p>
    <w:p w14:paraId="0C476A96" w14:textId="77777777" w:rsidR="00960E2F" w:rsidRPr="00A44648" w:rsidRDefault="00960E2F" w:rsidP="00A44648">
      <w:pPr>
        <w:rPr>
          <w:lang w:val="de-DE" w:eastAsia="de-AT"/>
        </w:rPr>
      </w:pPr>
    </w:p>
    <w:sdt>
      <w:sdtPr>
        <w:rPr>
          <w:rFonts w:asciiTheme="minorHAnsi" w:eastAsiaTheme="minorHAnsi" w:hAnsiTheme="minorHAnsi" w:cstheme="minorBidi"/>
          <w:color w:val="auto"/>
          <w:sz w:val="24"/>
          <w:szCs w:val="24"/>
          <w:lang w:val="de-DE" w:eastAsia="en-US"/>
        </w:rPr>
        <w:id w:val="1994990559"/>
        <w:docPartObj>
          <w:docPartGallery w:val="Table of Contents"/>
          <w:docPartUnique/>
        </w:docPartObj>
      </w:sdtPr>
      <w:sdtEndPr>
        <w:rPr>
          <w:b/>
          <w:bCs/>
        </w:rPr>
      </w:sdtEndPr>
      <w:sdtContent>
        <w:p w14:paraId="30597DE2" w14:textId="6E8966ED" w:rsidR="008323DA" w:rsidRPr="00B17305" w:rsidRDefault="008323DA">
          <w:pPr>
            <w:pStyle w:val="Inhaltsverzeichnisberschrift"/>
            <w:rPr>
              <w:rFonts w:ascii="Aptos" w:hAnsi="Aptos"/>
              <w:b/>
              <w:color w:val="E4342D"/>
            </w:rPr>
          </w:pPr>
          <w:r w:rsidRPr="00B17305">
            <w:rPr>
              <w:rFonts w:ascii="Aptos" w:hAnsi="Aptos"/>
              <w:b/>
              <w:color w:val="E4342D"/>
            </w:rPr>
            <w:t>In</w:t>
          </w:r>
          <w:r w:rsidR="0082211A" w:rsidRPr="00B17305">
            <w:rPr>
              <w:rFonts w:ascii="Aptos" w:hAnsi="Aptos"/>
              <w:b/>
              <w:color w:val="E4342D"/>
            </w:rPr>
            <w:t>h</w:t>
          </w:r>
          <w:r w:rsidRPr="00B17305">
            <w:rPr>
              <w:rFonts w:ascii="Aptos" w:hAnsi="Aptos"/>
              <w:b/>
              <w:color w:val="E4342D"/>
            </w:rPr>
            <w:t>alt</w:t>
          </w:r>
          <w:r w:rsidR="000D53A8" w:rsidRPr="00B17305">
            <w:rPr>
              <w:rFonts w:ascii="Aptos" w:hAnsi="Aptos"/>
              <w:b/>
              <w:color w:val="E4342D"/>
            </w:rPr>
            <w:t>sverzeichnis</w:t>
          </w:r>
        </w:p>
        <w:p w14:paraId="2BEB4DC5" w14:textId="77777777" w:rsidR="0082211A" w:rsidRPr="0082211A" w:rsidRDefault="0082211A" w:rsidP="0082211A"/>
        <w:p w14:paraId="456458D5" w14:textId="6BB88305" w:rsidR="003A5873" w:rsidRDefault="008323DA">
          <w:pPr>
            <w:pStyle w:val="Verzeichnis1"/>
            <w:tabs>
              <w:tab w:val="left" w:pos="480"/>
              <w:tab w:val="right" w:leader="dot" w:pos="9060"/>
            </w:tabs>
            <w:rPr>
              <w:rFonts w:eastAsiaTheme="minorEastAsia"/>
              <w:noProof/>
              <w:kern w:val="2"/>
              <w:lang w:eastAsia="de-AT"/>
              <w14:ligatures w14:val="standardContextual"/>
            </w:rPr>
          </w:pPr>
          <w:r>
            <w:fldChar w:fldCharType="begin"/>
          </w:r>
          <w:r>
            <w:instrText xml:space="preserve"> TOC \o "1-3" \h \z \u </w:instrText>
          </w:r>
          <w:r>
            <w:fldChar w:fldCharType="separate"/>
          </w:r>
          <w:hyperlink w:anchor="_Toc165021303" w:history="1">
            <w:r w:rsidR="003A5873">
              <w:rPr>
                <w:rFonts w:eastAsiaTheme="minorEastAsia"/>
                <w:noProof/>
                <w:kern w:val="2"/>
                <w:lang w:eastAsia="de-AT"/>
                <w14:ligatures w14:val="standardContextual"/>
              </w:rPr>
              <w:tab/>
            </w:r>
            <w:r w:rsidR="00F968BA">
              <w:rPr>
                <w:rFonts w:eastAsiaTheme="minorEastAsia"/>
                <w:noProof/>
                <w:kern w:val="2"/>
                <w:lang w:eastAsia="de-AT"/>
                <w14:ligatures w14:val="standardContextual"/>
              </w:rPr>
              <w:t xml:space="preserve">    </w:t>
            </w:r>
            <w:r w:rsidR="003A5873" w:rsidRPr="00C05690">
              <w:rPr>
                <w:rStyle w:val="Hyperlink"/>
                <w:rFonts w:ascii="Aptos" w:hAnsi="Aptos"/>
                <w:noProof/>
              </w:rPr>
              <w:t>Marktüberschwemmung durch Drittland-Produkte</w:t>
            </w:r>
            <w:r w:rsidR="003A5873">
              <w:rPr>
                <w:noProof/>
                <w:webHidden/>
              </w:rPr>
              <w:tab/>
            </w:r>
            <w:r w:rsidR="003A5873">
              <w:rPr>
                <w:noProof/>
                <w:webHidden/>
              </w:rPr>
              <w:fldChar w:fldCharType="begin"/>
            </w:r>
            <w:r w:rsidR="003A5873">
              <w:rPr>
                <w:noProof/>
                <w:webHidden/>
              </w:rPr>
              <w:instrText xml:space="preserve"> PAGEREF _Toc165021303 \h </w:instrText>
            </w:r>
            <w:r w:rsidR="003A5873">
              <w:rPr>
                <w:noProof/>
                <w:webHidden/>
              </w:rPr>
            </w:r>
            <w:r w:rsidR="003A5873">
              <w:rPr>
                <w:noProof/>
                <w:webHidden/>
              </w:rPr>
              <w:fldChar w:fldCharType="separate"/>
            </w:r>
            <w:r w:rsidR="003A5873">
              <w:rPr>
                <w:noProof/>
                <w:webHidden/>
              </w:rPr>
              <w:t>3</w:t>
            </w:r>
            <w:r w:rsidR="003A5873">
              <w:rPr>
                <w:noProof/>
                <w:webHidden/>
              </w:rPr>
              <w:fldChar w:fldCharType="end"/>
            </w:r>
          </w:hyperlink>
        </w:p>
        <w:p w14:paraId="35B0AD2F" w14:textId="00A40947" w:rsidR="003A5873" w:rsidRDefault="00000000">
          <w:pPr>
            <w:pStyle w:val="Verzeichnis1"/>
            <w:tabs>
              <w:tab w:val="left" w:pos="480"/>
              <w:tab w:val="right" w:leader="dot" w:pos="9060"/>
            </w:tabs>
            <w:rPr>
              <w:rFonts w:eastAsiaTheme="minorEastAsia"/>
              <w:noProof/>
              <w:kern w:val="2"/>
              <w:lang w:eastAsia="de-AT"/>
              <w14:ligatures w14:val="standardContextual"/>
            </w:rPr>
          </w:pPr>
          <w:hyperlink w:anchor="_Toc165021304" w:history="1">
            <w:r w:rsidR="003A5873">
              <w:rPr>
                <w:rFonts w:eastAsiaTheme="minorEastAsia"/>
                <w:noProof/>
                <w:kern w:val="2"/>
                <w:lang w:eastAsia="de-AT"/>
                <w14:ligatures w14:val="standardContextual"/>
              </w:rPr>
              <w:tab/>
            </w:r>
            <w:r w:rsidR="00F968BA">
              <w:rPr>
                <w:rFonts w:eastAsiaTheme="minorEastAsia"/>
                <w:noProof/>
                <w:kern w:val="2"/>
                <w:lang w:eastAsia="de-AT"/>
                <w14:ligatures w14:val="standardContextual"/>
              </w:rPr>
              <w:t xml:space="preserve">    </w:t>
            </w:r>
            <w:r w:rsidR="003A5873" w:rsidRPr="00C05690">
              <w:rPr>
                <w:rStyle w:val="Hyperlink"/>
                <w:rFonts w:ascii="Aptos" w:hAnsi="Aptos"/>
                <w:noProof/>
              </w:rPr>
              <w:t>Abfalltourismus</w:t>
            </w:r>
            <w:r w:rsidR="003A5873">
              <w:rPr>
                <w:noProof/>
                <w:webHidden/>
              </w:rPr>
              <w:tab/>
            </w:r>
            <w:r w:rsidR="003A5873">
              <w:rPr>
                <w:noProof/>
                <w:webHidden/>
              </w:rPr>
              <w:fldChar w:fldCharType="begin"/>
            </w:r>
            <w:r w:rsidR="003A5873">
              <w:rPr>
                <w:noProof/>
                <w:webHidden/>
              </w:rPr>
              <w:instrText xml:space="preserve"> PAGEREF _Toc165021304 \h </w:instrText>
            </w:r>
            <w:r w:rsidR="003A5873">
              <w:rPr>
                <w:noProof/>
                <w:webHidden/>
              </w:rPr>
            </w:r>
            <w:r w:rsidR="003A5873">
              <w:rPr>
                <w:noProof/>
                <w:webHidden/>
              </w:rPr>
              <w:fldChar w:fldCharType="separate"/>
            </w:r>
            <w:r w:rsidR="003A5873">
              <w:rPr>
                <w:noProof/>
                <w:webHidden/>
              </w:rPr>
              <w:t>4</w:t>
            </w:r>
            <w:r w:rsidR="003A5873">
              <w:rPr>
                <w:noProof/>
                <w:webHidden/>
              </w:rPr>
              <w:fldChar w:fldCharType="end"/>
            </w:r>
          </w:hyperlink>
        </w:p>
        <w:p w14:paraId="55F0BAB1" w14:textId="3C05B393" w:rsidR="003A5873" w:rsidRDefault="00000000">
          <w:pPr>
            <w:pStyle w:val="Verzeichnis1"/>
            <w:tabs>
              <w:tab w:val="left" w:pos="480"/>
              <w:tab w:val="right" w:leader="dot" w:pos="9060"/>
            </w:tabs>
            <w:rPr>
              <w:rFonts w:eastAsiaTheme="minorEastAsia"/>
              <w:noProof/>
              <w:kern w:val="2"/>
              <w:lang w:eastAsia="de-AT"/>
              <w14:ligatures w14:val="standardContextual"/>
            </w:rPr>
          </w:pPr>
          <w:hyperlink w:anchor="_Toc165021305" w:history="1">
            <w:r w:rsidR="003A5873">
              <w:rPr>
                <w:rFonts w:eastAsiaTheme="minorEastAsia"/>
                <w:noProof/>
                <w:kern w:val="2"/>
                <w:lang w:eastAsia="de-AT"/>
                <w14:ligatures w14:val="standardContextual"/>
              </w:rPr>
              <w:tab/>
            </w:r>
            <w:r w:rsidR="00F968BA">
              <w:rPr>
                <w:rFonts w:eastAsiaTheme="minorEastAsia"/>
                <w:noProof/>
                <w:kern w:val="2"/>
                <w:lang w:eastAsia="de-AT"/>
                <w14:ligatures w14:val="standardContextual"/>
              </w:rPr>
              <w:t xml:space="preserve">    </w:t>
            </w:r>
            <w:r w:rsidR="003A5873" w:rsidRPr="00C05690">
              <w:rPr>
                <w:rStyle w:val="Hyperlink"/>
                <w:rFonts w:ascii="Aptos" w:hAnsi="Aptos"/>
                <w:noProof/>
              </w:rPr>
              <w:t>Abwanderung der Industrie</w:t>
            </w:r>
            <w:r w:rsidR="003A5873">
              <w:rPr>
                <w:noProof/>
                <w:webHidden/>
              </w:rPr>
              <w:tab/>
            </w:r>
            <w:r w:rsidR="003A5873">
              <w:rPr>
                <w:noProof/>
                <w:webHidden/>
              </w:rPr>
              <w:fldChar w:fldCharType="begin"/>
            </w:r>
            <w:r w:rsidR="003A5873">
              <w:rPr>
                <w:noProof/>
                <w:webHidden/>
              </w:rPr>
              <w:instrText xml:space="preserve"> PAGEREF _Toc165021305 \h </w:instrText>
            </w:r>
            <w:r w:rsidR="003A5873">
              <w:rPr>
                <w:noProof/>
                <w:webHidden/>
              </w:rPr>
            </w:r>
            <w:r w:rsidR="003A5873">
              <w:rPr>
                <w:noProof/>
                <w:webHidden/>
              </w:rPr>
              <w:fldChar w:fldCharType="separate"/>
            </w:r>
            <w:r w:rsidR="003A5873">
              <w:rPr>
                <w:noProof/>
                <w:webHidden/>
              </w:rPr>
              <w:t>5</w:t>
            </w:r>
            <w:r w:rsidR="003A5873">
              <w:rPr>
                <w:noProof/>
                <w:webHidden/>
              </w:rPr>
              <w:fldChar w:fldCharType="end"/>
            </w:r>
          </w:hyperlink>
        </w:p>
        <w:p w14:paraId="0F36F13E" w14:textId="03727473" w:rsidR="003A5873" w:rsidRDefault="00000000">
          <w:pPr>
            <w:pStyle w:val="Verzeichnis1"/>
            <w:tabs>
              <w:tab w:val="left" w:pos="480"/>
              <w:tab w:val="right" w:leader="dot" w:pos="9060"/>
            </w:tabs>
            <w:rPr>
              <w:rFonts w:eastAsiaTheme="minorEastAsia"/>
              <w:noProof/>
              <w:kern w:val="2"/>
              <w:lang w:eastAsia="de-AT"/>
              <w14:ligatures w14:val="standardContextual"/>
            </w:rPr>
          </w:pPr>
          <w:hyperlink w:anchor="_Toc165021306" w:history="1">
            <w:r w:rsidR="003A5873">
              <w:rPr>
                <w:rFonts w:eastAsiaTheme="minorEastAsia"/>
                <w:noProof/>
                <w:kern w:val="2"/>
                <w:lang w:eastAsia="de-AT"/>
                <w14:ligatures w14:val="standardContextual"/>
              </w:rPr>
              <w:tab/>
            </w:r>
            <w:r w:rsidR="00F968BA">
              <w:rPr>
                <w:rFonts w:eastAsiaTheme="minorEastAsia"/>
                <w:noProof/>
                <w:kern w:val="2"/>
                <w:lang w:eastAsia="de-AT"/>
                <w14:ligatures w14:val="standardContextual"/>
              </w:rPr>
              <w:t xml:space="preserve">    </w:t>
            </w:r>
            <w:r w:rsidR="003A5873" w:rsidRPr="00C05690">
              <w:rPr>
                <w:rStyle w:val="Hyperlink"/>
                <w:rFonts w:ascii="Aptos" w:hAnsi="Aptos"/>
                <w:noProof/>
              </w:rPr>
              <w:t>Umsetzung des Deponieverbotes</w:t>
            </w:r>
            <w:r w:rsidR="003A5873">
              <w:rPr>
                <w:noProof/>
                <w:webHidden/>
              </w:rPr>
              <w:tab/>
            </w:r>
            <w:r w:rsidR="003A5873">
              <w:rPr>
                <w:noProof/>
                <w:webHidden/>
              </w:rPr>
              <w:fldChar w:fldCharType="begin"/>
            </w:r>
            <w:r w:rsidR="003A5873">
              <w:rPr>
                <w:noProof/>
                <w:webHidden/>
              </w:rPr>
              <w:instrText xml:space="preserve"> PAGEREF _Toc165021306 \h </w:instrText>
            </w:r>
            <w:r w:rsidR="003A5873">
              <w:rPr>
                <w:noProof/>
                <w:webHidden/>
              </w:rPr>
            </w:r>
            <w:r w:rsidR="003A5873">
              <w:rPr>
                <w:noProof/>
                <w:webHidden/>
              </w:rPr>
              <w:fldChar w:fldCharType="separate"/>
            </w:r>
            <w:r w:rsidR="003A5873">
              <w:rPr>
                <w:noProof/>
                <w:webHidden/>
              </w:rPr>
              <w:t>6</w:t>
            </w:r>
            <w:r w:rsidR="003A5873">
              <w:rPr>
                <w:noProof/>
                <w:webHidden/>
              </w:rPr>
              <w:fldChar w:fldCharType="end"/>
            </w:r>
          </w:hyperlink>
        </w:p>
        <w:p w14:paraId="49D1A24D" w14:textId="26DA7752" w:rsidR="003A5873" w:rsidRDefault="00000000">
          <w:pPr>
            <w:pStyle w:val="Verzeichnis1"/>
            <w:tabs>
              <w:tab w:val="left" w:pos="480"/>
              <w:tab w:val="right" w:leader="dot" w:pos="9060"/>
            </w:tabs>
            <w:rPr>
              <w:rFonts w:eastAsiaTheme="minorEastAsia"/>
              <w:noProof/>
              <w:kern w:val="2"/>
              <w:lang w:eastAsia="de-AT"/>
              <w14:ligatures w14:val="standardContextual"/>
            </w:rPr>
          </w:pPr>
          <w:hyperlink w:anchor="_Toc165021307" w:history="1">
            <w:r w:rsidR="003A5873">
              <w:rPr>
                <w:rFonts w:eastAsiaTheme="minorEastAsia"/>
                <w:noProof/>
                <w:kern w:val="2"/>
                <w:lang w:eastAsia="de-AT"/>
                <w14:ligatures w14:val="standardContextual"/>
              </w:rPr>
              <w:tab/>
            </w:r>
            <w:r w:rsidR="00F968BA">
              <w:rPr>
                <w:rFonts w:eastAsiaTheme="minorEastAsia"/>
                <w:noProof/>
                <w:kern w:val="2"/>
                <w:lang w:eastAsia="de-AT"/>
                <w14:ligatures w14:val="standardContextual"/>
              </w:rPr>
              <w:t xml:space="preserve">    </w:t>
            </w:r>
            <w:r w:rsidR="003A5873" w:rsidRPr="00C05690">
              <w:rPr>
                <w:rStyle w:val="Hyperlink"/>
                <w:rFonts w:ascii="Aptos" w:hAnsi="Aptos"/>
                <w:noProof/>
              </w:rPr>
              <w:t>Batteriepfand</w:t>
            </w:r>
            <w:r w:rsidR="003A5873">
              <w:rPr>
                <w:noProof/>
                <w:webHidden/>
              </w:rPr>
              <w:tab/>
            </w:r>
            <w:r w:rsidR="003A5873">
              <w:rPr>
                <w:noProof/>
                <w:webHidden/>
              </w:rPr>
              <w:fldChar w:fldCharType="begin"/>
            </w:r>
            <w:r w:rsidR="003A5873">
              <w:rPr>
                <w:noProof/>
                <w:webHidden/>
              </w:rPr>
              <w:instrText xml:space="preserve"> PAGEREF _Toc165021307 \h </w:instrText>
            </w:r>
            <w:r w:rsidR="003A5873">
              <w:rPr>
                <w:noProof/>
                <w:webHidden/>
              </w:rPr>
            </w:r>
            <w:r w:rsidR="003A5873">
              <w:rPr>
                <w:noProof/>
                <w:webHidden/>
              </w:rPr>
              <w:fldChar w:fldCharType="separate"/>
            </w:r>
            <w:r w:rsidR="003A5873">
              <w:rPr>
                <w:noProof/>
                <w:webHidden/>
              </w:rPr>
              <w:t>7</w:t>
            </w:r>
            <w:r w:rsidR="003A5873">
              <w:rPr>
                <w:noProof/>
                <w:webHidden/>
              </w:rPr>
              <w:fldChar w:fldCharType="end"/>
            </w:r>
          </w:hyperlink>
        </w:p>
        <w:p w14:paraId="0A4C4875" w14:textId="41FAE23F" w:rsidR="003A5873" w:rsidRDefault="00000000">
          <w:pPr>
            <w:pStyle w:val="Verzeichnis1"/>
            <w:tabs>
              <w:tab w:val="left" w:pos="480"/>
              <w:tab w:val="right" w:leader="dot" w:pos="9060"/>
            </w:tabs>
            <w:rPr>
              <w:rFonts w:eastAsiaTheme="minorEastAsia"/>
              <w:noProof/>
              <w:kern w:val="2"/>
              <w:lang w:eastAsia="de-AT"/>
              <w14:ligatures w14:val="standardContextual"/>
            </w:rPr>
          </w:pPr>
          <w:hyperlink w:anchor="_Toc165021308" w:history="1">
            <w:r w:rsidR="003A5873">
              <w:rPr>
                <w:rFonts w:eastAsiaTheme="minorEastAsia"/>
                <w:noProof/>
                <w:kern w:val="2"/>
                <w:lang w:eastAsia="de-AT"/>
                <w14:ligatures w14:val="standardContextual"/>
              </w:rPr>
              <w:tab/>
            </w:r>
            <w:r w:rsidR="00F968BA">
              <w:rPr>
                <w:rFonts w:eastAsiaTheme="minorEastAsia"/>
                <w:noProof/>
                <w:kern w:val="2"/>
                <w:lang w:eastAsia="de-AT"/>
                <w14:ligatures w14:val="standardContextual"/>
              </w:rPr>
              <w:t xml:space="preserve">    </w:t>
            </w:r>
            <w:r w:rsidR="003A5873" w:rsidRPr="00C05690">
              <w:rPr>
                <w:rStyle w:val="Hyperlink"/>
                <w:rFonts w:ascii="Aptos" w:hAnsi="Aptos"/>
                <w:noProof/>
              </w:rPr>
              <w:t>Rohstoffsicherheit</w:t>
            </w:r>
            <w:r w:rsidR="003A5873">
              <w:rPr>
                <w:noProof/>
                <w:webHidden/>
              </w:rPr>
              <w:tab/>
            </w:r>
            <w:r w:rsidR="003A5873">
              <w:rPr>
                <w:noProof/>
                <w:webHidden/>
              </w:rPr>
              <w:fldChar w:fldCharType="begin"/>
            </w:r>
            <w:r w:rsidR="003A5873">
              <w:rPr>
                <w:noProof/>
                <w:webHidden/>
              </w:rPr>
              <w:instrText xml:space="preserve"> PAGEREF _Toc165021308 \h </w:instrText>
            </w:r>
            <w:r w:rsidR="003A5873">
              <w:rPr>
                <w:noProof/>
                <w:webHidden/>
              </w:rPr>
            </w:r>
            <w:r w:rsidR="003A5873">
              <w:rPr>
                <w:noProof/>
                <w:webHidden/>
              </w:rPr>
              <w:fldChar w:fldCharType="separate"/>
            </w:r>
            <w:r w:rsidR="003A5873">
              <w:rPr>
                <w:noProof/>
                <w:webHidden/>
              </w:rPr>
              <w:t>8</w:t>
            </w:r>
            <w:r w:rsidR="003A5873">
              <w:rPr>
                <w:noProof/>
                <w:webHidden/>
              </w:rPr>
              <w:fldChar w:fldCharType="end"/>
            </w:r>
          </w:hyperlink>
        </w:p>
        <w:p w14:paraId="2B8453DF" w14:textId="682F6CED" w:rsidR="003A5873" w:rsidRDefault="00000000">
          <w:pPr>
            <w:pStyle w:val="Verzeichnis1"/>
            <w:tabs>
              <w:tab w:val="left" w:pos="480"/>
              <w:tab w:val="right" w:leader="dot" w:pos="9060"/>
            </w:tabs>
            <w:rPr>
              <w:rFonts w:eastAsiaTheme="minorEastAsia"/>
              <w:noProof/>
              <w:kern w:val="2"/>
              <w:lang w:eastAsia="de-AT"/>
              <w14:ligatures w14:val="standardContextual"/>
            </w:rPr>
          </w:pPr>
          <w:hyperlink w:anchor="_Toc165021309" w:history="1">
            <w:r w:rsidR="003A5873">
              <w:rPr>
                <w:rFonts w:eastAsiaTheme="minorEastAsia"/>
                <w:noProof/>
                <w:kern w:val="2"/>
                <w:lang w:eastAsia="de-AT"/>
                <w14:ligatures w14:val="standardContextual"/>
              </w:rPr>
              <w:tab/>
            </w:r>
            <w:r w:rsidR="00F968BA">
              <w:rPr>
                <w:rFonts w:eastAsiaTheme="minorEastAsia"/>
                <w:noProof/>
                <w:kern w:val="2"/>
                <w:lang w:eastAsia="de-AT"/>
                <w14:ligatures w14:val="standardContextual"/>
              </w:rPr>
              <w:t xml:space="preserve">    </w:t>
            </w:r>
            <w:r w:rsidR="003A5873" w:rsidRPr="00C05690">
              <w:rPr>
                <w:rStyle w:val="Hyperlink"/>
                <w:rFonts w:ascii="Aptos" w:hAnsi="Aptos"/>
                <w:noProof/>
              </w:rPr>
              <w:t>Verbrennungsrückstände</w:t>
            </w:r>
            <w:r w:rsidR="003A5873">
              <w:rPr>
                <w:noProof/>
                <w:webHidden/>
              </w:rPr>
              <w:tab/>
            </w:r>
            <w:r w:rsidR="003A5873">
              <w:rPr>
                <w:noProof/>
                <w:webHidden/>
              </w:rPr>
              <w:fldChar w:fldCharType="begin"/>
            </w:r>
            <w:r w:rsidR="003A5873">
              <w:rPr>
                <w:noProof/>
                <w:webHidden/>
              </w:rPr>
              <w:instrText xml:space="preserve"> PAGEREF _Toc165021309 \h </w:instrText>
            </w:r>
            <w:r w:rsidR="003A5873">
              <w:rPr>
                <w:noProof/>
                <w:webHidden/>
              </w:rPr>
            </w:r>
            <w:r w:rsidR="003A5873">
              <w:rPr>
                <w:noProof/>
                <w:webHidden/>
              </w:rPr>
              <w:fldChar w:fldCharType="separate"/>
            </w:r>
            <w:r w:rsidR="003A5873">
              <w:rPr>
                <w:noProof/>
                <w:webHidden/>
              </w:rPr>
              <w:t>9</w:t>
            </w:r>
            <w:r w:rsidR="003A5873">
              <w:rPr>
                <w:noProof/>
                <w:webHidden/>
              </w:rPr>
              <w:fldChar w:fldCharType="end"/>
            </w:r>
          </w:hyperlink>
        </w:p>
        <w:p w14:paraId="0E9261AA" w14:textId="1217695B" w:rsidR="003A5873" w:rsidRDefault="00000000">
          <w:pPr>
            <w:pStyle w:val="Verzeichnis1"/>
            <w:tabs>
              <w:tab w:val="left" w:pos="480"/>
              <w:tab w:val="right" w:leader="dot" w:pos="9060"/>
            </w:tabs>
            <w:rPr>
              <w:rFonts w:eastAsiaTheme="minorEastAsia"/>
              <w:noProof/>
              <w:kern w:val="2"/>
              <w:lang w:eastAsia="de-AT"/>
              <w14:ligatures w14:val="standardContextual"/>
            </w:rPr>
          </w:pPr>
          <w:hyperlink w:anchor="_Toc165021310" w:history="1">
            <w:r w:rsidR="003A5873">
              <w:rPr>
                <w:rFonts w:eastAsiaTheme="minorEastAsia"/>
                <w:noProof/>
                <w:kern w:val="2"/>
                <w:lang w:eastAsia="de-AT"/>
                <w14:ligatures w14:val="standardContextual"/>
              </w:rPr>
              <w:tab/>
            </w:r>
            <w:r w:rsidR="00F968BA">
              <w:rPr>
                <w:rFonts w:eastAsiaTheme="minorEastAsia"/>
                <w:noProof/>
                <w:kern w:val="2"/>
                <w:lang w:eastAsia="de-AT"/>
                <w14:ligatures w14:val="standardContextual"/>
              </w:rPr>
              <w:t xml:space="preserve">    </w:t>
            </w:r>
            <w:r w:rsidR="003A5873" w:rsidRPr="00C05690">
              <w:rPr>
                <w:rStyle w:val="Hyperlink"/>
                <w:rFonts w:ascii="Aptos" w:hAnsi="Aptos"/>
                <w:noProof/>
              </w:rPr>
              <w:t>Recyclingtechnologien</w:t>
            </w:r>
            <w:r w:rsidR="003A5873">
              <w:rPr>
                <w:noProof/>
                <w:webHidden/>
              </w:rPr>
              <w:tab/>
            </w:r>
            <w:r w:rsidR="003A5873">
              <w:rPr>
                <w:noProof/>
                <w:webHidden/>
              </w:rPr>
              <w:fldChar w:fldCharType="begin"/>
            </w:r>
            <w:r w:rsidR="003A5873">
              <w:rPr>
                <w:noProof/>
                <w:webHidden/>
              </w:rPr>
              <w:instrText xml:space="preserve"> PAGEREF _Toc165021310 \h </w:instrText>
            </w:r>
            <w:r w:rsidR="003A5873">
              <w:rPr>
                <w:noProof/>
                <w:webHidden/>
              </w:rPr>
            </w:r>
            <w:r w:rsidR="003A5873">
              <w:rPr>
                <w:noProof/>
                <w:webHidden/>
              </w:rPr>
              <w:fldChar w:fldCharType="separate"/>
            </w:r>
            <w:r w:rsidR="003A5873">
              <w:rPr>
                <w:noProof/>
                <w:webHidden/>
              </w:rPr>
              <w:t>10</w:t>
            </w:r>
            <w:r w:rsidR="003A5873">
              <w:rPr>
                <w:noProof/>
                <w:webHidden/>
              </w:rPr>
              <w:fldChar w:fldCharType="end"/>
            </w:r>
          </w:hyperlink>
        </w:p>
        <w:p w14:paraId="20B96D75" w14:textId="3284EF9D" w:rsidR="003A5873" w:rsidRDefault="00000000">
          <w:pPr>
            <w:pStyle w:val="Verzeichnis1"/>
            <w:tabs>
              <w:tab w:val="left" w:pos="480"/>
              <w:tab w:val="right" w:leader="dot" w:pos="9060"/>
            </w:tabs>
            <w:rPr>
              <w:rFonts w:eastAsiaTheme="minorEastAsia"/>
              <w:noProof/>
              <w:kern w:val="2"/>
              <w:lang w:eastAsia="de-AT"/>
              <w14:ligatures w14:val="standardContextual"/>
            </w:rPr>
          </w:pPr>
          <w:hyperlink w:anchor="_Toc165021311" w:history="1">
            <w:r w:rsidR="003A5873">
              <w:rPr>
                <w:rFonts w:eastAsiaTheme="minorEastAsia"/>
                <w:noProof/>
                <w:kern w:val="2"/>
                <w:lang w:eastAsia="de-AT"/>
                <w14:ligatures w14:val="standardContextual"/>
              </w:rPr>
              <w:tab/>
              <w:t xml:space="preserve">    </w:t>
            </w:r>
            <w:r w:rsidR="003A5873" w:rsidRPr="00C05690">
              <w:rPr>
                <w:rStyle w:val="Hyperlink"/>
                <w:rFonts w:ascii="Aptos" w:hAnsi="Aptos"/>
                <w:noProof/>
              </w:rPr>
              <w:t>Sortierkapazitäten für Textilien</w:t>
            </w:r>
            <w:r w:rsidR="003A5873">
              <w:rPr>
                <w:noProof/>
                <w:webHidden/>
              </w:rPr>
              <w:tab/>
            </w:r>
            <w:r w:rsidR="003A5873">
              <w:rPr>
                <w:noProof/>
                <w:webHidden/>
              </w:rPr>
              <w:fldChar w:fldCharType="begin"/>
            </w:r>
            <w:r w:rsidR="003A5873">
              <w:rPr>
                <w:noProof/>
                <w:webHidden/>
              </w:rPr>
              <w:instrText xml:space="preserve"> PAGEREF _Toc165021311 \h </w:instrText>
            </w:r>
            <w:r w:rsidR="003A5873">
              <w:rPr>
                <w:noProof/>
                <w:webHidden/>
              </w:rPr>
            </w:r>
            <w:r w:rsidR="003A5873">
              <w:rPr>
                <w:noProof/>
                <w:webHidden/>
              </w:rPr>
              <w:fldChar w:fldCharType="separate"/>
            </w:r>
            <w:r w:rsidR="003A5873">
              <w:rPr>
                <w:noProof/>
                <w:webHidden/>
              </w:rPr>
              <w:t>11</w:t>
            </w:r>
            <w:r w:rsidR="003A5873">
              <w:rPr>
                <w:noProof/>
                <w:webHidden/>
              </w:rPr>
              <w:fldChar w:fldCharType="end"/>
            </w:r>
          </w:hyperlink>
        </w:p>
        <w:p w14:paraId="04A8EBE9" w14:textId="0EAFCF65"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12" w:history="1">
            <w:r w:rsidR="003A5873">
              <w:rPr>
                <w:rFonts w:eastAsiaTheme="minorEastAsia"/>
                <w:noProof/>
                <w:kern w:val="2"/>
                <w:lang w:eastAsia="de-AT"/>
                <w14:ligatures w14:val="standardContextual"/>
              </w:rPr>
              <w:tab/>
            </w:r>
            <w:r w:rsidR="003A5873" w:rsidRPr="00C05690">
              <w:rPr>
                <w:rStyle w:val="Hyperlink"/>
                <w:rFonts w:ascii="Aptos" w:hAnsi="Aptos"/>
                <w:noProof/>
              </w:rPr>
              <w:t>Klärschlamm</w:t>
            </w:r>
            <w:r w:rsidR="003A5873">
              <w:rPr>
                <w:noProof/>
                <w:webHidden/>
              </w:rPr>
              <w:tab/>
            </w:r>
            <w:r w:rsidR="003A5873">
              <w:rPr>
                <w:noProof/>
                <w:webHidden/>
              </w:rPr>
              <w:fldChar w:fldCharType="begin"/>
            </w:r>
            <w:r w:rsidR="003A5873">
              <w:rPr>
                <w:noProof/>
                <w:webHidden/>
              </w:rPr>
              <w:instrText xml:space="preserve"> PAGEREF _Toc165021312 \h </w:instrText>
            </w:r>
            <w:r w:rsidR="003A5873">
              <w:rPr>
                <w:noProof/>
                <w:webHidden/>
              </w:rPr>
            </w:r>
            <w:r w:rsidR="003A5873">
              <w:rPr>
                <w:noProof/>
                <w:webHidden/>
              </w:rPr>
              <w:fldChar w:fldCharType="separate"/>
            </w:r>
            <w:r w:rsidR="003A5873">
              <w:rPr>
                <w:noProof/>
                <w:webHidden/>
              </w:rPr>
              <w:t>12</w:t>
            </w:r>
            <w:r w:rsidR="003A5873">
              <w:rPr>
                <w:noProof/>
                <w:webHidden/>
              </w:rPr>
              <w:fldChar w:fldCharType="end"/>
            </w:r>
          </w:hyperlink>
        </w:p>
        <w:p w14:paraId="5F6F0B48" w14:textId="45A6B1C5"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13" w:history="1">
            <w:r w:rsidR="003A5873">
              <w:rPr>
                <w:rFonts w:eastAsiaTheme="minorEastAsia"/>
                <w:noProof/>
                <w:kern w:val="2"/>
                <w:lang w:eastAsia="de-AT"/>
                <w14:ligatures w14:val="standardContextual"/>
              </w:rPr>
              <w:tab/>
            </w:r>
            <w:r w:rsidR="003A5873" w:rsidRPr="00C05690">
              <w:rPr>
                <w:rStyle w:val="Hyperlink"/>
                <w:rFonts w:ascii="Aptos" w:hAnsi="Aptos"/>
                <w:noProof/>
              </w:rPr>
              <w:t>Biobasierte Düngemittel</w:t>
            </w:r>
            <w:r w:rsidR="003A5873">
              <w:rPr>
                <w:noProof/>
                <w:webHidden/>
              </w:rPr>
              <w:tab/>
            </w:r>
            <w:r w:rsidR="003A5873">
              <w:rPr>
                <w:noProof/>
                <w:webHidden/>
              </w:rPr>
              <w:fldChar w:fldCharType="begin"/>
            </w:r>
            <w:r w:rsidR="003A5873">
              <w:rPr>
                <w:noProof/>
                <w:webHidden/>
              </w:rPr>
              <w:instrText xml:space="preserve"> PAGEREF _Toc165021313 \h </w:instrText>
            </w:r>
            <w:r w:rsidR="003A5873">
              <w:rPr>
                <w:noProof/>
                <w:webHidden/>
              </w:rPr>
            </w:r>
            <w:r w:rsidR="003A5873">
              <w:rPr>
                <w:noProof/>
                <w:webHidden/>
              </w:rPr>
              <w:fldChar w:fldCharType="separate"/>
            </w:r>
            <w:r w:rsidR="003A5873">
              <w:rPr>
                <w:noProof/>
                <w:webHidden/>
              </w:rPr>
              <w:t>13</w:t>
            </w:r>
            <w:r w:rsidR="003A5873">
              <w:rPr>
                <w:noProof/>
                <w:webHidden/>
              </w:rPr>
              <w:fldChar w:fldCharType="end"/>
            </w:r>
          </w:hyperlink>
        </w:p>
        <w:p w14:paraId="4210A77E" w14:textId="5F73051D"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14" w:history="1">
            <w:r w:rsidR="003A5873">
              <w:rPr>
                <w:rFonts w:eastAsiaTheme="minorEastAsia"/>
                <w:noProof/>
                <w:kern w:val="2"/>
                <w:lang w:eastAsia="de-AT"/>
                <w14:ligatures w14:val="standardContextual"/>
              </w:rPr>
              <w:tab/>
            </w:r>
            <w:r w:rsidR="003A5873" w:rsidRPr="00C05690">
              <w:rPr>
                <w:rStyle w:val="Hyperlink"/>
                <w:rFonts w:ascii="Aptos" w:hAnsi="Aptos"/>
                <w:noProof/>
              </w:rPr>
              <w:t>Vorsorge im Umweltschutz</w:t>
            </w:r>
            <w:r w:rsidR="003A5873">
              <w:rPr>
                <w:noProof/>
                <w:webHidden/>
              </w:rPr>
              <w:tab/>
            </w:r>
            <w:r w:rsidR="003A5873">
              <w:rPr>
                <w:noProof/>
                <w:webHidden/>
              </w:rPr>
              <w:fldChar w:fldCharType="begin"/>
            </w:r>
            <w:r w:rsidR="003A5873">
              <w:rPr>
                <w:noProof/>
                <w:webHidden/>
              </w:rPr>
              <w:instrText xml:space="preserve"> PAGEREF _Toc165021314 \h </w:instrText>
            </w:r>
            <w:r w:rsidR="003A5873">
              <w:rPr>
                <w:noProof/>
                <w:webHidden/>
              </w:rPr>
            </w:r>
            <w:r w:rsidR="003A5873">
              <w:rPr>
                <w:noProof/>
                <w:webHidden/>
              </w:rPr>
              <w:fldChar w:fldCharType="separate"/>
            </w:r>
            <w:r w:rsidR="003A5873">
              <w:rPr>
                <w:noProof/>
                <w:webHidden/>
              </w:rPr>
              <w:t>14</w:t>
            </w:r>
            <w:r w:rsidR="003A5873">
              <w:rPr>
                <w:noProof/>
                <w:webHidden/>
              </w:rPr>
              <w:fldChar w:fldCharType="end"/>
            </w:r>
          </w:hyperlink>
        </w:p>
        <w:p w14:paraId="13F65A8D" w14:textId="74C0CB17"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15" w:history="1">
            <w:r w:rsidR="003A5873">
              <w:rPr>
                <w:rFonts w:eastAsiaTheme="minorEastAsia"/>
                <w:noProof/>
                <w:kern w:val="2"/>
                <w:lang w:eastAsia="de-AT"/>
                <w14:ligatures w14:val="standardContextual"/>
              </w:rPr>
              <w:tab/>
            </w:r>
            <w:r w:rsidR="003A5873" w:rsidRPr="00C05690">
              <w:rPr>
                <w:rStyle w:val="Hyperlink"/>
                <w:rFonts w:ascii="Aptos" w:hAnsi="Aptos"/>
                <w:noProof/>
              </w:rPr>
              <w:t>Ökodesignrichtlinie - Produktpass</w:t>
            </w:r>
            <w:r w:rsidR="003A5873">
              <w:rPr>
                <w:noProof/>
                <w:webHidden/>
              </w:rPr>
              <w:tab/>
            </w:r>
            <w:r w:rsidR="003A5873">
              <w:rPr>
                <w:noProof/>
                <w:webHidden/>
              </w:rPr>
              <w:fldChar w:fldCharType="begin"/>
            </w:r>
            <w:r w:rsidR="003A5873">
              <w:rPr>
                <w:noProof/>
                <w:webHidden/>
              </w:rPr>
              <w:instrText xml:space="preserve"> PAGEREF _Toc165021315 \h </w:instrText>
            </w:r>
            <w:r w:rsidR="003A5873">
              <w:rPr>
                <w:noProof/>
                <w:webHidden/>
              </w:rPr>
            </w:r>
            <w:r w:rsidR="003A5873">
              <w:rPr>
                <w:noProof/>
                <w:webHidden/>
              </w:rPr>
              <w:fldChar w:fldCharType="separate"/>
            </w:r>
            <w:r w:rsidR="003A5873">
              <w:rPr>
                <w:noProof/>
                <w:webHidden/>
              </w:rPr>
              <w:t>15</w:t>
            </w:r>
            <w:r w:rsidR="003A5873">
              <w:rPr>
                <w:noProof/>
                <w:webHidden/>
              </w:rPr>
              <w:fldChar w:fldCharType="end"/>
            </w:r>
          </w:hyperlink>
        </w:p>
        <w:p w14:paraId="6CFC9B87" w14:textId="49054311"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16" w:history="1">
            <w:r w:rsidR="003A5873">
              <w:rPr>
                <w:rFonts w:eastAsiaTheme="minorEastAsia"/>
                <w:noProof/>
                <w:kern w:val="2"/>
                <w:lang w:eastAsia="de-AT"/>
                <w14:ligatures w14:val="standardContextual"/>
              </w:rPr>
              <w:tab/>
            </w:r>
            <w:r w:rsidR="003A5873" w:rsidRPr="00C05690">
              <w:rPr>
                <w:rStyle w:val="Hyperlink"/>
                <w:rFonts w:ascii="Aptos" w:hAnsi="Aptos"/>
                <w:noProof/>
              </w:rPr>
              <w:t>Ökodesignrichtlinie – Schutzvorkehrungen für Einsatzkräfte</w:t>
            </w:r>
            <w:r w:rsidR="003A5873">
              <w:rPr>
                <w:noProof/>
                <w:webHidden/>
              </w:rPr>
              <w:tab/>
            </w:r>
            <w:r w:rsidR="003A5873">
              <w:rPr>
                <w:noProof/>
                <w:webHidden/>
              </w:rPr>
              <w:fldChar w:fldCharType="begin"/>
            </w:r>
            <w:r w:rsidR="003A5873">
              <w:rPr>
                <w:noProof/>
                <w:webHidden/>
              </w:rPr>
              <w:instrText xml:space="preserve"> PAGEREF _Toc165021316 \h </w:instrText>
            </w:r>
            <w:r w:rsidR="003A5873">
              <w:rPr>
                <w:noProof/>
                <w:webHidden/>
              </w:rPr>
            </w:r>
            <w:r w:rsidR="003A5873">
              <w:rPr>
                <w:noProof/>
                <w:webHidden/>
              </w:rPr>
              <w:fldChar w:fldCharType="separate"/>
            </w:r>
            <w:r w:rsidR="003A5873">
              <w:rPr>
                <w:noProof/>
                <w:webHidden/>
              </w:rPr>
              <w:t>16</w:t>
            </w:r>
            <w:r w:rsidR="003A5873">
              <w:rPr>
                <w:noProof/>
                <w:webHidden/>
              </w:rPr>
              <w:fldChar w:fldCharType="end"/>
            </w:r>
          </w:hyperlink>
        </w:p>
        <w:p w14:paraId="31E76EBF" w14:textId="21E9AEDB"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17" w:history="1">
            <w:r w:rsidR="003A5873">
              <w:rPr>
                <w:rFonts w:eastAsiaTheme="minorEastAsia"/>
                <w:noProof/>
                <w:kern w:val="2"/>
                <w:lang w:eastAsia="de-AT"/>
                <w14:ligatures w14:val="standardContextual"/>
              </w:rPr>
              <w:tab/>
            </w:r>
            <w:r w:rsidR="003A5873" w:rsidRPr="00C05690">
              <w:rPr>
                <w:rStyle w:val="Hyperlink"/>
                <w:rFonts w:ascii="Aptos" w:hAnsi="Aptos"/>
                <w:noProof/>
              </w:rPr>
              <w:t>Zertifizierung</w:t>
            </w:r>
            <w:r w:rsidR="003A5873">
              <w:rPr>
                <w:noProof/>
                <w:webHidden/>
              </w:rPr>
              <w:tab/>
            </w:r>
            <w:r w:rsidR="003A5873">
              <w:rPr>
                <w:noProof/>
                <w:webHidden/>
              </w:rPr>
              <w:fldChar w:fldCharType="begin"/>
            </w:r>
            <w:r w:rsidR="003A5873">
              <w:rPr>
                <w:noProof/>
                <w:webHidden/>
              </w:rPr>
              <w:instrText xml:space="preserve"> PAGEREF _Toc165021317 \h </w:instrText>
            </w:r>
            <w:r w:rsidR="003A5873">
              <w:rPr>
                <w:noProof/>
                <w:webHidden/>
              </w:rPr>
            </w:r>
            <w:r w:rsidR="003A5873">
              <w:rPr>
                <w:noProof/>
                <w:webHidden/>
              </w:rPr>
              <w:fldChar w:fldCharType="separate"/>
            </w:r>
            <w:r w:rsidR="003A5873">
              <w:rPr>
                <w:noProof/>
                <w:webHidden/>
              </w:rPr>
              <w:t>17</w:t>
            </w:r>
            <w:r w:rsidR="003A5873">
              <w:rPr>
                <w:noProof/>
                <w:webHidden/>
              </w:rPr>
              <w:fldChar w:fldCharType="end"/>
            </w:r>
          </w:hyperlink>
        </w:p>
        <w:p w14:paraId="16907406" w14:textId="4586C605"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18" w:history="1">
            <w:r w:rsidR="003A5873">
              <w:rPr>
                <w:rFonts w:eastAsiaTheme="minorEastAsia"/>
                <w:noProof/>
                <w:kern w:val="2"/>
                <w:lang w:eastAsia="de-AT"/>
                <w14:ligatures w14:val="standardContextual"/>
              </w:rPr>
              <w:tab/>
            </w:r>
            <w:r w:rsidR="003A5873" w:rsidRPr="00C05690">
              <w:rPr>
                <w:rStyle w:val="Hyperlink"/>
                <w:rFonts w:ascii="Aptos" w:hAnsi="Aptos"/>
                <w:noProof/>
              </w:rPr>
              <w:t>Bioökonomie / Kompost</w:t>
            </w:r>
            <w:r w:rsidR="003A5873">
              <w:rPr>
                <w:noProof/>
                <w:webHidden/>
              </w:rPr>
              <w:tab/>
            </w:r>
            <w:r w:rsidR="003A5873">
              <w:rPr>
                <w:noProof/>
                <w:webHidden/>
              </w:rPr>
              <w:fldChar w:fldCharType="begin"/>
            </w:r>
            <w:r w:rsidR="003A5873">
              <w:rPr>
                <w:noProof/>
                <w:webHidden/>
              </w:rPr>
              <w:instrText xml:space="preserve"> PAGEREF _Toc165021318 \h </w:instrText>
            </w:r>
            <w:r w:rsidR="003A5873">
              <w:rPr>
                <w:noProof/>
                <w:webHidden/>
              </w:rPr>
            </w:r>
            <w:r w:rsidR="003A5873">
              <w:rPr>
                <w:noProof/>
                <w:webHidden/>
              </w:rPr>
              <w:fldChar w:fldCharType="separate"/>
            </w:r>
            <w:r w:rsidR="003A5873">
              <w:rPr>
                <w:noProof/>
                <w:webHidden/>
              </w:rPr>
              <w:t>18</w:t>
            </w:r>
            <w:r w:rsidR="003A5873">
              <w:rPr>
                <w:noProof/>
                <w:webHidden/>
              </w:rPr>
              <w:fldChar w:fldCharType="end"/>
            </w:r>
          </w:hyperlink>
        </w:p>
        <w:p w14:paraId="3EBFCD77" w14:textId="04487D0C"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19" w:history="1">
            <w:r w:rsidR="003A5873">
              <w:rPr>
                <w:rFonts w:eastAsiaTheme="minorEastAsia"/>
                <w:noProof/>
                <w:kern w:val="2"/>
                <w:lang w:eastAsia="de-AT"/>
                <w14:ligatures w14:val="standardContextual"/>
              </w:rPr>
              <w:tab/>
            </w:r>
            <w:r w:rsidR="003A5873" w:rsidRPr="00C05690">
              <w:rPr>
                <w:rStyle w:val="Hyperlink"/>
                <w:rFonts w:ascii="Aptos" w:hAnsi="Aptos"/>
                <w:noProof/>
              </w:rPr>
              <w:t>Kohlenstoffabscheidung- nutzung- und speicherung</w:t>
            </w:r>
            <w:r w:rsidR="003A5873">
              <w:rPr>
                <w:noProof/>
                <w:webHidden/>
              </w:rPr>
              <w:tab/>
            </w:r>
            <w:r w:rsidR="003A5873">
              <w:rPr>
                <w:noProof/>
                <w:webHidden/>
              </w:rPr>
              <w:fldChar w:fldCharType="begin"/>
            </w:r>
            <w:r w:rsidR="003A5873">
              <w:rPr>
                <w:noProof/>
                <w:webHidden/>
              </w:rPr>
              <w:instrText xml:space="preserve"> PAGEREF _Toc165021319 \h </w:instrText>
            </w:r>
            <w:r w:rsidR="003A5873">
              <w:rPr>
                <w:noProof/>
                <w:webHidden/>
              </w:rPr>
            </w:r>
            <w:r w:rsidR="003A5873">
              <w:rPr>
                <w:noProof/>
                <w:webHidden/>
              </w:rPr>
              <w:fldChar w:fldCharType="separate"/>
            </w:r>
            <w:r w:rsidR="003A5873">
              <w:rPr>
                <w:noProof/>
                <w:webHidden/>
              </w:rPr>
              <w:t>19</w:t>
            </w:r>
            <w:r w:rsidR="003A5873">
              <w:rPr>
                <w:noProof/>
                <w:webHidden/>
              </w:rPr>
              <w:fldChar w:fldCharType="end"/>
            </w:r>
          </w:hyperlink>
        </w:p>
        <w:p w14:paraId="5F3A2C6A" w14:textId="05DF002D"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20" w:history="1">
            <w:r w:rsidR="003A5873">
              <w:rPr>
                <w:rFonts w:eastAsiaTheme="minorEastAsia"/>
                <w:noProof/>
                <w:kern w:val="2"/>
                <w:lang w:eastAsia="de-AT"/>
                <w14:ligatures w14:val="standardContextual"/>
              </w:rPr>
              <w:tab/>
            </w:r>
            <w:r w:rsidR="003A5873" w:rsidRPr="00C05690">
              <w:rPr>
                <w:rStyle w:val="Hyperlink"/>
                <w:rFonts w:ascii="Aptos" w:hAnsi="Aptos"/>
                <w:noProof/>
              </w:rPr>
              <w:t>Recht auf Reparatur</w:t>
            </w:r>
            <w:r w:rsidR="003A5873">
              <w:rPr>
                <w:noProof/>
                <w:webHidden/>
              </w:rPr>
              <w:tab/>
            </w:r>
            <w:r w:rsidR="003A5873">
              <w:rPr>
                <w:noProof/>
                <w:webHidden/>
              </w:rPr>
              <w:fldChar w:fldCharType="begin"/>
            </w:r>
            <w:r w:rsidR="003A5873">
              <w:rPr>
                <w:noProof/>
                <w:webHidden/>
              </w:rPr>
              <w:instrText xml:space="preserve"> PAGEREF _Toc165021320 \h </w:instrText>
            </w:r>
            <w:r w:rsidR="003A5873">
              <w:rPr>
                <w:noProof/>
                <w:webHidden/>
              </w:rPr>
            </w:r>
            <w:r w:rsidR="003A5873">
              <w:rPr>
                <w:noProof/>
                <w:webHidden/>
              </w:rPr>
              <w:fldChar w:fldCharType="separate"/>
            </w:r>
            <w:r w:rsidR="003A5873">
              <w:rPr>
                <w:noProof/>
                <w:webHidden/>
              </w:rPr>
              <w:t>20</w:t>
            </w:r>
            <w:r w:rsidR="003A5873">
              <w:rPr>
                <w:noProof/>
                <w:webHidden/>
              </w:rPr>
              <w:fldChar w:fldCharType="end"/>
            </w:r>
          </w:hyperlink>
        </w:p>
        <w:p w14:paraId="55C6C4B6" w14:textId="5BA45FE7"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21" w:history="1">
            <w:r w:rsidR="003A5873">
              <w:rPr>
                <w:rFonts w:eastAsiaTheme="minorEastAsia"/>
                <w:noProof/>
                <w:kern w:val="2"/>
                <w:lang w:eastAsia="de-AT"/>
                <w14:ligatures w14:val="standardContextual"/>
              </w:rPr>
              <w:tab/>
            </w:r>
            <w:r w:rsidR="003A5873" w:rsidRPr="00C05690">
              <w:rPr>
                <w:rStyle w:val="Hyperlink"/>
                <w:rFonts w:ascii="Aptos" w:hAnsi="Aptos"/>
                <w:noProof/>
              </w:rPr>
              <w:t>Emissionshandelsystem – thermische Verwertung und Deponien</w:t>
            </w:r>
            <w:r w:rsidR="003A5873">
              <w:rPr>
                <w:noProof/>
                <w:webHidden/>
              </w:rPr>
              <w:tab/>
            </w:r>
            <w:r w:rsidR="003A5873">
              <w:rPr>
                <w:noProof/>
                <w:webHidden/>
              </w:rPr>
              <w:fldChar w:fldCharType="begin"/>
            </w:r>
            <w:r w:rsidR="003A5873">
              <w:rPr>
                <w:noProof/>
                <w:webHidden/>
              </w:rPr>
              <w:instrText xml:space="preserve"> PAGEREF _Toc165021321 \h </w:instrText>
            </w:r>
            <w:r w:rsidR="003A5873">
              <w:rPr>
                <w:noProof/>
                <w:webHidden/>
              </w:rPr>
            </w:r>
            <w:r w:rsidR="003A5873">
              <w:rPr>
                <w:noProof/>
                <w:webHidden/>
              </w:rPr>
              <w:fldChar w:fldCharType="separate"/>
            </w:r>
            <w:r w:rsidR="003A5873">
              <w:rPr>
                <w:noProof/>
                <w:webHidden/>
              </w:rPr>
              <w:t>21</w:t>
            </w:r>
            <w:r w:rsidR="003A5873">
              <w:rPr>
                <w:noProof/>
                <w:webHidden/>
              </w:rPr>
              <w:fldChar w:fldCharType="end"/>
            </w:r>
          </w:hyperlink>
        </w:p>
        <w:p w14:paraId="45754AAA" w14:textId="40B2EEF4" w:rsidR="003A5873" w:rsidRDefault="00000000">
          <w:pPr>
            <w:pStyle w:val="Verzeichnis1"/>
            <w:tabs>
              <w:tab w:val="left" w:pos="720"/>
              <w:tab w:val="right" w:leader="dot" w:pos="9060"/>
            </w:tabs>
            <w:rPr>
              <w:rFonts w:eastAsiaTheme="minorEastAsia"/>
              <w:noProof/>
              <w:kern w:val="2"/>
              <w:lang w:eastAsia="de-AT"/>
              <w14:ligatures w14:val="standardContextual"/>
            </w:rPr>
          </w:pPr>
          <w:hyperlink w:anchor="_Toc165021322" w:history="1">
            <w:r w:rsidR="003A5873">
              <w:rPr>
                <w:rFonts w:eastAsiaTheme="minorEastAsia"/>
                <w:noProof/>
                <w:kern w:val="2"/>
                <w:lang w:eastAsia="de-AT"/>
                <w14:ligatures w14:val="standardContextual"/>
              </w:rPr>
              <w:tab/>
            </w:r>
            <w:r w:rsidR="003A5873" w:rsidRPr="00C05690">
              <w:rPr>
                <w:rStyle w:val="Hyperlink"/>
                <w:rFonts w:ascii="Aptos" w:hAnsi="Aptos"/>
                <w:noProof/>
              </w:rPr>
              <w:t>Vergaberecht in Richtung ESG</w:t>
            </w:r>
            <w:r w:rsidR="003A5873">
              <w:rPr>
                <w:noProof/>
                <w:webHidden/>
              </w:rPr>
              <w:tab/>
            </w:r>
            <w:r w:rsidR="003A5873">
              <w:rPr>
                <w:noProof/>
                <w:webHidden/>
              </w:rPr>
              <w:fldChar w:fldCharType="begin"/>
            </w:r>
            <w:r w:rsidR="003A5873">
              <w:rPr>
                <w:noProof/>
                <w:webHidden/>
              </w:rPr>
              <w:instrText xml:space="preserve"> PAGEREF _Toc165021322 \h </w:instrText>
            </w:r>
            <w:r w:rsidR="003A5873">
              <w:rPr>
                <w:noProof/>
                <w:webHidden/>
              </w:rPr>
            </w:r>
            <w:r w:rsidR="003A5873">
              <w:rPr>
                <w:noProof/>
                <w:webHidden/>
              </w:rPr>
              <w:fldChar w:fldCharType="separate"/>
            </w:r>
            <w:r w:rsidR="003A5873">
              <w:rPr>
                <w:noProof/>
                <w:webHidden/>
              </w:rPr>
              <w:t>22</w:t>
            </w:r>
            <w:r w:rsidR="003A5873">
              <w:rPr>
                <w:noProof/>
                <w:webHidden/>
              </w:rPr>
              <w:fldChar w:fldCharType="end"/>
            </w:r>
          </w:hyperlink>
        </w:p>
        <w:p w14:paraId="3FBE3FB6" w14:textId="162FB2F9" w:rsidR="003A5873" w:rsidRDefault="00000000">
          <w:pPr>
            <w:pStyle w:val="Verzeichnis1"/>
            <w:tabs>
              <w:tab w:val="right" w:leader="dot" w:pos="9060"/>
            </w:tabs>
            <w:rPr>
              <w:rFonts w:eastAsiaTheme="minorEastAsia"/>
              <w:noProof/>
              <w:kern w:val="2"/>
              <w:lang w:eastAsia="de-AT"/>
              <w14:ligatures w14:val="standardContextual"/>
            </w:rPr>
          </w:pPr>
          <w:hyperlink w:anchor="_Toc165021323" w:history="1">
            <w:r w:rsidR="0070366B">
              <w:rPr>
                <w:rStyle w:val="Hyperlink"/>
                <w:rFonts w:ascii="Aptos" w:hAnsi="Aptos"/>
                <w:noProof/>
              </w:rPr>
              <w:t xml:space="preserve">       </w:t>
            </w:r>
            <w:r w:rsidR="003A5873" w:rsidRPr="00C05690">
              <w:rPr>
                <w:rStyle w:val="Hyperlink"/>
                <w:rFonts w:ascii="Aptos" w:hAnsi="Aptos"/>
                <w:noProof/>
              </w:rPr>
              <w:t xml:space="preserve"> </w:t>
            </w:r>
            <w:r w:rsidR="003A5873">
              <w:rPr>
                <w:rStyle w:val="Hyperlink"/>
                <w:rFonts w:ascii="Aptos" w:hAnsi="Aptos"/>
                <w:noProof/>
              </w:rPr>
              <w:t xml:space="preserve">       </w:t>
            </w:r>
            <w:r w:rsidR="003A5873" w:rsidRPr="00C05690">
              <w:rPr>
                <w:rStyle w:val="Hyperlink"/>
                <w:rFonts w:ascii="Aptos" w:hAnsi="Aptos"/>
                <w:noProof/>
              </w:rPr>
              <w:t>Resiliente Abfallwirtschaft</w:t>
            </w:r>
            <w:r w:rsidR="003A5873">
              <w:rPr>
                <w:noProof/>
                <w:webHidden/>
              </w:rPr>
              <w:tab/>
            </w:r>
            <w:r w:rsidR="003A5873">
              <w:rPr>
                <w:noProof/>
                <w:webHidden/>
              </w:rPr>
              <w:fldChar w:fldCharType="begin"/>
            </w:r>
            <w:r w:rsidR="003A5873">
              <w:rPr>
                <w:noProof/>
                <w:webHidden/>
              </w:rPr>
              <w:instrText xml:space="preserve"> PAGEREF _Toc165021323 \h </w:instrText>
            </w:r>
            <w:r w:rsidR="003A5873">
              <w:rPr>
                <w:noProof/>
                <w:webHidden/>
              </w:rPr>
            </w:r>
            <w:r w:rsidR="003A5873">
              <w:rPr>
                <w:noProof/>
                <w:webHidden/>
              </w:rPr>
              <w:fldChar w:fldCharType="separate"/>
            </w:r>
            <w:r w:rsidR="003A5873">
              <w:rPr>
                <w:noProof/>
                <w:webHidden/>
              </w:rPr>
              <w:t>23</w:t>
            </w:r>
            <w:r w:rsidR="003A5873">
              <w:rPr>
                <w:noProof/>
                <w:webHidden/>
              </w:rPr>
              <w:fldChar w:fldCharType="end"/>
            </w:r>
          </w:hyperlink>
        </w:p>
        <w:p w14:paraId="743F0690" w14:textId="009F0ECD" w:rsidR="008323DA" w:rsidRDefault="008323DA">
          <w:r>
            <w:rPr>
              <w:b/>
              <w:bCs/>
              <w:lang w:val="de-DE"/>
            </w:rPr>
            <w:fldChar w:fldCharType="end"/>
          </w:r>
        </w:p>
      </w:sdtContent>
    </w:sdt>
    <w:p w14:paraId="593019F8" w14:textId="5CB97AA3" w:rsidR="00AB3D08" w:rsidRPr="001C490B" w:rsidRDefault="00AB3D08" w:rsidP="00232AA4">
      <w:pPr>
        <w:rPr>
          <w:rFonts w:ascii="Aptos" w:hAnsi="Aptos"/>
          <w:sz w:val="22"/>
          <w:szCs w:val="22"/>
        </w:rPr>
      </w:pPr>
    </w:p>
    <w:p w14:paraId="5F06B440" w14:textId="77777777" w:rsidR="002F1471" w:rsidRPr="001C490B" w:rsidRDefault="002F1471" w:rsidP="002F1471">
      <w:pPr>
        <w:jc w:val="both"/>
        <w:rPr>
          <w:rFonts w:ascii="Aptos" w:hAnsi="Aptos"/>
          <w:bCs/>
          <w:sz w:val="22"/>
          <w:szCs w:val="22"/>
          <w:u w:val="single"/>
        </w:rPr>
      </w:pPr>
    </w:p>
    <w:p w14:paraId="201EB9E0" w14:textId="77777777" w:rsidR="002F1471" w:rsidRDefault="002F1471" w:rsidP="002F1471">
      <w:pPr>
        <w:jc w:val="both"/>
        <w:rPr>
          <w:rFonts w:ascii="Aptos" w:hAnsi="Aptos"/>
          <w:bCs/>
          <w:sz w:val="22"/>
          <w:szCs w:val="22"/>
          <w:u w:val="single"/>
        </w:rPr>
      </w:pPr>
    </w:p>
    <w:p w14:paraId="496ED359" w14:textId="77777777" w:rsidR="00604A35" w:rsidRDefault="00604A35" w:rsidP="002F1471">
      <w:pPr>
        <w:jc w:val="both"/>
        <w:rPr>
          <w:rFonts w:ascii="Aptos" w:hAnsi="Aptos"/>
          <w:bCs/>
          <w:sz w:val="22"/>
          <w:szCs w:val="22"/>
          <w:u w:val="single"/>
        </w:rPr>
      </w:pPr>
    </w:p>
    <w:p w14:paraId="3B6ADCB6" w14:textId="77777777" w:rsidR="00604A35" w:rsidRDefault="00604A35" w:rsidP="002F1471">
      <w:pPr>
        <w:jc w:val="both"/>
        <w:rPr>
          <w:rFonts w:ascii="Aptos" w:hAnsi="Aptos"/>
          <w:bCs/>
          <w:sz w:val="22"/>
          <w:szCs w:val="22"/>
          <w:u w:val="single"/>
        </w:rPr>
      </w:pPr>
    </w:p>
    <w:p w14:paraId="1C8389BF" w14:textId="77777777" w:rsidR="00604A35" w:rsidRDefault="00604A35" w:rsidP="002F1471">
      <w:pPr>
        <w:jc w:val="both"/>
        <w:rPr>
          <w:rFonts w:ascii="Aptos" w:hAnsi="Aptos"/>
          <w:bCs/>
          <w:sz w:val="22"/>
          <w:szCs w:val="22"/>
          <w:u w:val="single"/>
        </w:rPr>
      </w:pPr>
    </w:p>
    <w:p w14:paraId="55D8DC24" w14:textId="77777777" w:rsidR="00604A35" w:rsidRDefault="00604A35" w:rsidP="002F1471">
      <w:pPr>
        <w:jc w:val="both"/>
        <w:rPr>
          <w:rFonts w:ascii="Aptos" w:hAnsi="Aptos"/>
          <w:bCs/>
          <w:sz w:val="22"/>
          <w:szCs w:val="22"/>
          <w:u w:val="single"/>
        </w:rPr>
      </w:pPr>
    </w:p>
    <w:p w14:paraId="4C4AC451" w14:textId="77777777" w:rsidR="00604A35" w:rsidRDefault="00604A35" w:rsidP="002F1471">
      <w:pPr>
        <w:jc w:val="both"/>
        <w:rPr>
          <w:rFonts w:ascii="Aptos" w:hAnsi="Aptos"/>
          <w:bCs/>
          <w:sz w:val="22"/>
          <w:szCs w:val="22"/>
          <w:u w:val="single"/>
        </w:rPr>
      </w:pPr>
    </w:p>
    <w:p w14:paraId="0076B47B" w14:textId="77777777" w:rsidR="00604A35" w:rsidRDefault="00604A35" w:rsidP="002F1471">
      <w:pPr>
        <w:jc w:val="both"/>
        <w:rPr>
          <w:rFonts w:ascii="Aptos" w:hAnsi="Aptos"/>
          <w:bCs/>
          <w:sz w:val="22"/>
          <w:szCs w:val="22"/>
          <w:u w:val="single"/>
        </w:rPr>
      </w:pPr>
    </w:p>
    <w:p w14:paraId="1F3DDA56" w14:textId="77777777" w:rsidR="00604A35" w:rsidRPr="001C490B" w:rsidRDefault="00604A35" w:rsidP="002F1471">
      <w:pPr>
        <w:jc w:val="both"/>
        <w:rPr>
          <w:rFonts w:ascii="Aptos" w:hAnsi="Aptos"/>
          <w:bCs/>
          <w:sz w:val="22"/>
          <w:szCs w:val="22"/>
          <w:u w:val="single"/>
        </w:rPr>
        <w:sectPr w:rsidR="00604A35" w:rsidRPr="001C490B" w:rsidSect="00CB1AE7">
          <w:headerReference w:type="default" r:id="rId10"/>
          <w:footerReference w:type="default" r:id="rId11"/>
          <w:pgSz w:w="11906" w:h="16838"/>
          <w:pgMar w:top="1843" w:right="1418" w:bottom="1134" w:left="1418" w:header="709" w:footer="510" w:gutter="0"/>
          <w:cols w:space="708"/>
          <w:docGrid w:linePitch="360"/>
        </w:sectPr>
      </w:pPr>
    </w:p>
    <w:p w14:paraId="62365290" w14:textId="1C2119BB" w:rsidR="00C12BC9" w:rsidRPr="00B17305" w:rsidRDefault="00DF4427" w:rsidP="00B17305">
      <w:pPr>
        <w:pStyle w:val="berschrift1"/>
        <w:rPr>
          <w:rFonts w:ascii="Aptos" w:hAnsi="Aptos"/>
          <w:lang w:val="en-GB"/>
        </w:rPr>
      </w:pPr>
      <w:bookmarkStart w:id="0" w:name="_Toc165021303"/>
      <w:r w:rsidRPr="00B17305">
        <w:rPr>
          <w:rFonts w:ascii="Aptos" w:hAnsi="Aptos"/>
          <w:lang w:val="en-GB"/>
        </w:rPr>
        <w:lastRenderedPageBreak/>
        <w:t>Marktüberschwemmung du</w:t>
      </w:r>
      <w:r w:rsidR="00EC05B1" w:rsidRPr="00B17305">
        <w:rPr>
          <w:rFonts w:ascii="Aptos" w:hAnsi="Aptos"/>
          <w:lang w:val="en-GB"/>
        </w:rPr>
        <w:t>r</w:t>
      </w:r>
      <w:r w:rsidRPr="00B17305">
        <w:rPr>
          <w:rFonts w:ascii="Aptos" w:hAnsi="Aptos"/>
          <w:lang w:val="en-GB"/>
        </w:rPr>
        <w:t>ch Drittland-Produkte</w:t>
      </w:r>
      <w:bookmarkEnd w:id="0"/>
    </w:p>
    <w:p w14:paraId="4BE20543" w14:textId="4E6A4A25" w:rsidR="00604A35" w:rsidRPr="00B17305" w:rsidRDefault="00604A35" w:rsidP="00B17305">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12BC9" w:rsidRPr="001C490B" w14:paraId="7F15DADB" w14:textId="77777777" w:rsidTr="00115D5D">
        <w:tc>
          <w:tcPr>
            <w:tcW w:w="9060" w:type="dxa"/>
            <w:shd w:val="clear" w:color="auto" w:fill="D9D9D9" w:themeFill="background1" w:themeFillShade="D9"/>
          </w:tcPr>
          <w:p w14:paraId="18E0B1E8" w14:textId="0A17EB9E" w:rsidR="00C12BC9" w:rsidRPr="001C490B" w:rsidRDefault="00C12BC9" w:rsidP="00115D5D">
            <w:pPr>
              <w:spacing w:before="120" w:after="120"/>
              <w:jc w:val="both"/>
              <w:rPr>
                <w:rFonts w:ascii="Aptos" w:hAnsi="Aptos"/>
                <w:b/>
                <w:iCs/>
                <w:sz w:val="22"/>
                <w:szCs w:val="22"/>
              </w:rPr>
            </w:pPr>
            <w:r w:rsidRPr="001C490B">
              <w:rPr>
                <w:rFonts w:ascii="Aptos" w:hAnsi="Aptos"/>
                <w:b/>
                <w:iCs/>
                <w:sz w:val="22"/>
                <w:szCs w:val="22"/>
              </w:rPr>
              <w:t>Frage</w:t>
            </w:r>
            <w:r w:rsidR="00115D5D" w:rsidRPr="001C490B">
              <w:rPr>
                <w:rFonts w:ascii="Aptos" w:hAnsi="Aptos"/>
                <w:b/>
                <w:iCs/>
                <w:sz w:val="22"/>
                <w:szCs w:val="22"/>
              </w:rPr>
              <w:t xml:space="preserve">  </w:t>
            </w:r>
          </w:p>
        </w:tc>
      </w:tr>
      <w:tr w:rsidR="00C12BC9" w:rsidRPr="001C490B" w14:paraId="5A114903" w14:textId="77777777" w:rsidTr="00C12BC9">
        <w:tc>
          <w:tcPr>
            <w:tcW w:w="9060" w:type="dxa"/>
          </w:tcPr>
          <w:p w14:paraId="047A1200" w14:textId="2297F6DE" w:rsidR="00C12BC9" w:rsidRPr="00344567" w:rsidRDefault="00430B3B" w:rsidP="009D72B2">
            <w:pPr>
              <w:spacing w:before="120" w:after="120"/>
              <w:jc w:val="both"/>
              <w:rPr>
                <w:rFonts w:ascii="Aptos" w:hAnsi="Aptos"/>
              </w:rPr>
            </w:pPr>
            <w:r w:rsidRPr="00344567">
              <w:rPr>
                <w:rFonts w:ascii="Aptos" w:hAnsi="Aptos"/>
                <w:sz w:val="22"/>
                <w:szCs w:val="22"/>
              </w:rPr>
              <w:t>Die Flut von Billigprodukt</w:t>
            </w:r>
            <w:r w:rsidR="00D675C7" w:rsidRPr="00344567">
              <w:rPr>
                <w:rFonts w:ascii="Aptos" w:hAnsi="Aptos"/>
                <w:sz w:val="22"/>
                <w:szCs w:val="22"/>
              </w:rPr>
              <w:t>importen</w:t>
            </w:r>
            <w:r w:rsidRPr="00344567">
              <w:rPr>
                <w:rFonts w:ascii="Aptos" w:hAnsi="Aptos"/>
                <w:sz w:val="22"/>
                <w:szCs w:val="22"/>
              </w:rPr>
              <w:t xml:space="preserve"> </w:t>
            </w:r>
            <w:r w:rsidR="00D675C7" w:rsidRPr="00344567">
              <w:rPr>
                <w:rFonts w:ascii="Aptos" w:hAnsi="Aptos"/>
                <w:sz w:val="22"/>
                <w:szCs w:val="22"/>
              </w:rPr>
              <w:t xml:space="preserve">aus dem außereuropäischen Ausland, vor allem über Quick Commerce- Plattformen </w:t>
            </w:r>
            <w:r w:rsidR="002F3C36" w:rsidRPr="00344567">
              <w:rPr>
                <w:rFonts w:ascii="Aptos" w:hAnsi="Aptos"/>
                <w:sz w:val="22"/>
                <w:szCs w:val="22"/>
              </w:rPr>
              <w:t>schwächt den heimischen Handel</w:t>
            </w:r>
            <w:r w:rsidR="009B1EE6" w:rsidRPr="00344567">
              <w:rPr>
                <w:rFonts w:ascii="Aptos" w:hAnsi="Aptos"/>
                <w:sz w:val="22"/>
                <w:szCs w:val="22"/>
              </w:rPr>
              <w:t xml:space="preserve"> und nutzt</w:t>
            </w:r>
            <w:r w:rsidR="00440F0C" w:rsidRPr="00344567">
              <w:rPr>
                <w:rFonts w:ascii="Aptos" w:hAnsi="Aptos"/>
                <w:sz w:val="22"/>
                <w:szCs w:val="22"/>
              </w:rPr>
              <w:t xml:space="preserve"> Lücken im Zollrecht bewusst</w:t>
            </w:r>
            <w:r w:rsidR="009B1EE6" w:rsidRPr="00344567">
              <w:rPr>
                <w:rFonts w:ascii="Aptos" w:hAnsi="Aptos"/>
                <w:sz w:val="22"/>
                <w:szCs w:val="22"/>
              </w:rPr>
              <w:t xml:space="preserve"> aus</w:t>
            </w:r>
            <w:r w:rsidR="00D2295B" w:rsidRPr="00344567">
              <w:rPr>
                <w:rFonts w:ascii="Aptos" w:hAnsi="Aptos"/>
                <w:sz w:val="22"/>
                <w:szCs w:val="22"/>
              </w:rPr>
              <w:t>.</w:t>
            </w:r>
            <w:r w:rsidR="008C244F" w:rsidRPr="00344567">
              <w:rPr>
                <w:rFonts w:ascii="Aptos" w:hAnsi="Aptos"/>
                <w:sz w:val="22"/>
                <w:szCs w:val="22"/>
              </w:rPr>
              <w:t xml:space="preserve"> </w:t>
            </w:r>
            <w:r w:rsidR="00EB06B3" w:rsidRPr="00344567">
              <w:rPr>
                <w:rFonts w:ascii="Aptos" w:hAnsi="Aptos"/>
                <w:sz w:val="22"/>
                <w:szCs w:val="22"/>
              </w:rPr>
              <w:t>So wirft etwa die Volksrepublik China große Mengen günstiger Produkte auf den Weltmarkt und bedroht damit ganze Branchen</w:t>
            </w:r>
            <w:r w:rsidR="000B5D88" w:rsidRPr="00344567">
              <w:rPr>
                <w:rFonts w:ascii="Aptos" w:hAnsi="Aptos"/>
                <w:sz w:val="22"/>
                <w:szCs w:val="22"/>
              </w:rPr>
              <w:t>.</w:t>
            </w:r>
            <w:r w:rsidR="00440F0C" w:rsidRPr="00344567">
              <w:rPr>
                <w:rFonts w:ascii="Aptos" w:hAnsi="Aptos"/>
                <w:sz w:val="22"/>
                <w:szCs w:val="22"/>
              </w:rPr>
              <w:t xml:space="preserve"> </w:t>
            </w:r>
            <w:r w:rsidR="004F3242" w:rsidRPr="00344567">
              <w:rPr>
                <w:rFonts w:ascii="Aptos" w:hAnsi="Aptos"/>
                <w:sz w:val="22"/>
                <w:szCs w:val="22"/>
              </w:rPr>
              <w:t>N</w:t>
            </w:r>
            <w:r w:rsidR="000B5D88" w:rsidRPr="00344567">
              <w:rPr>
                <w:rFonts w:ascii="Aptos" w:hAnsi="Aptos"/>
                <w:sz w:val="22"/>
                <w:szCs w:val="22"/>
              </w:rPr>
              <w:t>eben</w:t>
            </w:r>
            <w:r w:rsidR="00D2295B" w:rsidRPr="00344567">
              <w:rPr>
                <w:rFonts w:ascii="Aptos" w:hAnsi="Aptos"/>
                <w:sz w:val="22"/>
                <w:szCs w:val="22"/>
              </w:rPr>
              <w:t xml:space="preserve"> eine</w:t>
            </w:r>
            <w:r w:rsidR="000B5D88" w:rsidRPr="00344567">
              <w:rPr>
                <w:rFonts w:ascii="Aptos" w:hAnsi="Aptos"/>
                <w:sz w:val="22"/>
                <w:szCs w:val="22"/>
              </w:rPr>
              <w:t>r</w:t>
            </w:r>
            <w:r w:rsidR="00D2295B" w:rsidRPr="00344567">
              <w:rPr>
                <w:rFonts w:ascii="Aptos" w:hAnsi="Aptos"/>
                <w:sz w:val="22"/>
                <w:szCs w:val="22"/>
              </w:rPr>
              <w:t xml:space="preserve"> Überlastung der Zollbehörden </w:t>
            </w:r>
            <w:r w:rsidR="004F3242" w:rsidRPr="00344567">
              <w:rPr>
                <w:rFonts w:ascii="Aptos" w:hAnsi="Aptos"/>
                <w:sz w:val="22"/>
                <w:szCs w:val="22"/>
              </w:rPr>
              <w:t xml:space="preserve">übersteigen die Kosten einer ordnungsgemäßen Abfallentsorgung </w:t>
            </w:r>
            <w:r w:rsidR="00C6487C" w:rsidRPr="00344567">
              <w:rPr>
                <w:rFonts w:ascii="Aptos" w:hAnsi="Aptos"/>
                <w:sz w:val="22"/>
                <w:szCs w:val="22"/>
              </w:rPr>
              <w:t>oft die Erzeugungskosten der Produkte selbst.</w:t>
            </w:r>
            <w:r w:rsidR="00890F0D" w:rsidRPr="00344567">
              <w:rPr>
                <w:rFonts w:ascii="Aptos" w:hAnsi="Aptos"/>
                <w:sz w:val="22"/>
                <w:szCs w:val="22"/>
              </w:rPr>
              <w:t xml:space="preserve"> </w:t>
            </w:r>
            <w:r w:rsidR="009F284C" w:rsidRPr="00344567">
              <w:rPr>
                <w:rFonts w:ascii="Aptos" w:hAnsi="Aptos"/>
                <w:sz w:val="22"/>
                <w:szCs w:val="22"/>
              </w:rPr>
              <w:t xml:space="preserve">Gleichzeitig </w:t>
            </w:r>
            <w:r w:rsidR="005628D1" w:rsidRPr="00344567">
              <w:rPr>
                <w:rFonts w:ascii="Aptos" w:hAnsi="Aptos"/>
                <w:sz w:val="22"/>
                <w:szCs w:val="22"/>
              </w:rPr>
              <w:t xml:space="preserve">gelangen durch die fehlende Anpassung geltender Gesetze and die digitale Welt Produkte mit gesundheitsschädlichen Chemikalien in den europäischen Markt. </w:t>
            </w:r>
            <w:r w:rsidR="007749E9" w:rsidRPr="00344567">
              <w:rPr>
                <w:rFonts w:ascii="Aptos" w:hAnsi="Aptos"/>
                <w:b/>
                <w:bCs/>
                <w:sz w:val="22"/>
                <w:szCs w:val="22"/>
              </w:rPr>
              <w:t xml:space="preserve">Wie wollen sie </w:t>
            </w:r>
            <w:r w:rsidR="008C244F" w:rsidRPr="00344567">
              <w:rPr>
                <w:rFonts w:ascii="Aptos" w:hAnsi="Aptos"/>
                <w:b/>
                <w:bCs/>
                <w:sz w:val="22"/>
                <w:szCs w:val="22"/>
              </w:rPr>
              <w:t>eine</w:t>
            </w:r>
            <w:r w:rsidR="007749E9" w:rsidRPr="00344567">
              <w:rPr>
                <w:rFonts w:ascii="Aptos" w:hAnsi="Aptos"/>
                <w:b/>
                <w:bCs/>
                <w:sz w:val="22"/>
                <w:szCs w:val="22"/>
              </w:rPr>
              <w:t xml:space="preserve"> innereuropäische Nachhaltigkeit von Produkten gewährleisten, da </w:t>
            </w:r>
            <w:r w:rsidR="00682946" w:rsidRPr="00344567">
              <w:rPr>
                <w:rFonts w:ascii="Aptos" w:hAnsi="Aptos"/>
                <w:b/>
                <w:bCs/>
                <w:sz w:val="22"/>
                <w:szCs w:val="22"/>
              </w:rPr>
              <w:t xml:space="preserve">Importe oft </w:t>
            </w:r>
            <w:r w:rsidR="007749E9" w:rsidRPr="00344567">
              <w:rPr>
                <w:rFonts w:ascii="Aptos" w:hAnsi="Aptos"/>
                <w:b/>
                <w:bCs/>
                <w:sz w:val="22"/>
                <w:szCs w:val="22"/>
              </w:rPr>
              <w:t>keinerlei Restriktionen unterliegen und eine Überschwemmung des Marktes bedeuten</w:t>
            </w:r>
            <w:r w:rsidR="001B7BBB" w:rsidRPr="00344567">
              <w:rPr>
                <w:rFonts w:ascii="Aptos" w:hAnsi="Aptos"/>
                <w:b/>
                <w:bCs/>
                <w:sz w:val="22"/>
                <w:szCs w:val="22"/>
              </w:rPr>
              <w:t>?</w:t>
            </w:r>
            <w:r w:rsidR="00CC2F4E" w:rsidRPr="00344567">
              <w:rPr>
                <w:rFonts w:ascii="Aptos" w:hAnsi="Aptos"/>
                <w:b/>
                <w:bCs/>
                <w:sz w:val="22"/>
                <w:szCs w:val="22"/>
              </w:rPr>
              <w:t xml:space="preserve"> </w:t>
            </w:r>
          </w:p>
        </w:tc>
      </w:tr>
      <w:tr w:rsidR="00C12BC9" w:rsidRPr="001C490B" w14:paraId="47F229F0" w14:textId="77777777" w:rsidTr="00115D5D">
        <w:tc>
          <w:tcPr>
            <w:tcW w:w="9060" w:type="dxa"/>
            <w:shd w:val="clear" w:color="auto" w:fill="D9D9D9" w:themeFill="background1" w:themeFillShade="D9"/>
          </w:tcPr>
          <w:p w14:paraId="45CF9774" w14:textId="0E4C243A" w:rsidR="00C12BC9" w:rsidRPr="001C490B" w:rsidRDefault="00C12BC9" w:rsidP="00115D5D">
            <w:pPr>
              <w:spacing w:before="120" w:after="120"/>
              <w:jc w:val="both"/>
              <w:rPr>
                <w:rFonts w:ascii="Aptos" w:hAnsi="Aptos"/>
                <w:b/>
                <w:bCs/>
                <w:sz w:val="22"/>
                <w:szCs w:val="22"/>
              </w:rPr>
            </w:pPr>
            <w:r w:rsidRPr="001C490B">
              <w:rPr>
                <w:rFonts w:ascii="Aptos" w:hAnsi="Aptos"/>
                <w:b/>
                <w:bCs/>
                <w:sz w:val="22"/>
                <w:szCs w:val="22"/>
              </w:rPr>
              <w:t>Nachfrage</w:t>
            </w:r>
            <w:r w:rsidR="00115D5D" w:rsidRPr="001C490B">
              <w:rPr>
                <w:rFonts w:ascii="Aptos" w:hAnsi="Aptos"/>
                <w:b/>
                <w:bCs/>
                <w:sz w:val="22"/>
                <w:szCs w:val="22"/>
              </w:rPr>
              <w:t xml:space="preserve"> </w:t>
            </w:r>
          </w:p>
        </w:tc>
      </w:tr>
      <w:tr w:rsidR="00C12BC9" w:rsidRPr="001C490B" w14:paraId="3BC90C17" w14:textId="77777777" w:rsidTr="00C12BC9">
        <w:tc>
          <w:tcPr>
            <w:tcW w:w="9060" w:type="dxa"/>
          </w:tcPr>
          <w:p w14:paraId="4D832902" w14:textId="2D250A15" w:rsidR="00C12BC9" w:rsidRPr="004E3F0E" w:rsidRDefault="00CC26B5" w:rsidP="004A5025">
            <w:pPr>
              <w:pStyle w:val="Listenabsatz"/>
              <w:numPr>
                <w:ilvl w:val="0"/>
                <w:numId w:val="16"/>
              </w:numPr>
              <w:spacing w:before="120" w:after="120"/>
              <w:jc w:val="both"/>
              <w:rPr>
                <w:rFonts w:ascii="Aptos" w:hAnsi="Aptos"/>
                <w:i/>
                <w:iCs/>
                <w:sz w:val="22"/>
                <w:szCs w:val="22"/>
                <w:u w:val="single"/>
              </w:rPr>
            </w:pPr>
            <w:r w:rsidRPr="004E3F0E">
              <w:rPr>
                <w:rFonts w:ascii="Aptos" w:hAnsi="Aptos"/>
                <w:sz w:val="22"/>
                <w:szCs w:val="22"/>
              </w:rPr>
              <w:t>Würden Sie eine Senkung der Zollfreigrenze auf null Euro befürworten?</w:t>
            </w:r>
          </w:p>
        </w:tc>
      </w:tr>
    </w:tbl>
    <w:p w14:paraId="63F75527" w14:textId="77777777" w:rsidR="00C12BC9" w:rsidRPr="001C490B" w:rsidRDefault="00C12BC9" w:rsidP="00CF5D2B">
      <w:pPr>
        <w:spacing w:after="120"/>
        <w:jc w:val="both"/>
        <w:rPr>
          <w:rFonts w:ascii="Aptos" w:hAnsi="Aptos"/>
          <w:i/>
          <w:iCs/>
          <w:sz w:val="22"/>
          <w:szCs w:val="22"/>
          <w:u w:val="single"/>
        </w:rPr>
      </w:pPr>
      <w:bookmarkStart w:id="1" w:name="_Hlk170299737"/>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31FEAC1" w14:textId="77777777" w:rsidTr="00B17305">
        <w:tc>
          <w:tcPr>
            <w:tcW w:w="9060" w:type="dxa"/>
            <w:shd w:val="clear" w:color="auto" w:fill="D9D9D9" w:themeFill="background1" w:themeFillShade="D9"/>
          </w:tcPr>
          <w:p w14:paraId="49FA51C6" w14:textId="6929F74E" w:rsidR="00B17305" w:rsidRPr="003B28D0" w:rsidRDefault="00B17305" w:rsidP="00EA7CFE">
            <w:pPr>
              <w:pStyle w:val="TableParagraph"/>
              <w:tabs>
                <w:tab w:val="left" w:pos="2796"/>
              </w:tabs>
              <w:spacing w:line="258" w:lineRule="exact"/>
              <w:ind w:left="0"/>
              <w:jc w:val="both"/>
              <w:rPr>
                <w:rFonts w:ascii="Aptos" w:hAnsi="Aptos"/>
                <w:b/>
                <w:highlight w:val="lightGray"/>
              </w:rPr>
            </w:pPr>
            <w:bookmarkStart w:id="2" w:name="_Hlk170191086"/>
            <w:r w:rsidRPr="003B28D0">
              <w:rPr>
                <w:rFonts w:ascii="Aptos" w:hAnsi="Aptos"/>
                <w:b/>
                <w:highlight w:val="lightGray"/>
              </w:rPr>
              <w:t>Hintergrund</w:t>
            </w:r>
            <w:r w:rsidR="00EA7CFE">
              <w:rPr>
                <w:rFonts w:ascii="Aptos" w:hAnsi="Aptos"/>
                <w:b/>
                <w:highlight w:val="lightGray"/>
              </w:rPr>
              <w:tab/>
            </w:r>
          </w:p>
        </w:tc>
      </w:tr>
    </w:tbl>
    <w:bookmarkEnd w:id="1"/>
    <w:bookmarkEnd w:id="2"/>
    <w:p w14:paraId="6229C074" w14:textId="62320622" w:rsidR="00E12BA4" w:rsidRDefault="009F284C" w:rsidP="00E12BA4">
      <w:pPr>
        <w:jc w:val="both"/>
        <w:rPr>
          <w:rFonts w:ascii="Aptos" w:hAnsi="Aptos"/>
          <w:bCs/>
          <w:sz w:val="22"/>
          <w:szCs w:val="22"/>
        </w:rPr>
      </w:pPr>
      <w:r w:rsidRPr="009F284C">
        <w:rPr>
          <w:rFonts w:ascii="Aptos" w:hAnsi="Aptos"/>
          <w:bCs/>
          <w:sz w:val="22"/>
          <w:szCs w:val="22"/>
        </w:rPr>
        <w:t xml:space="preserve">Solarpanels, E-Autos, Windkraftanlagen, Billigkleidung und Plastikramsch </w:t>
      </w:r>
      <w:r w:rsidR="005628D1">
        <w:rPr>
          <w:rFonts w:ascii="Aptos" w:hAnsi="Aptos"/>
          <w:bCs/>
          <w:sz w:val="22"/>
          <w:szCs w:val="22"/>
        </w:rPr>
        <w:t xml:space="preserve">– Chinesische Konzerne </w:t>
      </w:r>
      <w:r w:rsidRPr="009F284C">
        <w:rPr>
          <w:rFonts w:ascii="Aptos" w:hAnsi="Aptos"/>
          <w:bCs/>
          <w:sz w:val="22"/>
          <w:szCs w:val="22"/>
        </w:rPr>
        <w:t>schlagen ihre Produkte um jeden Preis im Ausland los</w:t>
      </w:r>
      <w:r w:rsidR="005628D1">
        <w:rPr>
          <w:rFonts w:ascii="Aptos" w:hAnsi="Aptos"/>
          <w:bCs/>
          <w:sz w:val="22"/>
          <w:szCs w:val="22"/>
        </w:rPr>
        <w:t xml:space="preserve"> u</w:t>
      </w:r>
      <w:r w:rsidRPr="009F284C">
        <w:rPr>
          <w:rFonts w:ascii="Aptos" w:hAnsi="Aptos"/>
          <w:bCs/>
          <w:sz w:val="22"/>
          <w:szCs w:val="22"/>
        </w:rPr>
        <w:t>nd exportieren damit ihre Probleme vor allem nach Europa.</w:t>
      </w:r>
      <w:r w:rsidR="005628D1">
        <w:rPr>
          <w:rFonts w:ascii="Aptos" w:hAnsi="Aptos"/>
          <w:bCs/>
          <w:sz w:val="22"/>
          <w:szCs w:val="22"/>
        </w:rPr>
        <w:t xml:space="preserve"> </w:t>
      </w:r>
      <w:r w:rsidRPr="009F284C">
        <w:rPr>
          <w:rFonts w:ascii="Aptos" w:hAnsi="Aptos"/>
          <w:bCs/>
          <w:sz w:val="22"/>
          <w:szCs w:val="22"/>
        </w:rPr>
        <w:t>Viele Hersteller sitzen auf gewaltigen Überkapazitäten</w:t>
      </w:r>
      <w:r w:rsidR="005628D1">
        <w:rPr>
          <w:rFonts w:ascii="Aptos" w:hAnsi="Aptos"/>
          <w:bCs/>
          <w:sz w:val="22"/>
          <w:szCs w:val="22"/>
        </w:rPr>
        <w:t xml:space="preserve"> und </w:t>
      </w:r>
      <w:r w:rsidR="005628D1" w:rsidRPr="009F284C">
        <w:rPr>
          <w:rFonts w:ascii="Aptos" w:hAnsi="Aptos"/>
          <w:bCs/>
          <w:sz w:val="22"/>
          <w:szCs w:val="22"/>
        </w:rPr>
        <w:t>bieten ihre</w:t>
      </w:r>
      <w:r w:rsidRPr="009F284C">
        <w:rPr>
          <w:rFonts w:ascii="Aptos" w:hAnsi="Aptos"/>
          <w:bCs/>
          <w:sz w:val="22"/>
          <w:szCs w:val="22"/>
        </w:rPr>
        <w:t xml:space="preserve"> Waren </w:t>
      </w:r>
      <w:r w:rsidR="005628D1">
        <w:rPr>
          <w:rFonts w:ascii="Aptos" w:hAnsi="Aptos"/>
          <w:bCs/>
          <w:sz w:val="22"/>
          <w:szCs w:val="22"/>
        </w:rPr>
        <w:t xml:space="preserve">zur Auslastung ihrer Fabriken </w:t>
      </w:r>
      <w:r w:rsidRPr="009F284C">
        <w:rPr>
          <w:rFonts w:ascii="Aptos" w:hAnsi="Aptos"/>
          <w:bCs/>
          <w:sz w:val="22"/>
          <w:szCs w:val="22"/>
        </w:rPr>
        <w:t>zu Dumpingpreisen</w:t>
      </w:r>
      <w:r w:rsidR="005628D1">
        <w:rPr>
          <w:rFonts w:ascii="Aptos" w:hAnsi="Aptos"/>
          <w:bCs/>
          <w:sz w:val="22"/>
          <w:szCs w:val="22"/>
        </w:rPr>
        <w:t xml:space="preserve"> in Europa an. So verfügt d</w:t>
      </w:r>
      <w:r w:rsidRPr="009F284C">
        <w:rPr>
          <w:rFonts w:ascii="Aptos" w:hAnsi="Aptos"/>
          <w:bCs/>
          <w:sz w:val="22"/>
          <w:szCs w:val="22"/>
        </w:rPr>
        <w:t xml:space="preserve">ie chinesische </w:t>
      </w:r>
      <w:r w:rsidR="00E67899">
        <w:rPr>
          <w:rFonts w:ascii="Aptos" w:hAnsi="Aptos"/>
          <w:bCs/>
          <w:sz w:val="22"/>
          <w:szCs w:val="22"/>
        </w:rPr>
        <w:t>I</w:t>
      </w:r>
      <w:r w:rsidR="00E67899" w:rsidRPr="009F284C">
        <w:rPr>
          <w:rFonts w:ascii="Aptos" w:hAnsi="Aptos"/>
          <w:bCs/>
          <w:sz w:val="22"/>
          <w:szCs w:val="22"/>
        </w:rPr>
        <w:t>ndustrie über</w:t>
      </w:r>
      <w:r w:rsidRPr="009F284C">
        <w:rPr>
          <w:rFonts w:ascii="Aptos" w:hAnsi="Aptos"/>
          <w:bCs/>
          <w:sz w:val="22"/>
          <w:szCs w:val="22"/>
        </w:rPr>
        <w:t xml:space="preserve"> so große Produktionskapazitäten für die Herstellung von Solarpanels, um </w:t>
      </w:r>
      <w:r w:rsidR="00E67899">
        <w:rPr>
          <w:rFonts w:ascii="Aptos" w:hAnsi="Aptos"/>
          <w:bCs/>
          <w:sz w:val="22"/>
          <w:szCs w:val="22"/>
        </w:rPr>
        <w:t xml:space="preserve">damit </w:t>
      </w:r>
      <w:r w:rsidRPr="009F284C">
        <w:rPr>
          <w:rFonts w:ascii="Aptos" w:hAnsi="Aptos"/>
          <w:bCs/>
          <w:sz w:val="22"/>
          <w:szCs w:val="22"/>
        </w:rPr>
        <w:t xml:space="preserve">die ganze Nachfrage auf der Welt mindestens 2,5-mal zu befriedigen. </w:t>
      </w:r>
      <w:r w:rsidR="005628D1">
        <w:rPr>
          <w:rFonts w:ascii="Aptos" w:hAnsi="Aptos"/>
          <w:bCs/>
          <w:sz w:val="22"/>
          <w:szCs w:val="22"/>
        </w:rPr>
        <w:t>Um nicht gänzlich aus dem Markt gedrängt zu werden, erhalten Forderungen nach Anti-Dumping-Verfahren europäischer Branchen immer mehr Berechtigung</w:t>
      </w:r>
      <w:r w:rsidR="00E12BA4">
        <w:rPr>
          <w:rFonts w:ascii="Aptos" w:hAnsi="Aptos"/>
          <w:bCs/>
          <w:sz w:val="22"/>
          <w:szCs w:val="22"/>
        </w:rPr>
        <w:t>. Zusätzlich kann etwa i</w:t>
      </w:r>
      <w:r w:rsidR="00E12BA4" w:rsidRPr="005628D1">
        <w:rPr>
          <w:rFonts w:ascii="Aptos" w:hAnsi="Aptos"/>
          <w:bCs/>
          <w:sz w:val="22"/>
          <w:szCs w:val="22"/>
        </w:rPr>
        <w:t>m Internet gekauftes Spielzeug für Kinder kann gesundheitsschädliche Chemikalien in hohen Konzentrationen enthalten, die in der EU eigentlich verboten sind. Durch den boomenden Onlinehandel fallen immer häufiger Produkte</w:t>
      </w:r>
      <w:r w:rsidR="00E67899">
        <w:rPr>
          <w:rFonts w:ascii="Aptos" w:hAnsi="Aptos"/>
          <w:bCs/>
          <w:sz w:val="22"/>
          <w:szCs w:val="22"/>
        </w:rPr>
        <w:t xml:space="preserve"> auf</w:t>
      </w:r>
      <w:r w:rsidR="00E12BA4" w:rsidRPr="005628D1">
        <w:rPr>
          <w:rFonts w:ascii="Aptos" w:hAnsi="Aptos"/>
          <w:bCs/>
          <w:sz w:val="22"/>
          <w:szCs w:val="22"/>
        </w:rPr>
        <w:t>, die mit Weichmachern oder anderen krebserregenden Stoffen belastet sind</w:t>
      </w:r>
      <w:r w:rsidR="00E12BA4">
        <w:rPr>
          <w:rFonts w:ascii="Aptos" w:hAnsi="Aptos"/>
          <w:bCs/>
          <w:sz w:val="22"/>
          <w:szCs w:val="22"/>
        </w:rPr>
        <w:t xml:space="preserve">. Einer vergleichbaren Überprüfung der Produkte wie etwa bei stationärem Handel hinkt man deutlich hinterher. </w:t>
      </w:r>
      <w:r w:rsidR="00E12BA4" w:rsidRPr="00E12BA4">
        <w:rPr>
          <w:rFonts w:ascii="Aptos" w:hAnsi="Aptos"/>
          <w:bCs/>
          <w:sz w:val="22"/>
          <w:szCs w:val="22"/>
        </w:rPr>
        <w:t>Plattformen wie Amazon, Ebay oder Alibaba bef</w:t>
      </w:r>
      <w:r w:rsidR="00E12BA4">
        <w:rPr>
          <w:rFonts w:ascii="Aptos" w:hAnsi="Aptos"/>
          <w:bCs/>
          <w:sz w:val="22"/>
          <w:szCs w:val="22"/>
        </w:rPr>
        <w:t>inden</w:t>
      </w:r>
      <w:r w:rsidR="00E12BA4" w:rsidRPr="00E12BA4">
        <w:rPr>
          <w:rFonts w:ascii="Aptos" w:hAnsi="Aptos"/>
          <w:bCs/>
          <w:sz w:val="22"/>
          <w:szCs w:val="22"/>
        </w:rPr>
        <w:t xml:space="preserve"> sich in einem „rechtlichen Freiraum“, in dem sie die Schutzvorschriften</w:t>
      </w:r>
      <w:r w:rsidR="00E12BA4">
        <w:rPr>
          <w:rFonts w:ascii="Aptos" w:hAnsi="Aptos"/>
          <w:bCs/>
          <w:sz w:val="22"/>
          <w:szCs w:val="22"/>
        </w:rPr>
        <w:t xml:space="preserve"> aufgrund fehlender Konsequenzen leicht umgehen können.</w:t>
      </w:r>
    </w:p>
    <w:p w14:paraId="2B520DE9" w14:textId="77777777" w:rsidR="00E12BA4" w:rsidRDefault="00E12BA4" w:rsidP="00E12BA4">
      <w:pPr>
        <w:jc w:val="both"/>
        <w:rPr>
          <w:rFonts w:ascii="Aptos" w:hAnsi="Aptos"/>
          <w:bCs/>
          <w:sz w:val="22"/>
          <w:szCs w:val="22"/>
        </w:rPr>
      </w:pPr>
    </w:p>
    <w:p w14:paraId="152EBC9F" w14:textId="77777777" w:rsidR="00E12BA4" w:rsidRDefault="00E12BA4" w:rsidP="00E12BA4">
      <w:pPr>
        <w:jc w:val="both"/>
        <w:rPr>
          <w:rFonts w:ascii="Aptos" w:hAnsi="Aptos"/>
          <w:bCs/>
          <w:sz w:val="22"/>
          <w:szCs w:val="22"/>
        </w:rPr>
      </w:pPr>
    </w:p>
    <w:p w14:paraId="4DF32E04" w14:textId="77777777" w:rsidR="00E12BA4" w:rsidRDefault="00E12BA4" w:rsidP="00E12BA4">
      <w:pPr>
        <w:jc w:val="both"/>
        <w:rPr>
          <w:rFonts w:ascii="Aptos" w:hAnsi="Aptos"/>
          <w:bCs/>
          <w:sz w:val="22"/>
          <w:szCs w:val="22"/>
        </w:rPr>
      </w:pPr>
    </w:p>
    <w:p w14:paraId="7D876D31" w14:textId="77777777" w:rsidR="00E12BA4" w:rsidRDefault="00E12BA4" w:rsidP="00E12BA4">
      <w:pPr>
        <w:jc w:val="both"/>
        <w:rPr>
          <w:rFonts w:ascii="Aptos" w:hAnsi="Aptos"/>
          <w:bCs/>
          <w:sz w:val="22"/>
          <w:szCs w:val="22"/>
        </w:rPr>
      </w:pPr>
    </w:p>
    <w:p w14:paraId="50DEECAF" w14:textId="77777777" w:rsidR="00E12BA4" w:rsidRDefault="00E12BA4" w:rsidP="00E12BA4">
      <w:pPr>
        <w:jc w:val="both"/>
        <w:rPr>
          <w:rFonts w:ascii="Aptos" w:hAnsi="Aptos"/>
          <w:bCs/>
          <w:sz w:val="22"/>
          <w:szCs w:val="22"/>
        </w:rPr>
      </w:pPr>
    </w:p>
    <w:p w14:paraId="6CA04476" w14:textId="77777777" w:rsidR="00E12BA4" w:rsidRDefault="00E12BA4" w:rsidP="00E12BA4">
      <w:pPr>
        <w:jc w:val="both"/>
        <w:rPr>
          <w:rFonts w:ascii="Aptos" w:hAnsi="Aptos"/>
          <w:bCs/>
          <w:sz w:val="22"/>
          <w:szCs w:val="22"/>
        </w:rPr>
      </w:pPr>
    </w:p>
    <w:p w14:paraId="59AEAD14" w14:textId="77777777" w:rsidR="00E12BA4" w:rsidRDefault="00E12BA4" w:rsidP="00E12BA4">
      <w:pPr>
        <w:jc w:val="both"/>
        <w:rPr>
          <w:rFonts w:ascii="Aptos" w:hAnsi="Aptos"/>
          <w:bCs/>
          <w:sz w:val="22"/>
          <w:szCs w:val="22"/>
        </w:rPr>
      </w:pPr>
    </w:p>
    <w:p w14:paraId="3D4C22F4" w14:textId="77777777" w:rsidR="00E12BA4" w:rsidRDefault="00E12BA4" w:rsidP="00E12BA4">
      <w:pPr>
        <w:jc w:val="both"/>
        <w:rPr>
          <w:rFonts w:ascii="Aptos" w:hAnsi="Aptos"/>
          <w:bCs/>
          <w:sz w:val="22"/>
          <w:szCs w:val="22"/>
        </w:rPr>
      </w:pPr>
    </w:p>
    <w:p w14:paraId="06FFC53A" w14:textId="77777777" w:rsidR="00E12BA4" w:rsidRDefault="00E12BA4" w:rsidP="00E12BA4">
      <w:pPr>
        <w:jc w:val="both"/>
        <w:rPr>
          <w:rFonts w:ascii="Aptos" w:hAnsi="Aptos"/>
          <w:bCs/>
          <w:sz w:val="22"/>
          <w:szCs w:val="22"/>
        </w:rPr>
      </w:pPr>
    </w:p>
    <w:p w14:paraId="6F6BD1B9" w14:textId="77777777" w:rsidR="00E12BA4" w:rsidRPr="009F284C" w:rsidRDefault="00E12BA4" w:rsidP="00E12BA4">
      <w:pPr>
        <w:jc w:val="both"/>
        <w:rPr>
          <w:rFonts w:ascii="Aptos" w:hAnsi="Aptos"/>
          <w:bCs/>
          <w:sz w:val="22"/>
          <w:szCs w:val="22"/>
        </w:rPr>
      </w:pPr>
    </w:p>
    <w:p w14:paraId="51D225BD" w14:textId="77777777" w:rsidR="009F284C" w:rsidRPr="009F284C" w:rsidRDefault="009F284C" w:rsidP="009F284C">
      <w:pPr>
        <w:jc w:val="both"/>
        <w:rPr>
          <w:rFonts w:ascii="Aptos" w:hAnsi="Aptos"/>
          <w:bCs/>
          <w:sz w:val="22"/>
          <w:szCs w:val="22"/>
        </w:rPr>
      </w:pPr>
    </w:p>
    <w:p w14:paraId="7A78763E" w14:textId="695C7650" w:rsidR="00115D5D" w:rsidRPr="00A00DA9" w:rsidRDefault="00190A15" w:rsidP="00B17305">
      <w:pPr>
        <w:pStyle w:val="berschrift1"/>
        <w:rPr>
          <w:rFonts w:ascii="Aptos" w:hAnsi="Aptos"/>
          <w:sz w:val="22"/>
          <w:szCs w:val="22"/>
        </w:rPr>
      </w:pPr>
      <w:bookmarkStart w:id="3" w:name="_Toc165021304"/>
      <w:r w:rsidRPr="00A00DA9">
        <w:rPr>
          <w:rFonts w:ascii="Aptos" w:hAnsi="Aptos"/>
          <w:sz w:val="22"/>
          <w:szCs w:val="22"/>
        </w:rPr>
        <w:lastRenderedPageBreak/>
        <w:t>Abfalltourismus</w:t>
      </w:r>
      <w:bookmarkEnd w:id="3"/>
    </w:p>
    <w:p w14:paraId="7A5D1B76" w14:textId="77777777" w:rsidR="00115D5D" w:rsidRPr="001C490B" w:rsidRDefault="00115D5D" w:rsidP="00115D5D">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115D5D" w:rsidRPr="001C490B" w14:paraId="76276214" w14:textId="77777777" w:rsidTr="00BF0E02">
        <w:tc>
          <w:tcPr>
            <w:tcW w:w="9060" w:type="dxa"/>
            <w:shd w:val="clear" w:color="auto" w:fill="D9D9D9" w:themeFill="background1" w:themeFillShade="D9"/>
          </w:tcPr>
          <w:p w14:paraId="60F37048" w14:textId="77A83ED8" w:rsidR="00115D5D" w:rsidRPr="001C490B" w:rsidRDefault="00115D5D" w:rsidP="00BF0E02">
            <w:pPr>
              <w:spacing w:before="120" w:after="120"/>
              <w:jc w:val="both"/>
              <w:rPr>
                <w:rFonts w:ascii="Aptos" w:hAnsi="Aptos"/>
                <w:b/>
                <w:iCs/>
                <w:sz w:val="22"/>
                <w:szCs w:val="22"/>
              </w:rPr>
            </w:pPr>
            <w:r w:rsidRPr="001C490B">
              <w:rPr>
                <w:rFonts w:ascii="Aptos" w:hAnsi="Aptos"/>
                <w:b/>
                <w:iCs/>
                <w:sz w:val="22"/>
                <w:szCs w:val="22"/>
              </w:rPr>
              <w:t xml:space="preserve">Frage </w:t>
            </w:r>
          </w:p>
        </w:tc>
      </w:tr>
      <w:tr w:rsidR="00115D5D" w:rsidRPr="001C490B" w14:paraId="45AF86AF" w14:textId="77777777" w:rsidTr="00BF0E02">
        <w:tc>
          <w:tcPr>
            <w:tcW w:w="9060" w:type="dxa"/>
          </w:tcPr>
          <w:p w14:paraId="0FF8C2C3" w14:textId="021BB968" w:rsidR="004D66A0" w:rsidRPr="00344567" w:rsidRDefault="0091425F" w:rsidP="00C50EA1">
            <w:pPr>
              <w:jc w:val="both"/>
              <w:rPr>
                <w:rFonts w:ascii="Aptos" w:hAnsi="Aptos"/>
                <w:sz w:val="22"/>
                <w:szCs w:val="22"/>
              </w:rPr>
            </w:pPr>
            <w:bookmarkStart w:id="4" w:name="_Hlk164427361"/>
            <w:r w:rsidRPr="00344567">
              <w:rPr>
                <w:rFonts w:ascii="Aptos" w:hAnsi="Aptos"/>
                <w:sz w:val="22"/>
                <w:szCs w:val="22"/>
              </w:rPr>
              <w:t>Die</w:t>
            </w:r>
            <w:r w:rsidR="003E5102" w:rsidRPr="00344567">
              <w:rPr>
                <w:rFonts w:ascii="Aptos" w:hAnsi="Aptos"/>
                <w:sz w:val="22"/>
                <w:szCs w:val="22"/>
              </w:rPr>
              <w:t xml:space="preserve"> Abfallverbringungsverordnung </w:t>
            </w:r>
            <w:r w:rsidRPr="00344567">
              <w:rPr>
                <w:rFonts w:ascii="Aptos" w:hAnsi="Aptos"/>
                <w:b/>
                <w:bCs/>
                <w:color w:val="333333"/>
                <w:sz w:val="22"/>
                <w:szCs w:val="22"/>
                <w:shd w:val="clear" w:color="auto" w:fill="FFFFFF"/>
              </w:rPr>
              <w:t xml:space="preserve">1013/2006 </w:t>
            </w:r>
            <w:r w:rsidRPr="00344567">
              <w:rPr>
                <w:rFonts w:ascii="Aptos" w:hAnsi="Aptos"/>
                <w:sz w:val="22"/>
                <w:szCs w:val="22"/>
              </w:rPr>
              <w:t xml:space="preserve">regelt die </w:t>
            </w:r>
            <w:r w:rsidR="003E5102" w:rsidRPr="00344567">
              <w:rPr>
                <w:rFonts w:ascii="Aptos" w:hAnsi="Aptos"/>
                <w:sz w:val="22"/>
                <w:szCs w:val="22"/>
              </w:rPr>
              <w:t>Verfahren und Kontrollregelungen für die Verbringung von Abfällen</w:t>
            </w:r>
            <w:r w:rsidRPr="00344567">
              <w:rPr>
                <w:rFonts w:ascii="Aptos" w:hAnsi="Aptos"/>
                <w:sz w:val="22"/>
                <w:szCs w:val="22"/>
              </w:rPr>
              <w:t xml:space="preserve">, </w:t>
            </w:r>
            <w:r w:rsidR="003E5102" w:rsidRPr="00344567">
              <w:rPr>
                <w:rFonts w:ascii="Aptos" w:hAnsi="Aptos"/>
                <w:sz w:val="22"/>
                <w:szCs w:val="22"/>
              </w:rPr>
              <w:t>die von dem Ursprung, der Bestimmung, dem Transportweg, der Art der verbrachten Abfälle und der Behandlung der verbrachten Abfälle am Bestimmungsort abhängen.</w:t>
            </w:r>
            <w:r w:rsidRPr="00344567">
              <w:rPr>
                <w:rFonts w:ascii="Aptos" w:hAnsi="Aptos"/>
                <w:sz w:val="22"/>
                <w:szCs w:val="22"/>
              </w:rPr>
              <w:t xml:space="preserve"> </w:t>
            </w:r>
            <w:r w:rsidR="00C022E2" w:rsidRPr="00344567">
              <w:rPr>
                <w:rFonts w:ascii="Aptos" w:hAnsi="Aptos"/>
                <w:sz w:val="22"/>
                <w:szCs w:val="22"/>
              </w:rPr>
              <w:t>Ungeachtet der Bestimmungen w</w:t>
            </w:r>
            <w:r w:rsidR="007B4266" w:rsidRPr="00344567">
              <w:rPr>
                <w:rFonts w:ascii="Aptos" w:hAnsi="Aptos"/>
                <w:sz w:val="22"/>
                <w:szCs w:val="22"/>
              </w:rPr>
              <w:t>urden</w:t>
            </w:r>
            <w:r w:rsidR="00C022E2" w:rsidRPr="00344567">
              <w:rPr>
                <w:rFonts w:ascii="Aptos" w:hAnsi="Aptos"/>
                <w:sz w:val="22"/>
                <w:szCs w:val="22"/>
              </w:rPr>
              <w:t xml:space="preserve"> Abfälle aus der Europäischen Union</w:t>
            </w:r>
            <w:r w:rsidR="00850D59" w:rsidRPr="00344567">
              <w:rPr>
                <w:rFonts w:ascii="Aptos" w:hAnsi="Aptos"/>
                <w:sz w:val="22"/>
                <w:szCs w:val="22"/>
              </w:rPr>
              <w:t xml:space="preserve"> häufig</w:t>
            </w:r>
            <w:r w:rsidR="00C022E2" w:rsidRPr="00344567">
              <w:rPr>
                <w:rFonts w:ascii="Aptos" w:hAnsi="Aptos"/>
                <w:sz w:val="22"/>
                <w:szCs w:val="22"/>
              </w:rPr>
              <w:t xml:space="preserve"> </w:t>
            </w:r>
            <w:r w:rsidR="00BB167E" w:rsidRPr="00344567">
              <w:rPr>
                <w:rFonts w:ascii="Aptos" w:hAnsi="Aptos"/>
                <w:sz w:val="22"/>
                <w:szCs w:val="22"/>
              </w:rPr>
              <w:t xml:space="preserve">in Drittländer exportiert, deren Qualitätsbestimmungen </w:t>
            </w:r>
            <w:r w:rsidR="00850D59" w:rsidRPr="00344567">
              <w:rPr>
                <w:rFonts w:ascii="Aptos" w:hAnsi="Aptos"/>
                <w:sz w:val="22"/>
                <w:szCs w:val="22"/>
              </w:rPr>
              <w:t xml:space="preserve">nicht </w:t>
            </w:r>
            <w:r w:rsidR="0021721A" w:rsidRPr="00344567">
              <w:rPr>
                <w:rFonts w:ascii="Aptos" w:hAnsi="Aptos"/>
                <w:sz w:val="22"/>
                <w:szCs w:val="22"/>
              </w:rPr>
              <w:t>jenen der EU entsprechen.</w:t>
            </w:r>
            <w:r w:rsidR="007B4266" w:rsidRPr="00344567">
              <w:rPr>
                <w:rFonts w:ascii="Aptos" w:hAnsi="Aptos"/>
                <w:sz w:val="22"/>
                <w:szCs w:val="22"/>
              </w:rPr>
              <w:t xml:space="preserve"> Mit den im Februar 2024 beschlossenen strengeren Regeln </w:t>
            </w:r>
            <w:r w:rsidR="008F7DB2" w:rsidRPr="00344567">
              <w:rPr>
                <w:rFonts w:ascii="Aptos" w:hAnsi="Aptos"/>
                <w:sz w:val="22"/>
                <w:szCs w:val="22"/>
              </w:rPr>
              <w:t xml:space="preserve">zur Abfallverbringung </w:t>
            </w:r>
            <w:r w:rsidR="007B4266" w:rsidRPr="00344567">
              <w:rPr>
                <w:rFonts w:ascii="Aptos" w:hAnsi="Aptos"/>
                <w:sz w:val="22"/>
                <w:szCs w:val="22"/>
              </w:rPr>
              <w:t>setzt die EU nun einen Schritt für eine umweltgerechte Verbringung von Abfällen in Drittländer.</w:t>
            </w:r>
          </w:p>
          <w:p w14:paraId="5FEA96FE" w14:textId="5C7B80C0" w:rsidR="00115D5D" w:rsidRPr="0084709D" w:rsidRDefault="0015322D" w:rsidP="00865BE6">
            <w:pPr>
              <w:jc w:val="both"/>
              <w:rPr>
                <w:rFonts w:ascii="Aptos" w:hAnsi="Aptos"/>
                <w:b/>
                <w:bCs/>
                <w:sz w:val="22"/>
                <w:szCs w:val="22"/>
              </w:rPr>
            </w:pPr>
            <w:r w:rsidRPr="00344567">
              <w:rPr>
                <w:rFonts w:ascii="Aptos" w:hAnsi="Aptos"/>
                <w:b/>
                <w:bCs/>
                <w:sz w:val="22"/>
                <w:szCs w:val="22"/>
              </w:rPr>
              <w:t xml:space="preserve">Wie können Sie sicherstellen, dass </w:t>
            </w:r>
            <w:r w:rsidR="007B4266" w:rsidRPr="00344567">
              <w:rPr>
                <w:rFonts w:ascii="Aptos" w:hAnsi="Aptos"/>
                <w:b/>
                <w:bCs/>
                <w:sz w:val="22"/>
                <w:szCs w:val="22"/>
              </w:rPr>
              <w:t xml:space="preserve">jene strengeren </w:t>
            </w:r>
            <w:r w:rsidRPr="00344567">
              <w:rPr>
                <w:rFonts w:ascii="Aptos" w:hAnsi="Aptos"/>
                <w:b/>
                <w:bCs/>
                <w:sz w:val="22"/>
                <w:szCs w:val="22"/>
              </w:rPr>
              <w:t xml:space="preserve">Entsorgungspraktiken </w:t>
            </w:r>
            <w:r w:rsidR="007B4266" w:rsidRPr="00344567">
              <w:rPr>
                <w:rFonts w:ascii="Aptos" w:hAnsi="Aptos"/>
                <w:b/>
                <w:bCs/>
                <w:sz w:val="22"/>
                <w:szCs w:val="22"/>
              </w:rPr>
              <w:t xml:space="preserve">umgesetzt werden </w:t>
            </w:r>
            <w:r w:rsidRPr="00344567">
              <w:rPr>
                <w:rFonts w:ascii="Aptos" w:hAnsi="Aptos"/>
                <w:b/>
                <w:bCs/>
                <w:sz w:val="22"/>
                <w:szCs w:val="22"/>
              </w:rPr>
              <w:t xml:space="preserve">und </w:t>
            </w:r>
            <w:r w:rsidR="00DC64DF" w:rsidRPr="00344567">
              <w:rPr>
                <w:rFonts w:ascii="Aptos" w:hAnsi="Aptos"/>
                <w:b/>
                <w:bCs/>
                <w:sz w:val="22"/>
                <w:szCs w:val="22"/>
              </w:rPr>
              <w:t>Umgehungsstrukturen der Abfallverbringung</w:t>
            </w:r>
            <w:r w:rsidR="00111543" w:rsidRPr="00344567">
              <w:rPr>
                <w:rFonts w:ascii="Aptos" w:hAnsi="Aptos"/>
                <w:b/>
                <w:bCs/>
                <w:sz w:val="22"/>
                <w:szCs w:val="22"/>
              </w:rPr>
              <w:t xml:space="preserve"> durch Exporte in Drittländer</w:t>
            </w:r>
            <w:r w:rsidR="00DC64DF" w:rsidRPr="00344567">
              <w:rPr>
                <w:rFonts w:ascii="Aptos" w:hAnsi="Aptos"/>
                <w:b/>
                <w:bCs/>
                <w:sz w:val="22"/>
                <w:szCs w:val="22"/>
              </w:rPr>
              <w:t xml:space="preserve"> </w:t>
            </w:r>
            <w:r w:rsidR="00B14712" w:rsidRPr="00344567">
              <w:rPr>
                <w:rFonts w:ascii="Aptos" w:hAnsi="Aptos"/>
                <w:b/>
                <w:bCs/>
                <w:sz w:val="22"/>
                <w:szCs w:val="22"/>
              </w:rPr>
              <w:t xml:space="preserve">Einhalt geboten wird? </w:t>
            </w:r>
            <w:bookmarkEnd w:id="4"/>
          </w:p>
        </w:tc>
      </w:tr>
      <w:tr w:rsidR="00115D5D" w:rsidRPr="001C490B" w14:paraId="0B46780A" w14:textId="77777777" w:rsidTr="00BF0E02">
        <w:tc>
          <w:tcPr>
            <w:tcW w:w="9060" w:type="dxa"/>
            <w:shd w:val="clear" w:color="auto" w:fill="D9D9D9" w:themeFill="background1" w:themeFillShade="D9"/>
          </w:tcPr>
          <w:p w14:paraId="79CEBD70" w14:textId="47F6697E" w:rsidR="00115D5D" w:rsidRPr="001C490B" w:rsidRDefault="00115D5D" w:rsidP="00BF0E02">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115D5D" w:rsidRPr="001C490B" w14:paraId="71E617CB" w14:textId="77777777" w:rsidTr="00BF0E02">
        <w:tc>
          <w:tcPr>
            <w:tcW w:w="9060" w:type="dxa"/>
          </w:tcPr>
          <w:p w14:paraId="2977BEF9" w14:textId="4007AC14" w:rsidR="00115D5D" w:rsidRPr="001C490B" w:rsidRDefault="00B17305" w:rsidP="00BF0E02">
            <w:pPr>
              <w:spacing w:before="120" w:after="120"/>
              <w:jc w:val="both"/>
              <w:rPr>
                <w:rFonts w:ascii="Aptos" w:hAnsi="Aptos"/>
                <w:i/>
                <w:iCs/>
                <w:sz w:val="22"/>
                <w:szCs w:val="22"/>
                <w:u w:val="single"/>
              </w:rPr>
            </w:pPr>
            <w:r>
              <w:rPr>
                <w:rFonts w:ascii="Aptos" w:hAnsi="Aptos"/>
                <w:i/>
                <w:iCs/>
                <w:sz w:val="22"/>
                <w:szCs w:val="22"/>
                <w:u w:val="single"/>
              </w:rPr>
              <w:t>-</w:t>
            </w:r>
          </w:p>
        </w:tc>
      </w:tr>
    </w:tbl>
    <w:p w14:paraId="232BAF93" w14:textId="77777777" w:rsidR="00115D5D" w:rsidRPr="001C490B" w:rsidRDefault="00115D5D" w:rsidP="00115D5D">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6F1C57A6" w14:textId="77777777" w:rsidTr="00C5454B">
        <w:tc>
          <w:tcPr>
            <w:tcW w:w="9060" w:type="dxa"/>
            <w:shd w:val="clear" w:color="auto" w:fill="D9D9D9" w:themeFill="background1" w:themeFillShade="D9"/>
          </w:tcPr>
          <w:p w14:paraId="15CCDBE3" w14:textId="77777777" w:rsidR="00B17305" w:rsidRPr="00B17305" w:rsidRDefault="00B17305" w:rsidP="00C5454B">
            <w:pPr>
              <w:pStyle w:val="TableParagraph"/>
              <w:spacing w:line="258" w:lineRule="exact"/>
              <w:ind w:left="0"/>
              <w:jc w:val="both"/>
              <w:rPr>
                <w:rFonts w:ascii="Aptos" w:hAnsi="Aptos"/>
                <w:b/>
                <w:sz w:val="24"/>
                <w:highlight w:val="lightGray"/>
              </w:rPr>
            </w:pPr>
            <w:bookmarkStart w:id="5" w:name="_Hlk170299500"/>
            <w:r>
              <w:rPr>
                <w:rFonts w:ascii="Aptos" w:hAnsi="Aptos"/>
                <w:b/>
                <w:sz w:val="24"/>
                <w:highlight w:val="lightGray"/>
              </w:rPr>
              <w:t>Hintergrund</w:t>
            </w:r>
          </w:p>
        </w:tc>
      </w:tr>
    </w:tbl>
    <w:bookmarkEnd w:id="5"/>
    <w:p w14:paraId="4CC90ECD" w14:textId="1DD1E96C" w:rsidR="00436FA7" w:rsidRPr="00436FA7" w:rsidRDefault="00E12BA4" w:rsidP="00436FA7">
      <w:pPr>
        <w:jc w:val="both"/>
        <w:rPr>
          <w:rFonts w:ascii="Aptos" w:hAnsi="Aptos"/>
          <w:sz w:val="22"/>
          <w:szCs w:val="22"/>
        </w:rPr>
      </w:pPr>
      <w:r w:rsidRPr="00E12BA4">
        <w:rPr>
          <w:rFonts w:ascii="Aptos" w:hAnsi="Aptos"/>
          <w:sz w:val="22"/>
          <w:szCs w:val="22"/>
        </w:rPr>
        <w:t xml:space="preserve">In der EU fallen jedes Jahr </w:t>
      </w:r>
      <w:r w:rsidR="00436FA7">
        <w:rPr>
          <w:rFonts w:ascii="Aptos" w:hAnsi="Aptos"/>
          <w:sz w:val="22"/>
          <w:szCs w:val="22"/>
        </w:rPr>
        <w:t xml:space="preserve">rund </w:t>
      </w:r>
      <w:r w:rsidRPr="00E12BA4">
        <w:rPr>
          <w:rFonts w:ascii="Aptos" w:hAnsi="Aptos"/>
          <w:sz w:val="22"/>
          <w:szCs w:val="22"/>
        </w:rPr>
        <w:t>2,1 Milliarden Tonnen Abfall an.</w:t>
      </w:r>
      <w:r>
        <w:rPr>
          <w:rFonts w:ascii="Aptos" w:hAnsi="Aptos"/>
          <w:sz w:val="22"/>
          <w:szCs w:val="22"/>
        </w:rPr>
        <w:t xml:space="preserve"> Neben dem Ziel, </w:t>
      </w:r>
      <w:r w:rsidRPr="00E12BA4">
        <w:rPr>
          <w:rFonts w:ascii="Aptos" w:hAnsi="Aptos"/>
          <w:sz w:val="22"/>
          <w:szCs w:val="22"/>
        </w:rPr>
        <w:t>60 Prozent</w:t>
      </w:r>
      <w:r>
        <w:rPr>
          <w:rFonts w:ascii="Aptos" w:hAnsi="Aptos"/>
          <w:sz w:val="22"/>
          <w:szCs w:val="22"/>
        </w:rPr>
        <w:t xml:space="preserve"> </w:t>
      </w:r>
      <w:r w:rsidRPr="00E12BA4">
        <w:rPr>
          <w:rFonts w:ascii="Aptos" w:hAnsi="Aptos"/>
          <w:sz w:val="22"/>
          <w:szCs w:val="22"/>
        </w:rPr>
        <w:t>der von den Kommunen gesammelten und behandelten Alltagsabfälle bis 2030 wieder</w:t>
      </w:r>
      <w:r>
        <w:rPr>
          <w:rFonts w:ascii="Aptos" w:hAnsi="Aptos"/>
          <w:sz w:val="22"/>
          <w:szCs w:val="22"/>
        </w:rPr>
        <w:t>zu</w:t>
      </w:r>
      <w:r w:rsidRPr="00E12BA4">
        <w:rPr>
          <w:rFonts w:ascii="Aptos" w:hAnsi="Aptos"/>
          <w:sz w:val="22"/>
          <w:szCs w:val="22"/>
        </w:rPr>
        <w:t>verwende</w:t>
      </w:r>
      <w:r>
        <w:rPr>
          <w:rFonts w:ascii="Aptos" w:hAnsi="Aptos"/>
          <w:sz w:val="22"/>
          <w:szCs w:val="22"/>
        </w:rPr>
        <w:t>n</w:t>
      </w:r>
      <w:r w:rsidRPr="00E12BA4">
        <w:rPr>
          <w:rFonts w:ascii="Aptos" w:hAnsi="Aptos"/>
          <w:sz w:val="22"/>
          <w:szCs w:val="22"/>
        </w:rPr>
        <w:t xml:space="preserve"> oder </w:t>
      </w:r>
      <w:r>
        <w:rPr>
          <w:rFonts w:ascii="Aptos" w:hAnsi="Aptos"/>
          <w:sz w:val="22"/>
          <w:szCs w:val="22"/>
        </w:rPr>
        <w:t xml:space="preserve">zu </w:t>
      </w:r>
      <w:r w:rsidRPr="00E12BA4">
        <w:rPr>
          <w:rFonts w:ascii="Aptos" w:hAnsi="Aptos"/>
          <w:sz w:val="22"/>
          <w:szCs w:val="22"/>
        </w:rPr>
        <w:t>recycel</w:t>
      </w:r>
      <w:r>
        <w:rPr>
          <w:rFonts w:ascii="Aptos" w:hAnsi="Aptos"/>
          <w:sz w:val="22"/>
          <w:szCs w:val="22"/>
        </w:rPr>
        <w:t xml:space="preserve">n, müssen EU-Mitgliedstaaten gemäß der Richtlinie über Abfalldeponien </w:t>
      </w:r>
      <w:r w:rsidRPr="00E12BA4">
        <w:rPr>
          <w:rFonts w:ascii="Aptos" w:hAnsi="Aptos"/>
          <w:sz w:val="22"/>
          <w:szCs w:val="22"/>
        </w:rPr>
        <w:t>die Menge der auf Deponien verbrachten Siedlungsabfälle bis 2035 auf zehn Prozent oder weniger des gesamten Siedlungsabfallaufkommens reduzieren.</w:t>
      </w:r>
      <w:r w:rsidR="00436FA7">
        <w:rPr>
          <w:rFonts w:ascii="Aptos" w:hAnsi="Aptos"/>
          <w:sz w:val="22"/>
          <w:szCs w:val="22"/>
        </w:rPr>
        <w:t xml:space="preserve"> Einen beträchtlichen Anteil ihrer Abfälle exportiert die EU in Länder außerhalb der europäischen Union – Im Jahr 2022 betrug dieser Anteil rund 32,1 Millionen Tonnen</w:t>
      </w:r>
      <w:r w:rsidR="007B4266">
        <w:rPr>
          <w:rFonts w:ascii="Aptos" w:hAnsi="Aptos"/>
          <w:sz w:val="22"/>
          <w:szCs w:val="22"/>
        </w:rPr>
        <w:t xml:space="preserve"> und damit etwa 16% der globalen Abfallverbringung.</w:t>
      </w:r>
      <w:r w:rsidR="00436FA7">
        <w:rPr>
          <w:rFonts w:ascii="Aptos" w:hAnsi="Aptos"/>
          <w:sz w:val="22"/>
          <w:szCs w:val="22"/>
        </w:rPr>
        <w:t xml:space="preserve"> </w:t>
      </w:r>
      <w:r w:rsidR="00436FA7" w:rsidRPr="00436FA7">
        <w:rPr>
          <w:rFonts w:ascii="Aptos" w:hAnsi="Aptos"/>
          <w:sz w:val="22"/>
          <w:szCs w:val="22"/>
        </w:rPr>
        <w:t xml:space="preserve">Der Großteil der in Drittstaaten verbrachten Abfälle (55 Prozent) besteht aus Eisenmetallabfällen (Eisen und Stahl), die hauptsächlich in die Türkei gehen. </w:t>
      </w:r>
      <w:r w:rsidR="00436FA7">
        <w:rPr>
          <w:rFonts w:ascii="Aptos" w:hAnsi="Aptos"/>
          <w:sz w:val="22"/>
          <w:szCs w:val="22"/>
        </w:rPr>
        <w:t xml:space="preserve">Weiters exportiert die </w:t>
      </w:r>
      <w:r w:rsidR="00436FA7" w:rsidRPr="00436FA7">
        <w:rPr>
          <w:rFonts w:ascii="Aptos" w:hAnsi="Aptos"/>
          <w:sz w:val="22"/>
          <w:szCs w:val="22"/>
        </w:rPr>
        <w:t>EU auch viele Papierabfälle (15 Prozent)</w:t>
      </w:r>
      <w:r w:rsidR="00436FA7">
        <w:rPr>
          <w:rFonts w:ascii="Aptos" w:hAnsi="Aptos"/>
          <w:sz w:val="22"/>
          <w:szCs w:val="22"/>
        </w:rPr>
        <w:t>, primär nach Indien.</w:t>
      </w:r>
    </w:p>
    <w:p w14:paraId="5E413A17" w14:textId="23573040" w:rsidR="00436FA7" w:rsidRPr="001C490B" w:rsidRDefault="00436FA7" w:rsidP="00436FA7">
      <w:pPr>
        <w:jc w:val="both"/>
        <w:rPr>
          <w:rFonts w:ascii="Aptos" w:hAnsi="Aptos"/>
          <w:sz w:val="22"/>
          <w:szCs w:val="22"/>
        </w:rPr>
        <w:sectPr w:rsidR="00436FA7" w:rsidRPr="001C490B" w:rsidSect="00CB1AE7">
          <w:headerReference w:type="default" r:id="rId12"/>
          <w:footerReference w:type="default" r:id="rId13"/>
          <w:pgSz w:w="11906" w:h="16838"/>
          <w:pgMar w:top="1843" w:right="1418" w:bottom="1134" w:left="1418" w:header="709" w:footer="510" w:gutter="0"/>
          <w:cols w:space="708"/>
          <w:docGrid w:linePitch="360"/>
        </w:sectPr>
      </w:pPr>
      <w:r>
        <w:rPr>
          <w:rFonts w:ascii="Aptos" w:hAnsi="Aptos"/>
          <w:sz w:val="22"/>
          <w:szCs w:val="22"/>
        </w:rPr>
        <w:t>Um gegen</w:t>
      </w:r>
      <w:r w:rsidRPr="00436FA7">
        <w:rPr>
          <w:rFonts w:ascii="Aptos" w:hAnsi="Aptos"/>
          <w:sz w:val="22"/>
          <w:szCs w:val="22"/>
        </w:rPr>
        <w:t xml:space="preserve"> illegale Ausfuhren vor</w:t>
      </w:r>
      <w:r>
        <w:rPr>
          <w:rFonts w:ascii="Aptos" w:hAnsi="Aptos"/>
          <w:sz w:val="22"/>
          <w:szCs w:val="22"/>
        </w:rPr>
        <w:t>zu</w:t>
      </w:r>
      <w:r w:rsidRPr="00436FA7">
        <w:rPr>
          <w:rFonts w:ascii="Aptos" w:hAnsi="Aptos"/>
          <w:sz w:val="22"/>
          <w:szCs w:val="22"/>
        </w:rPr>
        <w:t>gehen und sicher</w:t>
      </w:r>
      <w:r>
        <w:rPr>
          <w:rFonts w:ascii="Aptos" w:hAnsi="Aptos"/>
          <w:sz w:val="22"/>
          <w:szCs w:val="22"/>
        </w:rPr>
        <w:t>zu</w:t>
      </w:r>
      <w:r w:rsidRPr="00436FA7">
        <w:rPr>
          <w:rFonts w:ascii="Aptos" w:hAnsi="Aptos"/>
          <w:sz w:val="22"/>
          <w:szCs w:val="22"/>
        </w:rPr>
        <w:t>stellen, dass die Abfälle in den Bestimmungsländern umweltgerecht entsorgt werden</w:t>
      </w:r>
      <w:r>
        <w:rPr>
          <w:rFonts w:ascii="Aptos" w:hAnsi="Aptos"/>
          <w:sz w:val="22"/>
          <w:szCs w:val="22"/>
        </w:rPr>
        <w:t>, wurden erst i</w:t>
      </w:r>
      <w:r w:rsidRPr="00436FA7">
        <w:rPr>
          <w:rFonts w:ascii="Aptos" w:hAnsi="Aptos"/>
          <w:sz w:val="22"/>
          <w:szCs w:val="22"/>
        </w:rPr>
        <w:t>m Februar 2024 strengere Regeln für die Verbringung von Abfällen in Drittländer</w:t>
      </w:r>
      <w:r>
        <w:rPr>
          <w:rFonts w:ascii="Aptos" w:hAnsi="Aptos"/>
          <w:sz w:val="22"/>
          <w:szCs w:val="22"/>
        </w:rPr>
        <w:t xml:space="preserve"> vom EU-Parlament gebilligt,</w:t>
      </w:r>
      <w:r w:rsidRPr="00436FA7">
        <w:rPr>
          <w:rFonts w:ascii="Aptos" w:hAnsi="Aptos"/>
          <w:sz w:val="22"/>
          <w:szCs w:val="22"/>
        </w:rPr>
        <w:t xml:space="preserve"> </w:t>
      </w:r>
      <w:r>
        <w:rPr>
          <w:rFonts w:ascii="Aptos" w:hAnsi="Aptos"/>
          <w:sz w:val="22"/>
          <w:szCs w:val="22"/>
        </w:rPr>
        <w:t>deren</w:t>
      </w:r>
      <w:r w:rsidRPr="00436FA7">
        <w:rPr>
          <w:rFonts w:ascii="Aptos" w:hAnsi="Aptos"/>
          <w:sz w:val="22"/>
          <w:szCs w:val="22"/>
        </w:rPr>
        <w:t xml:space="preserve"> Regeln die Ausfuhr von Kunststoffabfällen in Nicht-OECD-Länder verbieten und strengere Bedingungen für die Ausfuhr in OECD-Länder einführen. Die Verbringung von Abfällen in einen anderen EU-Mitgliedstaat wird nur in Ausnahmefällen möglich sein.</w:t>
      </w:r>
    </w:p>
    <w:p w14:paraId="684B018B" w14:textId="02135D7E" w:rsidR="00C50EA1" w:rsidRPr="001C490B" w:rsidRDefault="0088527D" w:rsidP="00B17305">
      <w:pPr>
        <w:pStyle w:val="berschrift1"/>
        <w:rPr>
          <w:rFonts w:ascii="Aptos" w:hAnsi="Aptos"/>
          <w:sz w:val="22"/>
          <w:szCs w:val="22"/>
        </w:rPr>
      </w:pPr>
      <w:bookmarkStart w:id="6" w:name="_Toc165021305"/>
      <w:r>
        <w:rPr>
          <w:rFonts w:ascii="Aptos" w:hAnsi="Aptos"/>
          <w:sz w:val="22"/>
          <w:szCs w:val="22"/>
        </w:rPr>
        <w:lastRenderedPageBreak/>
        <w:t>Abwanderung der Industrie</w:t>
      </w:r>
      <w:bookmarkEnd w:id="6"/>
    </w:p>
    <w:p w14:paraId="2087141B"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50EA1" w:rsidRPr="001C490B" w14:paraId="1C93569B" w14:textId="77777777" w:rsidTr="00E879AE">
        <w:tc>
          <w:tcPr>
            <w:tcW w:w="9060" w:type="dxa"/>
            <w:shd w:val="clear" w:color="auto" w:fill="D9D9D9" w:themeFill="background1" w:themeFillShade="D9"/>
          </w:tcPr>
          <w:p w14:paraId="791B04C8" w14:textId="3F91C1C7" w:rsidR="00C50EA1" w:rsidRPr="001C490B" w:rsidRDefault="00C50EA1" w:rsidP="00E879AE">
            <w:pPr>
              <w:spacing w:before="120" w:after="120"/>
              <w:jc w:val="both"/>
              <w:rPr>
                <w:rFonts w:ascii="Aptos" w:hAnsi="Aptos"/>
                <w:b/>
                <w:iCs/>
                <w:sz w:val="22"/>
                <w:szCs w:val="22"/>
              </w:rPr>
            </w:pPr>
            <w:r w:rsidRPr="001C490B">
              <w:rPr>
                <w:rFonts w:ascii="Aptos" w:hAnsi="Aptos"/>
                <w:b/>
                <w:iCs/>
                <w:sz w:val="22"/>
                <w:szCs w:val="22"/>
              </w:rPr>
              <w:t xml:space="preserve">Frage </w:t>
            </w:r>
          </w:p>
        </w:tc>
      </w:tr>
      <w:tr w:rsidR="00C50EA1" w:rsidRPr="001C490B" w14:paraId="316C57D3" w14:textId="77777777" w:rsidTr="00E879AE">
        <w:tc>
          <w:tcPr>
            <w:tcW w:w="9060" w:type="dxa"/>
          </w:tcPr>
          <w:p w14:paraId="5B6E4C27" w14:textId="60E0AD6F" w:rsidR="00C50EA1" w:rsidRPr="00344567" w:rsidRDefault="006836EB" w:rsidP="00E879AE">
            <w:pPr>
              <w:spacing w:before="120" w:after="120"/>
              <w:jc w:val="both"/>
              <w:rPr>
                <w:rFonts w:ascii="Aptos" w:hAnsi="Aptos"/>
                <w:sz w:val="22"/>
                <w:szCs w:val="22"/>
              </w:rPr>
            </w:pPr>
            <w:r w:rsidRPr="00344567">
              <w:rPr>
                <w:rFonts w:ascii="Aptos" w:hAnsi="Aptos"/>
                <w:sz w:val="22"/>
                <w:szCs w:val="22"/>
              </w:rPr>
              <w:t xml:space="preserve">Die Weltwirtschaft steht am Beginn einer fundamentalen grünen Wende hin zu klimafreundlichen Technologien. </w:t>
            </w:r>
            <w:r w:rsidR="00703B1A" w:rsidRPr="00344567">
              <w:rPr>
                <w:rFonts w:ascii="Aptos" w:hAnsi="Aptos"/>
                <w:sz w:val="22"/>
                <w:szCs w:val="22"/>
              </w:rPr>
              <w:t xml:space="preserve">Im Sommer 2022 </w:t>
            </w:r>
            <w:r w:rsidR="000375F0" w:rsidRPr="00344567">
              <w:rPr>
                <w:rFonts w:ascii="Aptos" w:hAnsi="Aptos"/>
                <w:sz w:val="22"/>
                <w:szCs w:val="22"/>
              </w:rPr>
              <w:t>haben die USA mit dem Inflation Reduction Act (IRA) für die kommenden zehn Jahre ein Maßnahmenpaket</w:t>
            </w:r>
            <w:r w:rsidR="0093630B" w:rsidRPr="00344567">
              <w:rPr>
                <w:rFonts w:ascii="Aptos" w:hAnsi="Aptos"/>
                <w:sz w:val="22"/>
                <w:szCs w:val="22"/>
              </w:rPr>
              <w:t xml:space="preserve"> zur Unterstützung grüner und klimafreundlicher Industrien verabschiedet</w:t>
            </w:r>
            <w:r w:rsidR="005F73BC" w:rsidRPr="00344567">
              <w:rPr>
                <w:rFonts w:ascii="Aptos" w:hAnsi="Aptos"/>
                <w:sz w:val="22"/>
                <w:szCs w:val="22"/>
              </w:rPr>
              <w:t>, unter der Prämisse, dass dazugehörige Produkte in den USA hergestellt werden.</w:t>
            </w:r>
            <w:r w:rsidR="00921A31" w:rsidRPr="00344567">
              <w:rPr>
                <w:rFonts w:ascii="Aptos" w:hAnsi="Aptos"/>
                <w:sz w:val="22"/>
                <w:szCs w:val="22"/>
              </w:rPr>
              <w:t xml:space="preserve"> </w:t>
            </w:r>
            <w:r w:rsidR="0018677C" w:rsidRPr="00344567">
              <w:rPr>
                <w:rFonts w:ascii="Aptos" w:hAnsi="Aptos"/>
                <w:sz w:val="22"/>
                <w:szCs w:val="22"/>
              </w:rPr>
              <w:t xml:space="preserve">Im </w:t>
            </w:r>
            <w:r w:rsidR="005C0389" w:rsidRPr="00344567">
              <w:rPr>
                <w:rFonts w:ascii="Aptos" w:hAnsi="Aptos"/>
                <w:sz w:val="22"/>
                <w:szCs w:val="22"/>
              </w:rPr>
              <w:t>internationalen</w:t>
            </w:r>
            <w:r w:rsidR="0018677C" w:rsidRPr="00344567">
              <w:rPr>
                <w:rFonts w:ascii="Aptos" w:hAnsi="Aptos"/>
                <w:sz w:val="22"/>
                <w:szCs w:val="22"/>
              </w:rPr>
              <w:t xml:space="preserve"> Wettbewerb </w:t>
            </w:r>
            <w:r w:rsidR="003154FA" w:rsidRPr="00344567">
              <w:rPr>
                <w:rFonts w:ascii="Aptos" w:hAnsi="Aptos"/>
                <w:sz w:val="22"/>
                <w:szCs w:val="22"/>
              </w:rPr>
              <w:t>spricht viel dafür, dass es ein Verlustgeschäft für Industrielle sein könnte, noch länger in Europa zu bleiben.</w:t>
            </w:r>
            <w:r w:rsidR="002B0BCA" w:rsidRPr="00344567">
              <w:rPr>
                <w:rFonts w:ascii="Aptos" w:hAnsi="Aptos"/>
                <w:sz w:val="22"/>
                <w:szCs w:val="22"/>
              </w:rPr>
              <w:t xml:space="preserve"> </w:t>
            </w:r>
            <w:r w:rsidR="00C86801" w:rsidRPr="00344567">
              <w:rPr>
                <w:rFonts w:ascii="Aptos" w:hAnsi="Aptos"/>
                <w:b/>
                <w:bCs/>
                <w:sz w:val="22"/>
                <w:szCs w:val="22"/>
              </w:rPr>
              <w:t>Welche Maßnahmen gedenken Sie</w:t>
            </w:r>
            <w:r w:rsidR="002D7DE4" w:rsidRPr="00344567">
              <w:rPr>
                <w:rFonts w:ascii="Aptos" w:hAnsi="Aptos"/>
                <w:b/>
                <w:bCs/>
                <w:sz w:val="22"/>
                <w:szCs w:val="22"/>
              </w:rPr>
              <w:t xml:space="preserve"> </w:t>
            </w:r>
            <w:r w:rsidR="008D59E6" w:rsidRPr="00344567">
              <w:rPr>
                <w:rFonts w:ascii="Aptos" w:hAnsi="Aptos"/>
                <w:b/>
                <w:bCs/>
                <w:sz w:val="22"/>
                <w:szCs w:val="22"/>
              </w:rPr>
              <w:t xml:space="preserve">zu unternehmen, </w:t>
            </w:r>
            <w:r w:rsidR="002D7DE4" w:rsidRPr="00344567">
              <w:rPr>
                <w:rFonts w:ascii="Aptos" w:hAnsi="Aptos"/>
                <w:b/>
                <w:bCs/>
                <w:sz w:val="22"/>
                <w:szCs w:val="22"/>
              </w:rPr>
              <w:t xml:space="preserve">um </w:t>
            </w:r>
            <w:r w:rsidR="008215A3" w:rsidRPr="00344567">
              <w:rPr>
                <w:rFonts w:ascii="Aptos" w:hAnsi="Aptos"/>
                <w:b/>
                <w:bCs/>
                <w:sz w:val="22"/>
                <w:szCs w:val="22"/>
              </w:rPr>
              <w:t xml:space="preserve">Rahmenbedingungen für </w:t>
            </w:r>
            <w:r w:rsidR="002D7DE4" w:rsidRPr="00344567">
              <w:rPr>
                <w:rFonts w:ascii="Aptos" w:hAnsi="Aptos"/>
                <w:b/>
                <w:bCs/>
                <w:sz w:val="22"/>
                <w:szCs w:val="22"/>
              </w:rPr>
              <w:t xml:space="preserve">eine Re- statt Deindustrialisierung </w:t>
            </w:r>
            <w:r w:rsidR="008215A3" w:rsidRPr="00344567">
              <w:rPr>
                <w:rFonts w:ascii="Aptos" w:hAnsi="Aptos"/>
                <w:b/>
                <w:bCs/>
                <w:sz w:val="22"/>
                <w:szCs w:val="22"/>
              </w:rPr>
              <w:t xml:space="preserve">zu schaffen </w:t>
            </w:r>
            <w:r w:rsidR="008D59E6" w:rsidRPr="00344567">
              <w:rPr>
                <w:rFonts w:ascii="Aptos" w:hAnsi="Aptos"/>
                <w:b/>
                <w:bCs/>
                <w:sz w:val="22"/>
                <w:szCs w:val="22"/>
              </w:rPr>
              <w:t xml:space="preserve">und eine </w:t>
            </w:r>
            <w:r w:rsidR="00C86801" w:rsidRPr="00344567">
              <w:rPr>
                <w:rFonts w:ascii="Aptos" w:hAnsi="Aptos"/>
                <w:b/>
                <w:bCs/>
                <w:sz w:val="22"/>
                <w:szCs w:val="22"/>
              </w:rPr>
              <w:t xml:space="preserve">Abwanderung der Industrie zu </w:t>
            </w:r>
            <w:r w:rsidR="008D59E6" w:rsidRPr="00344567">
              <w:rPr>
                <w:rFonts w:ascii="Aptos" w:hAnsi="Aptos"/>
                <w:b/>
                <w:bCs/>
                <w:sz w:val="22"/>
                <w:szCs w:val="22"/>
              </w:rPr>
              <w:t>vermeiden?</w:t>
            </w:r>
            <w:r w:rsidR="00C86801" w:rsidRPr="00344567">
              <w:rPr>
                <w:rFonts w:ascii="Aptos" w:hAnsi="Aptos"/>
                <w:sz w:val="22"/>
                <w:szCs w:val="22"/>
              </w:rPr>
              <w:t xml:space="preserve"> </w:t>
            </w:r>
          </w:p>
        </w:tc>
      </w:tr>
      <w:tr w:rsidR="00C50EA1" w:rsidRPr="001C490B" w14:paraId="44FB761F" w14:textId="77777777" w:rsidTr="00E879AE">
        <w:tc>
          <w:tcPr>
            <w:tcW w:w="9060" w:type="dxa"/>
            <w:shd w:val="clear" w:color="auto" w:fill="D9D9D9" w:themeFill="background1" w:themeFillShade="D9"/>
          </w:tcPr>
          <w:p w14:paraId="24720375" w14:textId="700D0BFC" w:rsidR="00C50EA1" w:rsidRPr="001C490B" w:rsidRDefault="00C50EA1" w:rsidP="00E879AE">
            <w:pPr>
              <w:spacing w:before="120" w:after="120"/>
              <w:jc w:val="both"/>
              <w:rPr>
                <w:rFonts w:ascii="Aptos" w:hAnsi="Aptos"/>
                <w:b/>
                <w:bCs/>
                <w:sz w:val="22"/>
                <w:szCs w:val="22"/>
              </w:rPr>
            </w:pPr>
            <w:r w:rsidRPr="001C490B">
              <w:rPr>
                <w:rFonts w:ascii="Aptos" w:hAnsi="Aptos"/>
                <w:b/>
                <w:bCs/>
                <w:sz w:val="22"/>
                <w:szCs w:val="22"/>
              </w:rPr>
              <w:t>Nachfrage</w:t>
            </w:r>
          </w:p>
        </w:tc>
      </w:tr>
      <w:tr w:rsidR="00C50EA1" w:rsidRPr="001C490B" w14:paraId="62B101AB" w14:textId="77777777" w:rsidTr="00E879AE">
        <w:tc>
          <w:tcPr>
            <w:tcW w:w="9060" w:type="dxa"/>
          </w:tcPr>
          <w:p w14:paraId="7DEF5C33" w14:textId="4D6DF06A" w:rsidR="00C50EA1" w:rsidRPr="001C490B" w:rsidRDefault="00B17305" w:rsidP="00E879AE">
            <w:pPr>
              <w:spacing w:before="120" w:after="120"/>
              <w:jc w:val="both"/>
              <w:rPr>
                <w:rFonts w:ascii="Aptos" w:hAnsi="Aptos"/>
                <w:i/>
                <w:iCs/>
                <w:sz w:val="22"/>
                <w:szCs w:val="22"/>
                <w:u w:val="single"/>
              </w:rPr>
            </w:pPr>
            <w:r>
              <w:rPr>
                <w:rFonts w:ascii="Aptos" w:hAnsi="Aptos"/>
                <w:i/>
                <w:iCs/>
                <w:sz w:val="22"/>
                <w:szCs w:val="22"/>
                <w:u w:val="single"/>
              </w:rPr>
              <w:t>-</w:t>
            </w:r>
          </w:p>
        </w:tc>
      </w:tr>
    </w:tbl>
    <w:p w14:paraId="3B99E1C0"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357F2542" w14:textId="77777777" w:rsidTr="00C5454B">
        <w:tc>
          <w:tcPr>
            <w:tcW w:w="9060" w:type="dxa"/>
            <w:shd w:val="clear" w:color="auto" w:fill="D9D9D9" w:themeFill="background1" w:themeFillShade="D9"/>
          </w:tcPr>
          <w:p w14:paraId="2E05F46F" w14:textId="77777777" w:rsidR="00B17305" w:rsidRPr="00627322" w:rsidRDefault="00B17305" w:rsidP="00C5454B">
            <w:pPr>
              <w:pStyle w:val="TableParagraph"/>
              <w:spacing w:line="258" w:lineRule="exact"/>
              <w:ind w:left="0"/>
              <w:jc w:val="both"/>
              <w:rPr>
                <w:rFonts w:ascii="Aptos" w:hAnsi="Aptos"/>
                <w:b/>
                <w:highlight w:val="lightGray"/>
              </w:rPr>
            </w:pPr>
            <w:r w:rsidRPr="00627322">
              <w:rPr>
                <w:rFonts w:ascii="Aptos" w:hAnsi="Aptos"/>
                <w:b/>
                <w:highlight w:val="lightGray"/>
              </w:rPr>
              <w:t>Hintergrund</w:t>
            </w:r>
          </w:p>
        </w:tc>
      </w:tr>
    </w:tbl>
    <w:p w14:paraId="0328336D" w14:textId="2A09A58A" w:rsidR="00095F83" w:rsidRDefault="00483E63" w:rsidP="00483E63">
      <w:pPr>
        <w:jc w:val="both"/>
        <w:rPr>
          <w:rFonts w:ascii="Aptos" w:hAnsi="Aptos"/>
          <w:bCs/>
          <w:sz w:val="22"/>
          <w:szCs w:val="22"/>
        </w:rPr>
      </w:pPr>
      <w:r>
        <w:rPr>
          <w:rFonts w:ascii="Aptos" w:hAnsi="Aptos"/>
          <w:bCs/>
          <w:sz w:val="22"/>
          <w:szCs w:val="22"/>
        </w:rPr>
        <w:t xml:space="preserve">Fehlende </w:t>
      </w:r>
      <w:r w:rsidRPr="00483E63">
        <w:rPr>
          <w:rFonts w:ascii="Aptos" w:hAnsi="Aptos"/>
          <w:bCs/>
          <w:sz w:val="22"/>
          <w:szCs w:val="22"/>
        </w:rPr>
        <w:t>Fachkräfte, hohe Energiekosten und steigende regulatorische Anforderungen gefährden zunehmend den Standort Europa</w:t>
      </w:r>
      <w:r>
        <w:rPr>
          <w:rFonts w:ascii="Aptos" w:hAnsi="Aptos"/>
          <w:bCs/>
          <w:sz w:val="22"/>
          <w:szCs w:val="22"/>
        </w:rPr>
        <w:t>: Während</w:t>
      </w:r>
      <w:r w:rsidRPr="00483E63">
        <w:rPr>
          <w:rFonts w:ascii="Aptos" w:hAnsi="Aptos"/>
          <w:bCs/>
          <w:sz w:val="22"/>
          <w:szCs w:val="22"/>
        </w:rPr>
        <w:t xml:space="preserve"> </w:t>
      </w:r>
      <w:r>
        <w:rPr>
          <w:rFonts w:ascii="Aptos" w:hAnsi="Aptos"/>
          <w:bCs/>
          <w:sz w:val="22"/>
          <w:szCs w:val="22"/>
        </w:rPr>
        <w:t>s</w:t>
      </w:r>
      <w:r w:rsidRPr="00483E63">
        <w:rPr>
          <w:rFonts w:ascii="Aptos" w:hAnsi="Aptos"/>
          <w:bCs/>
          <w:sz w:val="22"/>
          <w:szCs w:val="22"/>
        </w:rPr>
        <w:t>trenge</w:t>
      </w:r>
      <w:r>
        <w:rPr>
          <w:rFonts w:ascii="Aptos" w:hAnsi="Aptos"/>
          <w:bCs/>
          <w:sz w:val="22"/>
          <w:szCs w:val="22"/>
        </w:rPr>
        <w:t>re</w:t>
      </w:r>
      <w:r w:rsidRPr="00483E63">
        <w:rPr>
          <w:rFonts w:ascii="Aptos" w:hAnsi="Aptos"/>
          <w:bCs/>
          <w:sz w:val="22"/>
          <w:szCs w:val="22"/>
        </w:rPr>
        <w:t xml:space="preserve"> Anforderungen an Qualität und Nachhaltigkeit </w:t>
      </w:r>
      <w:r>
        <w:rPr>
          <w:rFonts w:ascii="Aptos" w:hAnsi="Aptos"/>
          <w:bCs/>
          <w:sz w:val="22"/>
          <w:szCs w:val="22"/>
        </w:rPr>
        <w:t>umgesetzt werden</w:t>
      </w:r>
      <w:r w:rsidR="00095F83">
        <w:rPr>
          <w:rFonts w:ascii="Aptos" w:hAnsi="Aptos"/>
          <w:bCs/>
          <w:sz w:val="22"/>
          <w:szCs w:val="22"/>
        </w:rPr>
        <w:t xml:space="preserve"> müssen,</w:t>
      </w:r>
      <w:r>
        <w:rPr>
          <w:rFonts w:ascii="Aptos" w:hAnsi="Aptos"/>
          <w:bCs/>
          <w:sz w:val="22"/>
          <w:szCs w:val="22"/>
        </w:rPr>
        <w:t xml:space="preserve"> schmälern </w:t>
      </w:r>
      <w:r w:rsidRPr="00483E63">
        <w:rPr>
          <w:rFonts w:ascii="Aptos" w:hAnsi="Aptos"/>
          <w:bCs/>
          <w:sz w:val="22"/>
          <w:szCs w:val="22"/>
        </w:rPr>
        <w:t>explodierende Kosten für Personal, Energie, Rohstoffe, Logistik und Nachhaltigkeitsberichterstattung</w:t>
      </w:r>
      <w:r>
        <w:rPr>
          <w:rFonts w:ascii="Aptos" w:hAnsi="Aptos"/>
          <w:bCs/>
          <w:sz w:val="22"/>
          <w:szCs w:val="22"/>
        </w:rPr>
        <w:t xml:space="preserve"> </w:t>
      </w:r>
      <w:r w:rsidRPr="00483E63">
        <w:rPr>
          <w:rFonts w:ascii="Aptos" w:hAnsi="Aptos"/>
          <w:bCs/>
          <w:sz w:val="22"/>
          <w:szCs w:val="22"/>
        </w:rPr>
        <w:t xml:space="preserve">die Profitabilität </w:t>
      </w:r>
      <w:r>
        <w:rPr>
          <w:rFonts w:ascii="Aptos" w:hAnsi="Aptos"/>
          <w:bCs/>
          <w:sz w:val="22"/>
          <w:szCs w:val="22"/>
        </w:rPr>
        <w:t xml:space="preserve">der europäischen Industrie </w:t>
      </w:r>
      <w:r w:rsidRPr="00483E63">
        <w:rPr>
          <w:rFonts w:ascii="Aptos" w:hAnsi="Aptos"/>
          <w:bCs/>
          <w:sz w:val="22"/>
          <w:szCs w:val="22"/>
        </w:rPr>
        <w:t>und</w:t>
      </w:r>
      <w:r>
        <w:rPr>
          <w:rFonts w:ascii="Aptos" w:hAnsi="Aptos"/>
          <w:bCs/>
          <w:sz w:val="22"/>
          <w:szCs w:val="22"/>
        </w:rPr>
        <w:t xml:space="preserve"> nähren </w:t>
      </w:r>
      <w:r w:rsidR="00095F83">
        <w:rPr>
          <w:rFonts w:ascii="Aptos" w:hAnsi="Aptos"/>
          <w:bCs/>
          <w:sz w:val="22"/>
          <w:szCs w:val="22"/>
        </w:rPr>
        <w:t xml:space="preserve">damit </w:t>
      </w:r>
      <w:r w:rsidR="00095F83" w:rsidRPr="00483E63">
        <w:rPr>
          <w:rFonts w:ascii="Aptos" w:hAnsi="Aptos"/>
          <w:bCs/>
          <w:sz w:val="22"/>
          <w:szCs w:val="22"/>
        </w:rPr>
        <w:t>die</w:t>
      </w:r>
      <w:r w:rsidRPr="00483E63">
        <w:rPr>
          <w:rFonts w:ascii="Aptos" w:hAnsi="Aptos"/>
          <w:bCs/>
          <w:sz w:val="22"/>
          <w:szCs w:val="22"/>
        </w:rPr>
        <w:t xml:space="preserve"> Gefahr einer </w:t>
      </w:r>
      <w:r>
        <w:rPr>
          <w:rFonts w:ascii="Aptos" w:hAnsi="Aptos"/>
          <w:bCs/>
          <w:sz w:val="22"/>
          <w:szCs w:val="22"/>
        </w:rPr>
        <w:t xml:space="preserve">beschleunigten </w:t>
      </w:r>
      <w:r w:rsidRPr="00483E63">
        <w:rPr>
          <w:rFonts w:ascii="Aptos" w:hAnsi="Aptos"/>
          <w:bCs/>
          <w:sz w:val="22"/>
          <w:szCs w:val="22"/>
        </w:rPr>
        <w:t>Abwanderung</w:t>
      </w:r>
      <w:r>
        <w:rPr>
          <w:rFonts w:ascii="Aptos" w:hAnsi="Aptos"/>
          <w:bCs/>
          <w:sz w:val="22"/>
          <w:szCs w:val="22"/>
        </w:rPr>
        <w:t xml:space="preserve"> ins Ausland.</w:t>
      </w:r>
      <w:r w:rsidR="00C427E6">
        <w:rPr>
          <w:rFonts w:ascii="Aptos" w:hAnsi="Aptos"/>
          <w:bCs/>
          <w:sz w:val="22"/>
          <w:szCs w:val="22"/>
        </w:rPr>
        <w:t xml:space="preserve"> </w:t>
      </w:r>
      <w:r w:rsidR="00236C3C">
        <w:rPr>
          <w:rFonts w:ascii="Aptos" w:hAnsi="Aptos"/>
          <w:bCs/>
          <w:sz w:val="22"/>
          <w:szCs w:val="22"/>
        </w:rPr>
        <w:t xml:space="preserve">Staatlich subventionierte </w:t>
      </w:r>
      <w:r>
        <w:rPr>
          <w:rFonts w:ascii="Aptos" w:hAnsi="Aptos"/>
          <w:bCs/>
          <w:sz w:val="22"/>
          <w:szCs w:val="22"/>
        </w:rPr>
        <w:t>Unternehmen in China setzen</w:t>
      </w:r>
      <w:r w:rsidR="00236C3C" w:rsidRPr="00236C3C">
        <w:rPr>
          <w:rFonts w:ascii="Aptos" w:hAnsi="Aptos"/>
          <w:bCs/>
          <w:sz w:val="22"/>
          <w:szCs w:val="22"/>
        </w:rPr>
        <w:t xml:space="preserve"> europäische Konkurrenten unter Druck, während der US-Inflation Reduction Act </w:t>
      </w:r>
      <w:r w:rsidR="002F65B4">
        <w:rPr>
          <w:rFonts w:ascii="Aptos" w:hAnsi="Aptos"/>
          <w:bCs/>
          <w:sz w:val="22"/>
          <w:szCs w:val="22"/>
        </w:rPr>
        <w:t xml:space="preserve">(IRA) </w:t>
      </w:r>
      <w:r w:rsidR="00236C3C" w:rsidRPr="00236C3C">
        <w:rPr>
          <w:rFonts w:ascii="Aptos" w:hAnsi="Aptos"/>
          <w:bCs/>
          <w:sz w:val="22"/>
          <w:szCs w:val="22"/>
        </w:rPr>
        <w:t>viele Unternehmen mit günstigeren Energiekosten anlockt</w:t>
      </w:r>
      <w:r w:rsidR="00095F83">
        <w:rPr>
          <w:rFonts w:ascii="Aptos" w:hAnsi="Aptos"/>
          <w:bCs/>
          <w:sz w:val="22"/>
          <w:szCs w:val="22"/>
        </w:rPr>
        <w:t xml:space="preserve"> und Indien </w:t>
      </w:r>
      <w:r w:rsidR="00095F83" w:rsidRPr="00095F83">
        <w:rPr>
          <w:rFonts w:ascii="Aptos" w:hAnsi="Aptos"/>
          <w:bCs/>
          <w:sz w:val="22"/>
          <w:szCs w:val="22"/>
        </w:rPr>
        <w:t>als Produktions-, Entwicklungs- und Absatzmarkt</w:t>
      </w:r>
      <w:r w:rsidR="00095F83">
        <w:rPr>
          <w:rFonts w:ascii="Aptos" w:hAnsi="Aptos"/>
          <w:bCs/>
          <w:sz w:val="22"/>
          <w:szCs w:val="22"/>
        </w:rPr>
        <w:t xml:space="preserve"> immer mehr an Relevanz gewinnt.</w:t>
      </w:r>
      <w:r w:rsidR="00095F83" w:rsidRPr="00095F83">
        <w:rPr>
          <w:rFonts w:ascii="Aptos" w:hAnsi="Aptos"/>
          <w:bCs/>
          <w:sz w:val="22"/>
          <w:szCs w:val="22"/>
        </w:rPr>
        <w:t xml:space="preserve"> </w:t>
      </w:r>
    </w:p>
    <w:p w14:paraId="22395676" w14:textId="277F285B" w:rsidR="00C12BC9" w:rsidRPr="00095F83" w:rsidRDefault="00483E63" w:rsidP="00483E63">
      <w:pPr>
        <w:jc w:val="both"/>
        <w:rPr>
          <w:rFonts w:ascii="Aptos" w:hAnsi="Aptos"/>
          <w:bCs/>
          <w:sz w:val="22"/>
          <w:szCs w:val="22"/>
        </w:rPr>
        <w:sectPr w:rsidR="00C12BC9" w:rsidRPr="00095F83" w:rsidSect="00CB1AE7">
          <w:pgSz w:w="11906" w:h="16838"/>
          <w:pgMar w:top="1843" w:right="1418" w:bottom="1134" w:left="1418" w:header="709" w:footer="510" w:gutter="0"/>
          <w:cols w:space="708"/>
          <w:docGrid w:linePitch="360"/>
        </w:sectPr>
      </w:pPr>
      <w:r>
        <w:rPr>
          <w:rFonts w:ascii="Aptos" w:hAnsi="Aptos"/>
          <w:bCs/>
          <w:sz w:val="22"/>
          <w:szCs w:val="22"/>
        </w:rPr>
        <w:t>Zwar hat die EU</w:t>
      </w:r>
      <w:r w:rsidR="00236C3C" w:rsidRPr="00236C3C">
        <w:rPr>
          <w:rFonts w:ascii="Aptos" w:hAnsi="Aptos"/>
          <w:bCs/>
          <w:sz w:val="22"/>
          <w:szCs w:val="22"/>
        </w:rPr>
        <w:t xml:space="preserve"> auf ihre Abhängigkeit von China und die Folgen des russischen Einmarschs in die Ukraine reagiert, indem sie ihre Industriepolitik neu ausgerichtet und staatliche Beihilfen ausgeweitet hat</w:t>
      </w:r>
      <w:r w:rsidR="00C427E6">
        <w:rPr>
          <w:rFonts w:ascii="Aptos" w:hAnsi="Aptos"/>
          <w:bCs/>
          <w:sz w:val="22"/>
          <w:szCs w:val="22"/>
        </w:rPr>
        <w:t>. D</w:t>
      </w:r>
      <w:r>
        <w:rPr>
          <w:rFonts w:ascii="Aptos" w:hAnsi="Aptos"/>
          <w:bCs/>
          <w:sz w:val="22"/>
          <w:szCs w:val="22"/>
        </w:rPr>
        <w:t>enn</w:t>
      </w:r>
      <w:r w:rsidR="00236C3C" w:rsidRPr="00236C3C">
        <w:rPr>
          <w:rFonts w:ascii="Aptos" w:hAnsi="Aptos"/>
          <w:bCs/>
          <w:sz w:val="22"/>
          <w:szCs w:val="22"/>
        </w:rPr>
        <w:t xml:space="preserve">och fehlt es an einem umfassenden Budget für gemeinsame Investitionen. </w:t>
      </w:r>
      <w:r w:rsidR="00095F83">
        <w:rPr>
          <w:rFonts w:ascii="Aptos" w:hAnsi="Aptos"/>
          <w:bCs/>
          <w:sz w:val="22"/>
          <w:szCs w:val="22"/>
        </w:rPr>
        <w:t xml:space="preserve">Ohne </w:t>
      </w:r>
      <w:r w:rsidR="00095F83" w:rsidRPr="00236C3C">
        <w:rPr>
          <w:rFonts w:ascii="Aptos" w:hAnsi="Aptos"/>
          <w:bCs/>
          <w:sz w:val="22"/>
          <w:szCs w:val="22"/>
        </w:rPr>
        <w:t>stärkere Maßnahmen könnten europäische Industrien laut Wirtschaftsverbänden</w:t>
      </w:r>
      <w:r w:rsidR="00095F83">
        <w:rPr>
          <w:rFonts w:ascii="Aptos" w:hAnsi="Aptos"/>
          <w:bCs/>
          <w:sz w:val="22"/>
          <w:szCs w:val="22"/>
        </w:rPr>
        <w:t xml:space="preserve"> </w:t>
      </w:r>
      <w:r w:rsidR="00095F83" w:rsidRPr="00236C3C">
        <w:rPr>
          <w:rFonts w:ascii="Aptos" w:hAnsi="Aptos"/>
          <w:bCs/>
          <w:sz w:val="22"/>
          <w:szCs w:val="22"/>
        </w:rPr>
        <w:t>aussterben.</w:t>
      </w:r>
      <w:r w:rsidR="00095F83">
        <w:rPr>
          <w:rFonts w:ascii="Aptos" w:hAnsi="Aptos"/>
          <w:bCs/>
          <w:sz w:val="22"/>
          <w:szCs w:val="22"/>
        </w:rPr>
        <w:t xml:space="preserve"> </w:t>
      </w:r>
      <w:r w:rsidR="00236C3C" w:rsidRPr="00236C3C">
        <w:rPr>
          <w:rFonts w:ascii="Aptos" w:hAnsi="Aptos"/>
          <w:bCs/>
          <w:sz w:val="22"/>
          <w:szCs w:val="22"/>
        </w:rPr>
        <w:t xml:space="preserve">Für den Verbleib wichtiger industrieller Wertschöpfungsteile müssen die Verfügbarkeit von Energie, Fachkräften und Rohstoffen zu vertretbaren </w:t>
      </w:r>
      <w:r w:rsidR="00C427E6">
        <w:rPr>
          <w:rFonts w:ascii="Aptos" w:hAnsi="Aptos"/>
          <w:bCs/>
          <w:sz w:val="22"/>
          <w:szCs w:val="22"/>
        </w:rPr>
        <w:t>Rahmenbedingungen</w:t>
      </w:r>
      <w:r w:rsidR="00236C3C" w:rsidRPr="00236C3C">
        <w:rPr>
          <w:rFonts w:ascii="Aptos" w:hAnsi="Aptos"/>
          <w:bCs/>
          <w:sz w:val="22"/>
          <w:szCs w:val="22"/>
        </w:rPr>
        <w:t xml:space="preserve"> deutlich verbessert werden</w:t>
      </w:r>
      <w:r>
        <w:rPr>
          <w:rFonts w:ascii="Aptos" w:hAnsi="Aptos"/>
          <w:bCs/>
          <w:sz w:val="22"/>
          <w:szCs w:val="22"/>
        </w:rPr>
        <w:t xml:space="preserve">, um die Zukunft und die globale Relevanz des Industriestandortes Europa abzusichern. </w:t>
      </w:r>
    </w:p>
    <w:p w14:paraId="6C979A98" w14:textId="4D36925A" w:rsidR="0082211A" w:rsidRPr="001C490B" w:rsidRDefault="00701C20" w:rsidP="00B17305">
      <w:pPr>
        <w:pStyle w:val="berschrift1"/>
        <w:rPr>
          <w:rFonts w:ascii="Aptos" w:hAnsi="Aptos"/>
          <w:sz w:val="22"/>
          <w:szCs w:val="22"/>
        </w:rPr>
      </w:pPr>
      <w:bookmarkStart w:id="7" w:name="_Toc165021306"/>
      <w:r>
        <w:rPr>
          <w:rFonts w:ascii="Aptos" w:hAnsi="Aptos"/>
          <w:sz w:val="22"/>
          <w:szCs w:val="22"/>
        </w:rPr>
        <w:lastRenderedPageBreak/>
        <w:t xml:space="preserve">Umsetzung des </w:t>
      </w:r>
      <w:r w:rsidR="0082211A">
        <w:rPr>
          <w:rFonts w:ascii="Aptos" w:hAnsi="Aptos"/>
          <w:sz w:val="22"/>
          <w:szCs w:val="22"/>
        </w:rPr>
        <w:t>Deponieverbot</w:t>
      </w:r>
      <w:r>
        <w:rPr>
          <w:rFonts w:ascii="Aptos" w:hAnsi="Aptos"/>
          <w:sz w:val="22"/>
          <w:szCs w:val="22"/>
        </w:rPr>
        <w:t>es</w:t>
      </w:r>
      <w:bookmarkEnd w:id="7"/>
    </w:p>
    <w:p w14:paraId="0F12B321" w14:textId="77777777" w:rsidR="0082211A" w:rsidRPr="001C490B" w:rsidRDefault="0082211A" w:rsidP="0082211A">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82211A" w:rsidRPr="001C490B" w14:paraId="42E8FFBA" w14:textId="77777777" w:rsidTr="00705A7F">
        <w:tc>
          <w:tcPr>
            <w:tcW w:w="9060" w:type="dxa"/>
            <w:shd w:val="clear" w:color="auto" w:fill="D9D9D9" w:themeFill="background1" w:themeFillShade="D9"/>
          </w:tcPr>
          <w:p w14:paraId="5B6EC0D8" w14:textId="46D52BA0" w:rsidR="0082211A" w:rsidRPr="001C490B" w:rsidRDefault="0082211A" w:rsidP="00705A7F">
            <w:pPr>
              <w:spacing w:before="120" w:after="120"/>
              <w:jc w:val="both"/>
              <w:rPr>
                <w:rFonts w:ascii="Aptos" w:hAnsi="Aptos"/>
                <w:b/>
                <w:iCs/>
                <w:sz w:val="22"/>
                <w:szCs w:val="22"/>
              </w:rPr>
            </w:pPr>
            <w:r w:rsidRPr="001C490B">
              <w:rPr>
                <w:rFonts w:ascii="Aptos" w:hAnsi="Aptos"/>
                <w:b/>
                <w:iCs/>
                <w:sz w:val="22"/>
                <w:szCs w:val="22"/>
              </w:rPr>
              <w:t xml:space="preserve">Frage </w:t>
            </w:r>
          </w:p>
        </w:tc>
      </w:tr>
      <w:tr w:rsidR="0082211A" w:rsidRPr="001C490B" w14:paraId="513DC913" w14:textId="77777777" w:rsidTr="00705A7F">
        <w:tc>
          <w:tcPr>
            <w:tcW w:w="9060" w:type="dxa"/>
          </w:tcPr>
          <w:p w14:paraId="7FA75390" w14:textId="6672458A" w:rsidR="0082211A" w:rsidRPr="00344567" w:rsidRDefault="000D2D55" w:rsidP="00705A7F">
            <w:pPr>
              <w:spacing w:before="120" w:after="120"/>
              <w:jc w:val="both"/>
              <w:rPr>
                <w:rFonts w:ascii="Aptos" w:hAnsi="Aptos"/>
                <w:sz w:val="22"/>
                <w:szCs w:val="22"/>
              </w:rPr>
            </w:pPr>
            <w:r w:rsidRPr="00344567">
              <w:rPr>
                <w:rFonts w:ascii="Aptos" w:hAnsi="Aptos"/>
                <w:sz w:val="22"/>
                <w:szCs w:val="22"/>
              </w:rPr>
              <w:t xml:space="preserve">Als Teil des Pakets zur Kreislaufwirtschaft wurde </w:t>
            </w:r>
            <w:r w:rsidR="00464E15" w:rsidRPr="00344567">
              <w:rPr>
                <w:rFonts w:ascii="Aptos" w:hAnsi="Aptos"/>
                <w:sz w:val="22"/>
                <w:szCs w:val="22"/>
              </w:rPr>
              <w:t xml:space="preserve">2018 </w:t>
            </w:r>
            <w:r w:rsidRPr="00344567">
              <w:rPr>
                <w:rFonts w:ascii="Aptos" w:hAnsi="Aptos"/>
                <w:sz w:val="22"/>
                <w:szCs w:val="22"/>
              </w:rPr>
              <w:t>die Deponierichtlinie akt</w:t>
            </w:r>
            <w:r w:rsidR="00907483" w:rsidRPr="00344567">
              <w:rPr>
                <w:rFonts w:ascii="Aptos" w:hAnsi="Aptos"/>
                <w:sz w:val="22"/>
                <w:szCs w:val="22"/>
              </w:rPr>
              <w:t xml:space="preserve">ualisiert und </w:t>
            </w:r>
            <w:r w:rsidR="00822C3D" w:rsidRPr="00344567">
              <w:rPr>
                <w:rFonts w:ascii="Aptos" w:hAnsi="Aptos"/>
                <w:sz w:val="22"/>
                <w:szCs w:val="22"/>
              </w:rPr>
              <w:t xml:space="preserve">damit </w:t>
            </w:r>
            <w:r w:rsidR="00907483" w:rsidRPr="00344567">
              <w:rPr>
                <w:rFonts w:ascii="Aptos" w:hAnsi="Aptos"/>
                <w:sz w:val="22"/>
                <w:szCs w:val="22"/>
              </w:rPr>
              <w:t>neue Höchstwerte für d</w:t>
            </w:r>
            <w:r w:rsidR="00202244" w:rsidRPr="00344567">
              <w:rPr>
                <w:rFonts w:ascii="Aptos" w:hAnsi="Aptos"/>
                <w:sz w:val="22"/>
                <w:szCs w:val="22"/>
              </w:rPr>
              <w:t>ie</w:t>
            </w:r>
            <w:r w:rsidR="00907483" w:rsidRPr="00344567">
              <w:rPr>
                <w:rFonts w:ascii="Aptos" w:hAnsi="Aptos"/>
                <w:sz w:val="22"/>
                <w:szCs w:val="22"/>
              </w:rPr>
              <w:t xml:space="preserve"> auf Deponien abgelagerten Siedlungsabfälle festgel</w:t>
            </w:r>
            <w:r w:rsidR="00464E15" w:rsidRPr="00344567">
              <w:rPr>
                <w:rFonts w:ascii="Aptos" w:hAnsi="Aptos"/>
                <w:sz w:val="22"/>
                <w:szCs w:val="22"/>
              </w:rPr>
              <w:t>e</w:t>
            </w:r>
            <w:r w:rsidR="00907483" w:rsidRPr="00344567">
              <w:rPr>
                <w:rFonts w:ascii="Aptos" w:hAnsi="Aptos"/>
                <w:sz w:val="22"/>
                <w:szCs w:val="22"/>
              </w:rPr>
              <w:t>gt</w:t>
            </w:r>
            <w:r w:rsidR="00586579" w:rsidRPr="00344567">
              <w:rPr>
                <w:rFonts w:ascii="Aptos" w:hAnsi="Aptos"/>
                <w:sz w:val="22"/>
                <w:szCs w:val="22"/>
              </w:rPr>
              <w:t xml:space="preserve"> – Damit bleiben</w:t>
            </w:r>
            <w:r w:rsidR="00202244" w:rsidRPr="00344567">
              <w:rPr>
                <w:rFonts w:ascii="Aptos" w:hAnsi="Aptos"/>
                <w:sz w:val="22"/>
                <w:szCs w:val="22"/>
              </w:rPr>
              <w:t xml:space="preserve"> </w:t>
            </w:r>
            <w:r w:rsidR="00315C3E" w:rsidRPr="00344567">
              <w:rPr>
                <w:rFonts w:ascii="Aptos" w:hAnsi="Aptos"/>
                <w:sz w:val="22"/>
                <w:szCs w:val="22"/>
              </w:rPr>
              <w:t>trotz der nötigen Förderung für Recycling in der Abfallhierarchie bis 2040 weiterhin Ausnahmeregelungen bestehen</w:t>
            </w:r>
            <w:r w:rsidR="001252E0" w:rsidRPr="00344567">
              <w:rPr>
                <w:rFonts w:ascii="Aptos" w:hAnsi="Aptos"/>
                <w:sz w:val="22"/>
                <w:szCs w:val="22"/>
              </w:rPr>
              <w:t xml:space="preserve"> -</w:t>
            </w:r>
            <w:r w:rsidR="00907483" w:rsidRPr="00344567">
              <w:rPr>
                <w:rFonts w:ascii="Aptos" w:hAnsi="Aptos"/>
                <w:sz w:val="22"/>
                <w:szCs w:val="22"/>
              </w:rPr>
              <w:t xml:space="preserve"> </w:t>
            </w:r>
            <w:r w:rsidR="0082211A" w:rsidRPr="00344567">
              <w:rPr>
                <w:rFonts w:ascii="Aptos" w:hAnsi="Aptos"/>
                <w:sz w:val="22"/>
                <w:szCs w:val="22"/>
              </w:rPr>
              <w:t xml:space="preserve">Die langjährige Verzögerung bei der Umsetzung der Deponierichtlinie verdeutlicht die Herausforderungen </w:t>
            </w:r>
            <w:r w:rsidR="001C26F8" w:rsidRPr="00344567">
              <w:rPr>
                <w:rFonts w:ascii="Aptos" w:hAnsi="Aptos"/>
                <w:sz w:val="22"/>
                <w:szCs w:val="22"/>
              </w:rPr>
              <w:t xml:space="preserve">einer Treibhausgassenkung in der Abfallwirtschaft </w:t>
            </w:r>
            <w:r w:rsidR="0082211A" w:rsidRPr="00344567">
              <w:rPr>
                <w:rFonts w:ascii="Aptos" w:hAnsi="Aptos"/>
                <w:sz w:val="22"/>
                <w:szCs w:val="22"/>
              </w:rPr>
              <w:t xml:space="preserve">und dessen Auswirkungen auf die Recycling- und Klimaziele. </w:t>
            </w:r>
            <w:r w:rsidR="0082211A" w:rsidRPr="00344567">
              <w:rPr>
                <w:rFonts w:ascii="Aptos" w:hAnsi="Aptos"/>
                <w:b/>
                <w:bCs/>
                <w:sz w:val="22"/>
                <w:szCs w:val="22"/>
              </w:rPr>
              <w:t xml:space="preserve">Wie gedenken Sie, </w:t>
            </w:r>
            <w:r w:rsidR="0013658E" w:rsidRPr="00344567">
              <w:rPr>
                <w:rFonts w:ascii="Aptos" w:hAnsi="Aptos"/>
                <w:b/>
                <w:bCs/>
                <w:sz w:val="22"/>
                <w:szCs w:val="22"/>
              </w:rPr>
              <w:t xml:space="preserve">nach einer Verzögerung von mittlerweile </w:t>
            </w:r>
            <w:r w:rsidR="00361A06" w:rsidRPr="00344567">
              <w:rPr>
                <w:rFonts w:ascii="Aptos" w:hAnsi="Aptos"/>
                <w:b/>
                <w:bCs/>
                <w:sz w:val="22"/>
                <w:szCs w:val="22"/>
              </w:rPr>
              <w:t xml:space="preserve">15 Jahren, </w:t>
            </w:r>
            <w:r w:rsidR="0082211A" w:rsidRPr="00344567">
              <w:rPr>
                <w:rFonts w:ascii="Aptos" w:hAnsi="Aptos"/>
                <w:b/>
                <w:bCs/>
                <w:sz w:val="22"/>
                <w:szCs w:val="22"/>
              </w:rPr>
              <w:t>das Deponierungsverbot effektiv und schnell umzusetzen, um die Recyclingbemühungen zu unterstützen und die gesetzten Klimaziele zu erreichen?</w:t>
            </w:r>
          </w:p>
        </w:tc>
      </w:tr>
      <w:tr w:rsidR="0082211A" w:rsidRPr="001C490B" w14:paraId="260219BA" w14:textId="77777777" w:rsidTr="00705A7F">
        <w:tc>
          <w:tcPr>
            <w:tcW w:w="9060" w:type="dxa"/>
            <w:shd w:val="clear" w:color="auto" w:fill="D9D9D9" w:themeFill="background1" w:themeFillShade="D9"/>
          </w:tcPr>
          <w:p w14:paraId="4A57D137" w14:textId="71FAD47C" w:rsidR="0082211A" w:rsidRPr="001C490B" w:rsidRDefault="0082211A" w:rsidP="00705A7F">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82211A" w:rsidRPr="001C490B" w14:paraId="0C64C741" w14:textId="77777777" w:rsidTr="00705A7F">
        <w:tc>
          <w:tcPr>
            <w:tcW w:w="9060" w:type="dxa"/>
          </w:tcPr>
          <w:p w14:paraId="39A1B9E1" w14:textId="0EB456DB" w:rsidR="0082211A" w:rsidRPr="001C490B" w:rsidRDefault="00B17305" w:rsidP="00705A7F">
            <w:pPr>
              <w:spacing w:before="120" w:after="120"/>
              <w:jc w:val="both"/>
              <w:rPr>
                <w:rFonts w:ascii="Aptos" w:hAnsi="Aptos"/>
                <w:i/>
                <w:iCs/>
                <w:sz w:val="22"/>
                <w:szCs w:val="22"/>
                <w:u w:val="single"/>
              </w:rPr>
            </w:pPr>
            <w:r>
              <w:rPr>
                <w:rFonts w:ascii="Aptos" w:hAnsi="Aptos"/>
                <w:i/>
                <w:iCs/>
                <w:sz w:val="22"/>
                <w:szCs w:val="22"/>
                <w:u w:val="single"/>
              </w:rPr>
              <w:t>-</w:t>
            </w:r>
          </w:p>
        </w:tc>
      </w:tr>
    </w:tbl>
    <w:p w14:paraId="113CCC47" w14:textId="77777777" w:rsidR="0082211A" w:rsidRPr="001C490B" w:rsidRDefault="0082211A" w:rsidP="0082211A">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47768043" w14:textId="77777777" w:rsidTr="00C5454B">
        <w:tc>
          <w:tcPr>
            <w:tcW w:w="9060" w:type="dxa"/>
            <w:shd w:val="clear" w:color="auto" w:fill="D9D9D9" w:themeFill="background1" w:themeFillShade="D9"/>
          </w:tcPr>
          <w:p w14:paraId="3ACF8D8F" w14:textId="77777777" w:rsidR="00B17305" w:rsidRPr="00627322" w:rsidRDefault="00B17305" w:rsidP="00C5454B">
            <w:pPr>
              <w:pStyle w:val="TableParagraph"/>
              <w:spacing w:line="258" w:lineRule="exact"/>
              <w:ind w:left="0"/>
              <w:jc w:val="both"/>
              <w:rPr>
                <w:rFonts w:ascii="Aptos" w:hAnsi="Aptos"/>
                <w:b/>
                <w:highlight w:val="lightGray"/>
              </w:rPr>
            </w:pPr>
            <w:r w:rsidRPr="00627322">
              <w:rPr>
                <w:rFonts w:ascii="Aptos" w:hAnsi="Aptos"/>
                <w:b/>
                <w:highlight w:val="lightGray"/>
              </w:rPr>
              <w:t>Hintergrund</w:t>
            </w:r>
          </w:p>
        </w:tc>
      </w:tr>
    </w:tbl>
    <w:p w14:paraId="57D7DD7A" w14:textId="61EC3509" w:rsidR="005F56E7" w:rsidRPr="008456C5" w:rsidRDefault="005F56E7" w:rsidP="00685428">
      <w:pPr>
        <w:spacing w:after="120"/>
        <w:jc w:val="both"/>
        <w:rPr>
          <w:rFonts w:ascii="Aptos" w:hAnsi="Aptos"/>
          <w:bCs/>
          <w:sz w:val="22"/>
          <w:szCs w:val="22"/>
        </w:rPr>
      </w:pPr>
      <w:r w:rsidRPr="008456C5">
        <w:rPr>
          <w:rFonts w:ascii="Aptos" w:hAnsi="Aptos"/>
          <w:bCs/>
          <w:sz w:val="22"/>
          <w:szCs w:val="22"/>
        </w:rPr>
        <w:t>In der 1999 beschlossenen Deponierichtlinie</w:t>
      </w:r>
      <w:r w:rsidR="008456C5" w:rsidRPr="008456C5">
        <w:rPr>
          <w:rFonts w:ascii="Aptos" w:hAnsi="Aptos"/>
          <w:bCs/>
          <w:sz w:val="22"/>
          <w:szCs w:val="22"/>
        </w:rPr>
        <w:t xml:space="preserve"> 1999/31/EG über Abfalldeponien</w:t>
      </w:r>
      <w:r w:rsidRPr="008456C5">
        <w:rPr>
          <w:rFonts w:ascii="Aptos" w:hAnsi="Aptos"/>
          <w:bCs/>
          <w:sz w:val="22"/>
          <w:szCs w:val="22"/>
        </w:rPr>
        <w:t xml:space="preserve"> sind neben der Verpflichtung, das Entstehen von Methangas in Deponien zu verhindern und damit die Erwärmung der Erdatmosphäre einzudämmen, </w:t>
      </w:r>
      <w:r w:rsidR="009E0C59">
        <w:rPr>
          <w:rFonts w:ascii="Aptos" w:hAnsi="Aptos"/>
          <w:bCs/>
          <w:sz w:val="22"/>
          <w:szCs w:val="22"/>
        </w:rPr>
        <w:t xml:space="preserve">eine effektive Gaskontrolle für Deponien zu gewährleisten und die </w:t>
      </w:r>
      <w:r w:rsidRPr="008456C5">
        <w:rPr>
          <w:rFonts w:ascii="Aptos" w:hAnsi="Aptos"/>
          <w:bCs/>
          <w:sz w:val="22"/>
          <w:szCs w:val="22"/>
        </w:rPr>
        <w:t>die Ablagerung von organischem Abfall deutlich zu reduzieren</w:t>
      </w:r>
      <w:r w:rsidR="009E0C59">
        <w:rPr>
          <w:rFonts w:ascii="Aptos" w:hAnsi="Aptos"/>
          <w:bCs/>
          <w:sz w:val="22"/>
          <w:szCs w:val="22"/>
        </w:rPr>
        <w:t>, Hauptziele der Richtlinie.</w:t>
      </w:r>
    </w:p>
    <w:p w14:paraId="7448EEF9" w14:textId="74B68A57" w:rsidR="00685428" w:rsidRPr="008456C5" w:rsidRDefault="009E0C59" w:rsidP="0082211A">
      <w:pPr>
        <w:spacing w:after="120"/>
        <w:jc w:val="both"/>
        <w:rPr>
          <w:rFonts w:ascii="Aptos" w:hAnsi="Aptos"/>
          <w:bCs/>
          <w:sz w:val="22"/>
          <w:szCs w:val="22"/>
        </w:rPr>
      </w:pPr>
      <w:r>
        <w:rPr>
          <w:rFonts w:ascii="Aptos" w:hAnsi="Aptos"/>
          <w:bCs/>
          <w:sz w:val="22"/>
          <w:szCs w:val="22"/>
        </w:rPr>
        <w:t>Für letzteres gibt die</w:t>
      </w:r>
      <w:r w:rsidR="005F56E7" w:rsidRPr="008456C5">
        <w:rPr>
          <w:rFonts w:ascii="Aptos" w:hAnsi="Aptos"/>
          <w:bCs/>
          <w:sz w:val="22"/>
          <w:szCs w:val="22"/>
        </w:rPr>
        <w:t xml:space="preserve"> Richtlinie eine schrittweise Verringerung der zu deponierenden biologisch abbaubaren Siedlungsabfälle</w:t>
      </w:r>
      <w:r>
        <w:rPr>
          <w:rFonts w:ascii="Aptos" w:hAnsi="Aptos"/>
          <w:bCs/>
          <w:sz w:val="22"/>
          <w:szCs w:val="22"/>
        </w:rPr>
        <w:t xml:space="preserve"> vor</w:t>
      </w:r>
      <w:r w:rsidR="008456C5" w:rsidRPr="008456C5">
        <w:rPr>
          <w:rFonts w:ascii="Aptos" w:hAnsi="Aptos"/>
          <w:bCs/>
          <w:sz w:val="22"/>
          <w:szCs w:val="22"/>
        </w:rPr>
        <w:t>, deren Zielvorgaben im Jahr 2018 mit der EU-Richtlinie 2018/850 als</w:t>
      </w:r>
      <w:r w:rsidR="00685428" w:rsidRPr="008456C5">
        <w:rPr>
          <w:rFonts w:ascii="Aptos" w:hAnsi="Aptos"/>
          <w:bCs/>
          <w:sz w:val="22"/>
          <w:szCs w:val="22"/>
        </w:rPr>
        <w:t xml:space="preserve"> Teil des Pakets zur Kreislaufwirtschaft </w:t>
      </w:r>
      <w:r w:rsidR="008456C5" w:rsidRPr="008456C5">
        <w:rPr>
          <w:rFonts w:ascii="Aptos" w:hAnsi="Aptos"/>
          <w:bCs/>
          <w:sz w:val="22"/>
          <w:szCs w:val="22"/>
        </w:rPr>
        <w:t xml:space="preserve">aktualisiert </w:t>
      </w:r>
      <w:r w:rsidR="00685428" w:rsidRPr="008456C5">
        <w:rPr>
          <w:rFonts w:ascii="Aptos" w:hAnsi="Aptos"/>
          <w:bCs/>
          <w:sz w:val="22"/>
          <w:szCs w:val="22"/>
        </w:rPr>
        <w:t xml:space="preserve">und um eine weitere Zielvorgabe ergänzt </w:t>
      </w:r>
      <w:r w:rsidR="008456C5" w:rsidRPr="008456C5">
        <w:rPr>
          <w:rFonts w:ascii="Aptos" w:hAnsi="Aptos"/>
          <w:bCs/>
          <w:sz w:val="22"/>
          <w:szCs w:val="22"/>
        </w:rPr>
        <w:t xml:space="preserve">wurde. </w:t>
      </w:r>
      <w:r w:rsidR="00685428" w:rsidRPr="008456C5">
        <w:rPr>
          <w:rFonts w:ascii="Aptos" w:hAnsi="Aptos"/>
          <w:bCs/>
          <w:sz w:val="22"/>
          <w:szCs w:val="22"/>
        </w:rPr>
        <w:t xml:space="preserve">(Artikel 5 Absatz 5). </w:t>
      </w:r>
      <w:r w:rsidR="00477519" w:rsidRPr="008456C5">
        <w:rPr>
          <w:rFonts w:ascii="Aptos" w:hAnsi="Aptos"/>
          <w:bCs/>
          <w:sz w:val="22"/>
          <w:szCs w:val="22"/>
        </w:rPr>
        <w:t xml:space="preserve">Wesentlicher Inhalt dieser </w:t>
      </w:r>
      <w:r w:rsidR="008456C5" w:rsidRPr="008456C5">
        <w:rPr>
          <w:rFonts w:ascii="Aptos" w:hAnsi="Aptos"/>
          <w:bCs/>
          <w:sz w:val="22"/>
          <w:szCs w:val="22"/>
        </w:rPr>
        <w:t>Ergänzung</w:t>
      </w:r>
      <w:r w:rsidR="00477519" w:rsidRPr="008456C5">
        <w:rPr>
          <w:rFonts w:ascii="Aptos" w:hAnsi="Aptos"/>
          <w:bCs/>
          <w:sz w:val="22"/>
          <w:szCs w:val="22"/>
        </w:rPr>
        <w:t xml:space="preserve"> ist, dass die maximale Deponierate ab dem Jahr 2035 nur noch 10 % betragen darf. Damit bleiben bis 2040 weiterhin Ausnahmereglungen bestehen</w:t>
      </w:r>
      <w:r w:rsidR="009A66D6">
        <w:rPr>
          <w:rFonts w:ascii="Aptos" w:hAnsi="Aptos"/>
          <w:bCs/>
          <w:sz w:val="22"/>
          <w:szCs w:val="22"/>
        </w:rPr>
        <w:t xml:space="preserve">, die nicht </w:t>
      </w:r>
      <w:r w:rsidR="00C427E6">
        <w:rPr>
          <w:rFonts w:ascii="Aptos" w:hAnsi="Aptos"/>
          <w:bCs/>
          <w:sz w:val="22"/>
          <w:szCs w:val="22"/>
        </w:rPr>
        <w:t xml:space="preserve">im Einklang mit </w:t>
      </w:r>
      <w:r w:rsidR="009A66D6">
        <w:rPr>
          <w:rFonts w:ascii="Aptos" w:hAnsi="Aptos"/>
          <w:bCs/>
          <w:sz w:val="22"/>
          <w:szCs w:val="22"/>
        </w:rPr>
        <w:t xml:space="preserve">der Erreichung der </w:t>
      </w:r>
      <w:r w:rsidR="00C427E6">
        <w:rPr>
          <w:rFonts w:ascii="Aptos" w:hAnsi="Aptos"/>
          <w:bCs/>
          <w:sz w:val="22"/>
          <w:szCs w:val="22"/>
        </w:rPr>
        <w:t xml:space="preserve">gesetzten europäischen </w:t>
      </w:r>
      <w:r w:rsidR="009A66D6">
        <w:rPr>
          <w:rFonts w:ascii="Aptos" w:hAnsi="Aptos"/>
          <w:bCs/>
          <w:sz w:val="22"/>
          <w:szCs w:val="22"/>
        </w:rPr>
        <w:t xml:space="preserve">Klimaziele </w:t>
      </w:r>
      <w:r w:rsidR="00C427E6">
        <w:rPr>
          <w:rFonts w:ascii="Aptos" w:hAnsi="Aptos"/>
          <w:bCs/>
          <w:sz w:val="22"/>
          <w:szCs w:val="22"/>
        </w:rPr>
        <w:t>stehen</w:t>
      </w:r>
      <w:r w:rsidR="009A66D6">
        <w:rPr>
          <w:rFonts w:ascii="Aptos" w:hAnsi="Aptos"/>
          <w:bCs/>
          <w:sz w:val="22"/>
          <w:szCs w:val="22"/>
        </w:rPr>
        <w:t>.</w:t>
      </w:r>
    </w:p>
    <w:p w14:paraId="08F38E52" w14:textId="77777777" w:rsidR="004E3F0E" w:rsidRPr="0079595E" w:rsidRDefault="004E3F0E" w:rsidP="0082211A">
      <w:pPr>
        <w:spacing w:after="120"/>
        <w:jc w:val="both"/>
        <w:rPr>
          <w:rFonts w:ascii="Aptos" w:hAnsi="Aptos"/>
          <w:sz w:val="22"/>
          <w:szCs w:val="22"/>
        </w:rPr>
        <w:sectPr w:rsidR="004E3F0E" w:rsidRPr="0079595E" w:rsidSect="00CB1AE7">
          <w:pgSz w:w="11906" w:h="16838"/>
          <w:pgMar w:top="1843" w:right="1418" w:bottom="1134" w:left="1418" w:header="709" w:footer="510" w:gutter="0"/>
          <w:cols w:space="708"/>
          <w:docGrid w:linePitch="360"/>
        </w:sectPr>
      </w:pPr>
    </w:p>
    <w:p w14:paraId="0CD2F194" w14:textId="7EF20981" w:rsidR="00C50EA1" w:rsidRPr="001C490B" w:rsidRDefault="003A3306" w:rsidP="00B17305">
      <w:pPr>
        <w:pStyle w:val="berschrift1"/>
        <w:rPr>
          <w:rFonts w:ascii="Aptos" w:hAnsi="Aptos"/>
          <w:sz w:val="22"/>
          <w:szCs w:val="22"/>
        </w:rPr>
      </w:pPr>
      <w:bookmarkStart w:id="8" w:name="_Toc165021307"/>
      <w:r>
        <w:rPr>
          <w:rFonts w:ascii="Aptos" w:hAnsi="Aptos"/>
          <w:sz w:val="22"/>
          <w:szCs w:val="22"/>
        </w:rPr>
        <w:lastRenderedPageBreak/>
        <w:t>Batteriepfand</w:t>
      </w:r>
      <w:bookmarkEnd w:id="8"/>
    </w:p>
    <w:p w14:paraId="138A6A46"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50EA1" w:rsidRPr="001C490B" w14:paraId="0296F55A" w14:textId="77777777" w:rsidTr="00E879AE">
        <w:tc>
          <w:tcPr>
            <w:tcW w:w="9060" w:type="dxa"/>
            <w:shd w:val="clear" w:color="auto" w:fill="D9D9D9" w:themeFill="background1" w:themeFillShade="D9"/>
          </w:tcPr>
          <w:p w14:paraId="401BB90D" w14:textId="6842BF2D" w:rsidR="00C50EA1" w:rsidRPr="001C490B" w:rsidRDefault="00C50EA1" w:rsidP="00E879AE">
            <w:pPr>
              <w:spacing w:before="120" w:after="120"/>
              <w:jc w:val="both"/>
              <w:rPr>
                <w:rFonts w:ascii="Aptos" w:hAnsi="Aptos"/>
                <w:b/>
                <w:iCs/>
                <w:sz w:val="22"/>
                <w:szCs w:val="22"/>
              </w:rPr>
            </w:pPr>
            <w:r w:rsidRPr="001C490B">
              <w:rPr>
                <w:rFonts w:ascii="Aptos" w:hAnsi="Aptos"/>
                <w:b/>
                <w:iCs/>
                <w:sz w:val="22"/>
                <w:szCs w:val="22"/>
              </w:rPr>
              <w:t xml:space="preserve">Frage </w:t>
            </w:r>
          </w:p>
        </w:tc>
      </w:tr>
      <w:tr w:rsidR="00C50EA1" w:rsidRPr="001C490B" w14:paraId="1E26AAC3" w14:textId="77777777" w:rsidTr="00E879AE">
        <w:tc>
          <w:tcPr>
            <w:tcW w:w="9060" w:type="dxa"/>
          </w:tcPr>
          <w:p w14:paraId="744F3810" w14:textId="30D3D08B" w:rsidR="00C50EA1" w:rsidRPr="00344567" w:rsidRDefault="00C73331" w:rsidP="00082A44">
            <w:pPr>
              <w:jc w:val="both"/>
              <w:rPr>
                <w:rFonts w:ascii="Aptos" w:hAnsi="Aptos"/>
                <w:sz w:val="22"/>
                <w:szCs w:val="22"/>
              </w:rPr>
            </w:pPr>
            <w:r w:rsidRPr="00344567">
              <w:rPr>
                <w:rFonts w:ascii="Aptos" w:hAnsi="Aptos"/>
                <w:sz w:val="22"/>
                <w:szCs w:val="22"/>
              </w:rPr>
              <w:t xml:space="preserve">Als Teil des Europäischen Green Deals </w:t>
            </w:r>
            <w:r w:rsidR="004A52E0" w:rsidRPr="00344567">
              <w:rPr>
                <w:rFonts w:ascii="Aptos" w:hAnsi="Aptos"/>
                <w:sz w:val="22"/>
                <w:szCs w:val="22"/>
              </w:rPr>
              <w:t xml:space="preserve">umfasst die </w:t>
            </w:r>
            <w:r w:rsidR="000B1535" w:rsidRPr="00344567">
              <w:rPr>
                <w:rFonts w:ascii="Aptos" w:hAnsi="Aptos"/>
                <w:sz w:val="22"/>
                <w:szCs w:val="22"/>
              </w:rPr>
              <w:t>bereits i</w:t>
            </w:r>
            <w:r w:rsidR="0072681D" w:rsidRPr="00344567">
              <w:rPr>
                <w:rFonts w:ascii="Aptos" w:hAnsi="Aptos"/>
                <w:sz w:val="22"/>
                <w:szCs w:val="22"/>
              </w:rPr>
              <w:t>m Februar 2024 in</w:t>
            </w:r>
            <w:r w:rsidR="000B1535" w:rsidRPr="00344567">
              <w:rPr>
                <w:rFonts w:ascii="Aptos" w:hAnsi="Aptos"/>
                <w:sz w:val="22"/>
                <w:szCs w:val="22"/>
              </w:rPr>
              <w:t xml:space="preserve"> Kraft getretene Batterieverordnung </w:t>
            </w:r>
            <w:r w:rsidR="004A52E0" w:rsidRPr="00344567">
              <w:rPr>
                <w:rFonts w:ascii="Aptos" w:hAnsi="Aptos"/>
                <w:sz w:val="22"/>
                <w:szCs w:val="22"/>
              </w:rPr>
              <w:t>den gesamten Lebenszyklus der Batterie, von der Herstellung bis zum Recycling</w:t>
            </w:r>
            <w:r w:rsidR="000B1535" w:rsidRPr="00344567">
              <w:rPr>
                <w:rFonts w:ascii="Aptos" w:hAnsi="Aptos"/>
                <w:sz w:val="22"/>
                <w:szCs w:val="22"/>
              </w:rPr>
              <w:t>.</w:t>
            </w:r>
            <w:r w:rsidR="00B351F0" w:rsidRPr="00344567">
              <w:rPr>
                <w:rFonts w:ascii="Aptos" w:hAnsi="Aptos"/>
                <w:sz w:val="22"/>
                <w:szCs w:val="22"/>
              </w:rPr>
              <w:t xml:space="preserve"> </w:t>
            </w:r>
            <w:r w:rsidR="00082A44" w:rsidRPr="00344567">
              <w:rPr>
                <w:rFonts w:ascii="Aptos" w:hAnsi="Aptos"/>
                <w:sz w:val="22"/>
                <w:szCs w:val="22"/>
              </w:rPr>
              <w:t>Im Schnitt befinden sich</w:t>
            </w:r>
            <w:r w:rsidR="0045434E" w:rsidRPr="00344567">
              <w:rPr>
                <w:rFonts w:ascii="Aptos" w:hAnsi="Aptos"/>
                <w:sz w:val="22"/>
                <w:szCs w:val="22"/>
              </w:rPr>
              <w:t xml:space="preserve"> in Österreich</w:t>
            </w:r>
            <w:r w:rsidR="00082A44" w:rsidRPr="00344567">
              <w:rPr>
                <w:rFonts w:ascii="Aptos" w:hAnsi="Aptos"/>
                <w:sz w:val="22"/>
                <w:szCs w:val="22"/>
              </w:rPr>
              <w:t xml:space="preserve"> in einer Tonne Restmüll derzeit etwa zwei Lithium-Batterien</w:t>
            </w:r>
            <w:r w:rsidR="00327044" w:rsidRPr="00344567">
              <w:rPr>
                <w:rFonts w:ascii="Aptos" w:hAnsi="Aptos"/>
                <w:sz w:val="22"/>
                <w:szCs w:val="22"/>
              </w:rPr>
              <w:t xml:space="preserve">, </w:t>
            </w:r>
            <w:r w:rsidR="00D66579" w:rsidRPr="00344567">
              <w:rPr>
                <w:rFonts w:ascii="Aptos" w:hAnsi="Aptos"/>
                <w:sz w:val="22"/>
                <w:szCs w:val="22"/>
              </w:rPr>
              <w:t>jährli</w:t>
            </w:r>
            <w:r w:rsidR="00E61740" w:rsidRPr="00344567">
              <w:rPr>
                <w:rFonts w:ascii="Aptos" w:hAnsi="Aptos"/>
                <w:sz w:val="22"/>
                <w:szCs w:val="22"/>
              </w:rPr>
              <w:t>ch summiert sich dies auf etwa drei Millionen</w:t>
            </w:r>
            <w:r w:rsidR="00804787" w:rsidRPr="00344567">
              <w:rPr>
                <w:rFonts w:ascii="Aptos" w:hAnsi="Aptos"/>
                <w:sz w:val="22"/>
                <w:szCs w:val="22"/>
              </w:rPr>
              <w:t xml:space="preserve"> Stück.</w:t>
            </w:r>
            <w:r w:rsidR="00082A44" w:rsidRPr="00344567">
              <w:rPr>
                <w:rFonts w:ascii="Aptos" w:hAnsi="Aptos"/>
                <w:sz w:val="22"/>
                <w:szCs w:val="22"/>
              </w:rPr>
              <w:t xml:space="preserve"> </w:t>
            </w:r>
            <w:r w:rsidR="00A4259C" w:rsidRPr="00344567">
              <w:rPr>
                <w:rFonts w:ascii="Aptos" w:hAnsi="Aptos"/>
                <w:sz w:val="22"/>
                <w:szCs w:val="22"/>
              </w:rPr>
              <w:t>Wegen ihrer hohen Energiedichte bergen Batterien ein großes</w:t>
            </w:r>
            <w:r w:rsidR="00C03864" w:rsidRPr="00344567">
              <w:rPr>
                <w:rFonts w:ascii="Aptos" w:hAnsi="Aptos"/>
                <w:sz w:val="22"/>
                <w:szCs w:val="22"/>
              </w:rPr>
              <w:t xml:space="preserve"> Brandrisiko, d</w:t>
            </w:r>
            <w:r w:rsidR="00082A44" w:rsidRPr="00344567">
              <w:rPr>
                <w:rFonts w:ascii="Aptos" w:hAnsi="Aptos"/>
                <w:sz w:val="22"/>
                <w:szCs w:val="22"/>
              </w:rPr>
              <w:t xml:space="preserve">as Ergebnis daraus sind massive Folgeschäden auf der gewerblichen und kommunalen Versorgerseite und exorbitante Summen, die </w:t>
            </w:r>
            <w:r w:rsidR="00B351F0" w:rsidRPr="00344567">
              <w:rPr>
                <w:rFonts w:ascii="Aptos" w:hAnsi="Aptos"/>
                <w:sz w:val="22"/>
                <w:szCs w:val="22"/>
              </w:rPr>
              <w:t xml:space="preserve">von </w:t>
            </w:r>
            <w:r w:rsidR="00082A44" w:rsidRPr="00344567">
              <w:rPr>
                <w:rFonts w:ascii="Aptos" w:hAnsi="Aptos"/>
                <w:sz w:val="22"/>
                <w:szCs w:val="22"/>
              </w:rPr>
              <w:t>keine</w:t>
            </w:r>
            <w:r w:rsidR="00B351F0" w:rsidRPr="00344567">
              <w:rPr>
                <w:rFonts w:ascii="Aptos" w:hAnsi="Aptos"/>
                <w:sz w:val="22"/>
                <w:szCs w:val="22"/>
              </w:rPr>
              <w:t>r</w:t>
            </w:r>
            <w:r w:rsidR="00082A44" w:rsidRPr="00344567">
              <w:rPr>
                <w:rFonts w:ascii="Aptos" w:hAnsi="Aptos"/>
                <w:sz w:val="22"/>
                <w:szCs w:val="22"/>
              </w:rPr>
              <w:t xml:space="preserve"> Versicherung ab</w:t>
            </w:r>
            <w:r w:rsidR="00B351F0" w:rsidRPr="00344567">
              <w:rPr>
                <w:rFonts w:ascii="Aptos" w:hAnsi="Aptos"/>
                <w:sz w:val="22"/>
                <w:szCs w:val="22"/>
              </w:rPr>
              <w:t>ge</w:t>
            </w:r>
            <w:r w:rsidR="00082A44" w:rsidRPr="00344567">
              <w:rPr>
                <w:rFonts w:ascii="Aptos" w:hAnsi="Aptos"/>
                <w:sz w:val="22"/>
                <w:szCs w:val="22"/>
              </w:rPr>
              <w:t>deckt</w:t>
            </w:r>
            <w:r w:rsidR="00B351F0" w:rsidRPr="00344567">
              <w:rPr>
                <w:rFonts w:ascii="Aptos" w:hAnsi="Aptos"/>
                <w:sz w:val="22"/>
                <w:szCs w:val="22"/>
              </w:rPr>
              <w:t xml:space="preserve"> werden</w:t>
            </w:r>
            <w:r w:rsidR="00A63027" w:rsidRPr="00344567">
              <w:rPr>
                <w:rFonts w:ascii="Aptos" w:hAnsi="Aptos"/>
                <w:sz w:val="22"/>
                <w:szCs w:val="22"/>
              </w:rPr>
              <w:t xml:space="preserve">. </w:t>
            </w:r>
            <w:r w:rsidR="00082A44" w:rsidRPr="00344567">
              <w:rPr>
                <w:rFonts w:ascii="Aptos" w:hAnsi="Aptos"/>
                <w:b/>
                <w:bCs/>
                <w:sz w:val="22"/>
                <w:szCs w:val="22"/>
              </w:rPr>
              <w:t xml:space="preserve">Wie </w:t>
            </w:r>
            <w:r w:rsidR="00F6046F" w:rsidRPr="00344567">
              <w:rPr>
                <w:rFonts w:ascii="Aptos" w:hAnsi="Aptos"/>
                <w:b/>
                <w:bCs/>
                <w:sz w:val="22"/>
                <w:szCs w:val="22"/>
              </w:rPr>
              <w:t xml:space="preserve">gedenken Sie, </w:t>
            </w:r>
            <w:r w:rsidR="00804787" w:rsidRPr="00344567">
              <w:rPr>
                <w:rFonts w:ascii="Aptos" w:hAnsi="Aptos"/>
                <w:b/>
                <w:bCs/>
                <w:sz w:val="22"/>
                <w:szCs w:val="22"/>
              </w:rPr>
              <w:t xml:space="preserve">mit </w:t>
            </w:r>
            <w:r w:rsidR="00356979" w:rsidRPr="00344567">
              <w:rPr>
                <w:rFonts w:ascii="Aptos" w:hAnsi="Aptos"/>
                <w:b/>
                <w:bCs/>
                <w:sz w:val="22"/>
                <w:szCs w:val="22"/>
              </w:rPr>
              <w:t>Lithium-Ionen-Batterien</w:t>
            </w:r>
            <w:r w:rsidR="00082A44" w:rsidRPr="00344567">
              <w:rPr>
                <w:rFonts w:ascii="Aptos" w:hAnsi="Aptos"/>
                <w:b/>
                <w:bCs/>
                <w:sz w:val="22"/>
                <w:szCs w:val="22"/>
              </w:rPr>
              <w:t xml:space="preserve"> und Akkus</w:t>
            </w:r>
            <w:r w:rsidR="00C06867" w:rsidRPr="00344567">
              <w:rPr>
                <w:rFonts w:ascii="Aptos" w:hAnsi="Aptos"/>
                <w:b/>
                <w:bCs/>
                <w:sz w:val="22"/>
                <w:szCs w:val="22"/>
              </w:rPr>
              <w:t xml:space="preserve"> </w:t>
            </w:r>
            <w:r w:rsidR="00082A44" w:rsidRPr="00344567">
              <w:rPr>
                <w:rFonts w:ascii="Aptos" w:hAnsi="Aptos"/>
                <w:b/>
                <w:bCs/>
                <w:sz w:val="22"/>
                <w:szCs w:val="22"/>
              </w:rPr>
              <w:t xml:space="preserve">umzugehen und </w:t>
            </w:r>
            <w:r w:rsidR="00C06867" w:rsidRPr="00344567">
              <w:rPr>
                <w:rFonts w:ascii="Aptos" w:hAnsi="Aptos"/>
                <w:b/>
                <w:bCs/>
                <w:sz w:val="22"/>
                <w:szCs w:val="22"/>
              </w:rPr>
              <w:t>das</w:t>
            </w:r>
            <w:r w:rsidR="00082A44" w:rsidRPr="00344567">
              <w:rPr>
                <w:rFonts w:ascii="Aptos" w:hAnsi="Aptos"/>
                <w:b/>
                <w:bCs/>
                <w:sz w:val="22"/>
                <w:szCs w:val="22"/>
              </w:rPr>
              <w:t xml:space="preserve"> Problem </w:t>
            </w:r>
            <w:r w:rsidR="00C06867" w:rsidRPr="00344567">
              <w:rPr>
                <w:rFonts w:ascii="Aptos" w:hAnsi="Aptos"/>
                <w:b/>
                <w:bCs/>
                <w:sz w:val="22"/>
                <w:szCs w:val="22"/>
              </w:rPr>
              <w:t xml:space="preserve">steigender Stückzahlen im Restmüll </w:t>
            </w:r>
            <w:r w:rsidR="00082A44" w:rsidRPr="00344567">
              <w:rPr>
                <w:rFonts w:ascii="Aptos" w:hAnsi="Aptos"/>
                <w:b/>
                <w:bCs/>
                <w:sz w:val="22"/>
                <w:szCs w:val="22"/>
              </w:rPr>
              <w:t xml:space="preserve">zu lösen? </w:t>
            </w:r>
          </w:p>
        </w:tc>
      </w:tr>
      <w:tr w:rsidR="00C50EA1" w:rsidRPr="001C490B" w14:paraId="4449BC48" w14:textId="77777777" w:rsidTr="00E879AE">
        <w:tc>
          <w:tcPr>
            <w:tcW w:w="9060" w:type="dxa"/>
            <w:shd w:val="clear" w:color="auto" w:fill="D9D9D9" w:themeFill="background1" w:themeFillShade="D9"/>
          </w:tcPr>
          <w:p w14:paraId="4C71C970" w14:textId="63AD078D" w:rsidR="00C50EA1" w:rsidRPr="001C490B" w:rsidRDefault="00C50EA1" w:rsidP="00E879AE">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C50EA1" w:rsidRPr="001C490B" w14:paraId="47415495" w14:textId="77777777" w:rsidTr="00E879AE">
        <w:tc>
          <w:tcPr>
            <w:tcW w:w="9060" w:type="dxa"/>
          </w:tcPr>
          <w:p w14:paraId="5BC8F3E4" w14:textId="39D5F375" w:rsidR="00C50EA1" w:rsidRPr="00D20E59" w:rsidRDefault="00E656D5" w:rsidP="00D20E59">
            <w:pPr>
              <w:pStyle w:val="Listenabsatz"/>
              <w:numPr>
                <w:ilvl w:val="0"/>
                <w:numId w:val="16"/>
              </w:numPr>
              <w:spacing w:before="120" w:after="120"/>
              <w:jc w:val="both"/>
              <w:rPr>
                <w:rFonts w:ascii="Aptos" w:hAnsi="Aptos"/>
                <w:i/>
                <w:iCs/>
                <w:sz w:val="22"/>
                <w:szCs w:val="22"/>
                <w:u w:val="single"/>
              </w:rPr>
            </w:pPr>
            <w:r w:rsidRPr="00D20E59">
              <w:rPr>
                <w:rFonts w:ascii="Aptos" w:hAnsi="Aptos"/>
                <w:sz w:val="22"/>
                <w:szCs w:val="22"/>
              </w:rPr>
              <w:t>Können Sie sich vorstellen, ein Pfandsystem zu etablieren</w:t>
            </w:r>
            <w:r w:rsidR="00F0496A" w:rsidRPr="00D20E59">
              <w:rPr>
                <w:rFonts w:ascii="Aptos" w:hAnsi="Aptos"/>
                <w:sz w:val="22"/>
                <w:szCs w:val="22"/>
              </w:rPr>
              <w:t xml:space="preserve"> oder s</w:t>
            </w:r>
            <w:r w:rsidRPr="00D20E59">
              <w:rPr>
                <w:rFonts w:ascii="Aptos" w:hAnsi="Aptos"/>
                <w:sz w:val="22"/>
                <w:szCs w:val="22"/>
              </w:rPr>
              <w:t xml:space="preserve">ehen sie andere Lösungen, um Batterien </w:t>
            </w:r>
            <w:r w:rsidR="00F0496A" w:rsidRPr="00D20E59">
              <w:rPr>
                <w:rFonts w:ascii="Aptos" w:hAnsi="Aptos"/>
                <w:sz w:val="22"/>
                <w:szCs w:val="22"/>
              </w:rPr>
              <w:t>fachgerecht zu sammeln und aus</w:t>
            </w:r>
            <w:r w:rsidRPr="00D20E59">
              <w:rPr>
                <w:rFonts w:ascii="Aptos" w:hAnsi="Aptos"/>
                <w:sz w:val="22"/>
                <w:szCs w:val="22"/>
              </w:rPr>
              <w:t xml:space="preserve"> gemischten Abfällen </w:t>
            </w:r>
            <w:r w:rsidR="00F0496A" w:rsidRPr="00D20E59">
              <w:rPr>
                <w:rFonts w:ascii="Aptos" w:hAnsi="Aptos"/>
                <w:sz w:val="22"/>
                <w:szCs w:val="22"/>
              </w:rPr>
              <w:t>zu entfernen?</w:t>
            </w:r>
          </w:p>
        </w:tc>
      </w:tr>
    </w:tbl>
    <w:p w14:paraId="79A63327" w14:textId="77777777" w:rsidR="00C73331" w:rsidRPr="001C490B" w:rsidRDefault="00C73331" w:rsidP="00C50EA1">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05F1DC62" w14:textId="77777777" w:rsidTr="00C5454B">
        <w:tc>
          <w:tcPr>
            <w:tcW w:w="9060" w:type="dxa"/>
            <w:shd w:val="clear" w:color="auto" w:fill="D9D9D9" w:themeFill="background1" w:themeFillShade="D9"/>
          </w:tcPr>
          <w:p w14:paraId="603FAD8D"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514D537A" w14:textId="4FF95FB7" w:rsidR="009A66D6" w:rsidRPr="00EE44B6" w:rsidRDefault="009A66D6" w:rsidP="00EE44B6">
      <w:pPr>
        <w:spacing w:after="120"/>
        <w:jc w:val="both"/>
        <w:rPr>
          <w:rFonts w:ascii="Aptos" w:hAnsi="Aptos"/>
          <w:sz w:val="22"/>
          <w:szCs w:val="22"/>
        </w:rPr>
      </w:pPr>
      <w:r>
        <w:rPr>
          <w:rFonts w:ascii="Aptos" w:hAnsi="Aptos"/>
          <w:sz w:val="22"/>
          <w:szCs w:val="22"/>
        </w:rPr>
        <w:t>Über e</w:t>
      </w:r>
      <w:r w:rsidR="00EE44B6" w:rsidRPr="00EE44B6">
        <w:rPr>
          <w:rFonts w:ascii="Aptos" w:hAnsi="Aptos"/>
          <w:sz w:val="22"/>
          <w:szCs w:val="22"/>
        </w:rPr>
        <w:t>lektrische Einweg-Zigaretten</w:t>
      </w:r>
      <w:r>
        <w:rPr>
          <w:rFonts w:ascii="Aptos" w:hAnsi="Aptos"/>
          <w:sz w:val="22"/>
          <w:szCs w:val="22"/>
        </w:rPr>
        <w:t xml:space="preserve"> oder kabellose Knopf-Kopfhörer</w:t>
      </w:r>
      <w:r w:rsidR="00EE44B6" w:rsidRPr="00EE44B6">
        <w:rPr>
          <w:rFonts w:ascii="Aptos" w:hAnsi="Aptos"/>
          <w:sz w:val="22"/>
          <w:szCs w:val="22"/>
        </w:rPr>
        <w:t xml:space="preserve"> </w:t>
      </w:r>
      <w:r>
        <w:rPr>
          <w:rFonts w:ascii="Aptos" w:hAnsi="Aptos"/>
          <w:sz w:val="22"/>
          <w:szCs w:val="22"/>
        </w:rPr>
        <w:t>l</w:t>
      </w:r>
      <w:r w:rsidR="00EE44B6" w:rsidRPr="00EE44B6">
        <w:rPr>
          <w:rFonts w:ascii="Aptos" w:hAnsi="Aptos"/>
          <w:sz w:val="22"/>
          <w:szCs w:val="22"/>
        </w:rPr>
        <w:t>anden</w:t>
      </w:r>
      <w:r>
        <w:rPr>
          <w:rFonts w:ascii="Aptos" w:hAnsi="Aptos"/>
          <w:sz w:val="22"/>
          <w:szCs w:val="22"/>
        </w:rPr>
        <w:t xml:space="preserve"> Lithium-Ionen-Batterien</w:t>
      </w:r>
      <w:r w:rsidR="00EE44B6" w:rsidRPr="00EE44B6">
        <w:rPr>
          <w:rFonts w:ascii="Aptos" w:hAnsi="Aptos"/>
          <w:sz w:val="22"/>
          <w:szCs w:val="22"/>
        </w:rPr>
        <w:t xml:space="preserve"> immer häufiger im Restmüll. </w:t>
      </w:r>
      <w:r>
        <w:rPr>
          <w:rFonts w:ascii="Aptos" w:hAnsi="Aptos"/>
          <w:sz w:val="22"/>
          <w:szCs w:val="22"/>
        </w:rPr>
        <w:t xml:space="preserve">So finden sich </w:t>
      </w:r>
      <w:r w:rsidR="00EE44B6" w:rsidRPr="00EE44B6">
        <w:rPr>
          <w:rFonts w:ascii="Aptos" w:hAnsi="Aptos"/>
          <w:sz w:val="22"/>
          <w:szCs w:val="22"/>
        </w:rPr>
        <w:t xml:space="preserve">pro Tonne Abfall </w:t>
      </w:r>
      <w:r>
        <w:rPr>
          <w:rFonts w:ascii="Aptos" w:hAnsi="Aptos"/>
          <w:sz w:val="22"/>
          <w:szCs w:val="22"/>
        </w:rPr>
        <w:t xml:space="preserve">zwei Batterien </w:t>
      </w:r>
      <w:r w:rsidR="00EE44B6" w:rsidRPr="00EE44B6">
        <w:rPr>
          <w:rFonts w:ascii="Aptos" w:hAnsi="Aptos"/>
          <w:sz w:val="22"/>
          <w:szCs w:val="22"/>
        </w:rPr>
        <w:t xml:space="preserve">oder jährlich fast drei Millionen Stück </w:t>
      </w:r>
      <w:r>
        <w:rPr>
          <w:rFonts w:ascii="Aptos" w:hAnsi="Aptos"/>
          <w:sz w:val="22"/>
          <w:szCs w:val="22"/>
        </w:rPr>
        <w:t>allein in Österreich</w:t>
      </w:r>
      <w:r w:rsidR="00EE44B6" w:rsidRPr="00EE44B6">
        <w:rPr>
          <w:rFonts w:ascii="Aptos" w:hAnsi="Aptos"/>
          <w:sz w:val="22"/>
          <w:szCs w:val="22"/>
        </w:rPr>
        <w:t xml:space="preserve"> i</w:t>
      </w:r>
      <w:r>
        <w:rPr>
          <w:rFonts w:ascii="Aptos" w:hAnsi="Aptos"/>
          <w:sz w:val="22"/>
          <w:szCs w:val="22"/>
        </w:rPr>
        <w:t xml:space="preserve">m </w:t>
      </w:r>
      <w:r w:rsidR="00EE44B6" w:rsidRPr="00EE44B6">
        <w:rPr>
          <w:rFonts w:ascii="Aptos" w:hAnsi="Aptos"/>
          <w:sz w:val="22"/>
          <w:szCs w:val="22"/>
        </w:rPr>
        <w:t xml:space="preserve">Restmüll. </w:t>
      </w:r>
      <w:r w:rsidRPr="00EE44B6">
        <w:rPr>
          <w:rFonts w:ascii="Aptos" w:hAnsi="Aptos"/>
          <w:sz w:val="22"/>
          <w:szCs w:val="22"/>
        </w:rPr>
        <w:t>Batterien im Restmüll bergen wegen ihrer hohen Energiedichte</w:t>
      </w:r>
      <w:r>
        <w:rPr>
          <w:rFonts w:ascii="Aptos" w:hAnsi="Aptos"/>
          <w:sz w:val="22"/>
          <w:szCs w:val="22"/>
        </w:rPr>
        <w:t xml:space="preserve"> bereits bei kleinster Reibung</w:t>
      </w:r>
      <w:r w:rsidRPr="00EE44B6">
        <w:rPr>
          <w:rFonts w:ascii="Aptos" w:hAnsi="Aptos"/>
          <w:sz w:val="22"/>
          <w:szCs w:val="22"/>
        </w:rPr>
        <w:t xml:space="preserve"> ein großes Brandrisiko</w:t>
      </w:r>
      <w:r>
        <w:rPr>
          <w:rFonts w:ascii="Aptos" w:hAnsi="Aptos"/>
          <w:sz w:val="22"/>
          <w:szCs w:val="22"/>
        </w:rPr>
        <w:t xml:space="preserve">, </w:t>
      </w:r>
      <w:r w:rsidRPr="00EE44B6">
        <w:rPr>
          <w:rFonts w:ascii="Aptos" w:hAnsi="Aptos"/>
          <w:sz w:val="22"/>
          <w:szCs w:val="22"/>
        </w:rPr>
        <w:t xml:space="preserve">gefährden Mitarbeiter </w:t>
      </w:r>
      <w:r>
        <w:rPr>
          <w:rFonts w:ascii="Aptos" w:hAnsi="Aptos"/>
          <w:sz w:val="22"/>
          <w:szCs w:val="22"/>
        </w:rPr>
        <w:t>und verursachen bei Entsorgungsbetrieben Schäden in Millionenhöhe</w:t>
      </w:r>
      <w:r w:rsidR="009E0C59">
        <w:rPr>
          <w:rFonts w:ascii="Aptos" w:hAnsi="Aptos"/>
          <w:sz w:val="22"/>
          <w:szCs w:val="22"/>
        </w:rPr>
        <w:t>, denn d</w:t>
      </w:r>
      <w:r w:rsidRPr="00EE44B6">
        <w:rPr>
          <w:rFonts w:ascii="Aptos" w:hAnsi="Aptos"/>
          <w:sz w:val="22"/>
          <w:szCs w:val="22"/>
        </w:rPr>
        <w:t>ie Akkus können sich in Müllfahrzeugen, Sortier- oder Recyclinganlagen leicht entzünden. Die Batteriemenge im Restmüll ha</w:t>
      </w:r>
      <w:r>
        <w:rPr>
          <w:rFonts w:ascii="Aptos" w:hAnsi="Aptos"/>
          <w:sz w:val="22"/>
          <w:szCs w:val="22"/>
        </w:rPr>
        <w:t>t</w:t>
      </w:r>
      <w:r w:rsidRPr="00EE44B6">
        <w:rPr>
          <w:rFonts w:ascii="Aptos" w:hAnsi="Aptos"/>
          <w:sz w:val="22"/>
          <w:szCs w:val="22"/>
        </w:rPr>
        <w:t xml:space="preserve"> sich </w:t>
      </w:r>
      <w:r w:rsidR="009E0C59">
        <w:rPr>
          <w:rFonts w:ascii="Aptos" w:hAnsi="Aptos"/>
          <w:sz w:val="22"/>
          <w:szCs w:val="22"/>
        </w:rPr>
        <w:t xml:space="preserve">allein </w:t>
      </w:r>
      <w:r w:rsidRPr="00EE44B6">
        <w:rPr>
          <w:rFonts w:ascii="Aptos" w:hAnsi="Aptos"/>
          <w:sz w:val="22"/>
          <w:szCs w:val="22"/>
        </w:rPr>
        <w:t>in</w:t>
      </w:r>
      <w:r>
        <w:rPr>
          <w:rFonts w:ascii="Aptos" w:hAnsi="Aptos"/>
          <w:sz w:val="22"/>
          <w:szCs w:val="22"/>
        </w:rPr>
        <w:t xml:space="preserve"> Österreich in den letzten</w:t>
      </w:r>
      <w:r w:rsidRPr="00EE44B6">
        <w:rPr>
          <w:rFonts w:ascii="Aptos" w:hAnsi="Aptos"/>
          <w:sz w:val="22"/>
          <w:szCs w:val="22"/>
        </w:rPr>
        <w:t xml:space="preserve"> sechs Jahren verdoppelt, ohne Gegenmaßnahmen w</w:t>
      </w:r>
      <w:r>
        <w:rPr>
          <w:rFonts w:ascii="Aptos" w:hAnsi="Aptos"/>
          <w:sz w:val="22"/>
          <w:szCs w:val="22"/>
        </w:rPr>
        <w:t>ird</w:t>
      </w:r>
      <w:r w:rsidRPr="00EE44B6">
        <w:rPr>
          <w:rFonts w:ascii="Aptos" w:hAnsi="Aptos"/>
          <w:sz w:val="22"/>
          <w:szCs w:val="22"/>
        </w:rPr>
        <w:t xml:space="preserve"> eine weitere Verdoppelung auf sechs Millionen Stück erwartet.</w:t>
      </w:r>
      <w:r w:rsidR="00540BD3">
        <w:rPr>
          <w:rFonts w:ascii="Aptos" w:hAnsi="Aptos"/>
          <w:sz w:val="22"/>
          <w:szCs w:val="22"/>
        </w:rPr>
        <w:t xml:space="preserve"> Ein wesentlicher Grund dafür ist die massive Zunahme von im Umlauf befindlichen Lithiumbatterien und der niedrigen gesetzlichen Sammelquote von 45 Prozent.</w:t>
      </w:r>
      <w:r w:rsidR="008F7DB2">
        <w:rPr>
          <w:rFonts w:ascii="Aptos" w:hAnsi="Aptos"/>
          <w:sz w:val="22"/>
          <w:szCs w:val="22"/>
        </w:rPr>
        <w:t xml:space="preserve"> </w:t>
      </w:r>
      <w:r>
        <w:rPr>
          <w:rFonts w:ascii="Aptos" w:hAnsi="Aptos"/>
          <w:sz w:val="22"/>
          <w:szCs w:val="22"/>
        </w:rPr>
        <w:t>In der seit Februar 2024 geltenden EU-Batterieverordnung</w:t>
      </w:r>
      <w:r w:rsidR="00C427E6">
        <w:rPr>
          <w:rFonts w:ascii="Aptos" w:hAnsi="Aptos"/>
          <w:sz w:val="22"/>
          <w:szCs w:val="22"/>
        </w:rPr>
        <w:t xml:space="preserve">, die </w:t>
      </w:r>
      <w:r w:rsidR="00C427E6" w:rsidRPr="004A52E0">
        <w:t>den gesamten Lebenszyklus der Batterie, von der Herstellung bis zum Recycling</w:t>
      </w:r>
      <w:r>
        <w:rPr>
          <w:rFonts w:ascii="Aptos" w:hAnsi="Aptos"/>
          <w:sz w:val="22"/>
          <w:szCs w:val="22"/>
        </w:rPr>
        <w:t xml:space="preserve"> </w:t>
      </w:r>
      <w:r w:rsidR="00C427E6">
        <w:rPr>
          <w:rFonts w:ascii="Aptos" w:hAnsi="Aptos"/>
          <w:sz w:val="22"/>
          <w:szCs w:val="22"/>
        </w:rPr>
        <w:t xml:space="preserve">umfasst, </w:t>
      </w:r>
      <w:r>
        <w:rPr>
          <w:rFonts w:ascii="Aptos" w:hAnsi="Aptos"/>
          <w:sz w:val="22"/>
          <w:szCs w:val="22"/>
        </w:rPr>
        <w:t>ist derzeit kein Batteriepfand vorgesehen.</w:t>
      </w:r>
    </w:p>
    <w:p w14:paraId="04087D8E" w14:textId="77777777" w:rsidR="00EE44B6" w:rsidRDefault="00EE44B6" w:rsidP="00EE44B6">
      <w:pPr>
        <w:spacing w:after="120"/>
        <w:jc w:val="both"/>
        <w:rPr>
          <w:rFonts w:ascii="Aptos" w:hAnsi="Aptos"/>
          <w:b/>
          <w:iCs/>
          <w:sz w:val="22"/>
          <w:szCs w:val="22"/>
        </w:rPr>
      </w:pPr>
    </w:p>
    <w:p w14:paraId="6549ACE2" w14:textId="77777777" w:rsidR="004E3F0E" w:rsidRDefault="004E3F0E" w:rsidP="00902660">
      <w:pPr>
        <w:spacing w:after="120"/>
        <w:jc w:val="both"/>
        <w:rPr>
          <w:rFonts w:ascii="Aptos" w:hAnsi="Aptos"/>
          <w:b/>
          <w:iCs/>
          <w:sz w:val="22"/>
          <w:szCs w:val="22"/>
        </w:rPr>
      </w:pPr>
    </w:p>
    <w:p w14:paraId="20D623DA" w14:textId="77777777" w:rsidR="004E3F0E" w:rsidRDefault="004E3F0E" w:rsidP="00902660">
      <w:pPr>
        <w:spacing w:after="120"/>
        <w:jc w:val="both"/>
        <w:rPr>
          <w:rFonts w:ascii="Aptos" w:hAnsi="Aptos"/>
          <w:b/>
          <w:iCs/>
          <w:sz w:val="22"/>
          <w:szCs w:val="22"/>
        </w:rPr>
      </w:pPr>
    </w:p>
    <w:p w14:paraId="3A480C3B" w14:textId="77777777" w:rsidR="004E3F0E" w:rsidRDefault="004E3F0E" w:rsidP="00902660">
      <w:pPr>
        <w:spacing w:after="120"/>
        <w:jc w:val="both"/>
        <w:rPr>
          <w:rFonts w:ascii="Aptos" w:hAnsi="Aptos"/>
          <w:b/>
          <w:iCs/>
          <w:sz w:val="22"/>
          <w:szCs w:val="22"/>
        </w:rPr>
      </w:pPr>
    </w:p>
    <w:p w14:paraId="505535E1" w14:textId="77777777" w:rsidR="004E3F0E" w:rsidRDefault="004E3F0E" w:rsidP="00902660">
      <w:pPr>
        <w:spacing w:after="120"/>
        <w:jc w:val="both"/>
        <w:rPr>
          <w:rFonts w:ascii="Aptos" w:hAnsi="Aptos"/>
          <w:b/>
          <w:iCs/>
          <w:sz w:val="22"/>
          <w:szCs w:val="22"/>
        </w:rPr>
      </w:pPr>
    </w:p>
    <w:p w14:paraId="0796EE5D" w14:textId="77777777" w:rsidR="004E3F0E" w:rsidRDefault="004E3F0E" w:rsidP="00902660">
      <w:pPr>
        <w:spacing w:after="120"/>
        <w:jc w:val="both"/>
        <w:rPr>
          <w:rFonts w:ascii="Aptos" w:hAnsi="Aptos"/>
          <w:b/>
          <w:iCs/>
          <w:sz w:val="22"/>
          <w:szCs w:val="22"/>
        </w:rPr>
      </w:pPr>
    </w:p>
    <w:p w14:paraId="0B86EAA3" w14:textId="77777777" w:rsidR="004E3F0E" w:rsidRDefault="004E3F0E" w:rsidP="00902660">
      <w:pPr>
        <w:spacing w:after="120"/>
        <w:jc w:val="both"/>
        <w:rPr>
          <w:rFonts w:ascii="Aptos" w:hAnsi="Aptos"/>
          <w:b/>
          <w:iCs/>
          <w:sz w:val="22"/>
          <w:szCs w:val="22"/>
        </w:rPr>
      </w:pPr>
    </w:p>
    <w:p w14:paraId="011C227A" w14:textId="77777777" w:rsidR="004E3F0E" w:rsidRDefault="004E3F0E" w:rsidP="00902660">
      <w:pPr>
        <w:spacing w:after="120"/>
        <w:jc w:val="both"/>
        <w:rPr>
          <w:rFonts w:ascii="Aptos" w:hAnsi="Aptos"/>
          <w:b/>
          <w:iCs/>
          <w:sz w:val="22"/>
          <w:szCs w:val="22"/>
        </w:rPr>
      </w:pPr>
    </w:p>
    <w:p w14:paraId="00F5E43E" w14:textId="77777777" w:rsidR="004E3F0E" w:rsidRDefault="004E3F0E" w:rsidP="00902660">
      <w:pPr>
        <w:spacing w:after="120"/>
        <w:jc w:val="both"/>
        <w:rPr>
          <w:rFonts w:ascii="Aptos" w:hAnsi="Aptos"/>
          <w:b/>
          <w:iCs/>
          <w:sz w:val="22"/>
          <w:szCs w:val="22"/>
        </w:rPr>
      </w:pPr>
    </w:p>
    <w:p w14:paraId="3C3FDF3C" w14:textId="77777777" w:rsidR="004E3F0E" w:rsidRDefault="004E3F0E" w:rsidP="00902660">
      <w:pPr>
        <w:spacing w:after="120"/>
        <w:jc w:val="both"/>
        <w:rPr>
          <w:rFonts w:ascii="Aptos" w:hAnsi="Aptos"/>
          <w:b/>
          <w:iCs/>
          <w:sz w:val="22"/>
          <w:szCs w:val="22"/>
        </w:rPr>
      </w:pPr>
    </w:p>
    <w:p w14:paraId="40D247A6" w14:textId="77777777" w:rsidR="004E3F0E" w:rsidRPr="00902660" w:rsidRDefault="004E3F0E" w:rsidP="00902660">
      <w:pPr>
        <w:spacing w:after="120"/>
        <w:jc w:val="both"/>
        <w:rPr>
          <w:rFonts w:ascii="Aptos" w:hAnsi="Aptos"/>
          <w:b/>
          <w:iCs/>
          <w:sz w:val="22"/>
          <w:szCs w:val="22"/>
        </w:rPr>
      </w:pPr>
    </w:p>
    <w:p w14:paraId="590FFF4A" w14:textId="5267F1AF" w:rsidR="00C50EA1" w:rsidRPr="001C490B" w:rsidRDefault="00575FCB" w:rsidP="00B17305">
      <w:pPr>
        <w:pStyle w:val="berschrift1"/>
        <w:rPr>
          <w:rFonts w:ascii="Aptos" w:hAnsi="Aptos"/>
          <w:sz w:val="22"/>
          <w:szCs w:val="22"/>
        </w:rPr>
      </w:pPr>
      <w:bookmarkStart w:id="9" w:name="_Toc165021308"/>
      <w:r>
        <w:rPr>
          <w:rFonts w:ascii="Aptos" w:hAnsi="Aptos"/>
          <w:sz w:val="22"/>
          <w:szCs w:val="22"/>
        </w:rPr>
        <w:lastRenderedPageBreak/>
        <w:t>Rohstoffsicherheit</w:t>
      </w:r>
      <w:bookmarkEnd w:id="9"/>
      <w:r w:rsidR="0054548E">
        <w:rPr>
          <w:rFonts w:ascii="Aptos" w:hAnsi="Aptos"/>
          <w:sz w:val="22"/>
          <w:szCs w:val="22"/>
        </w:rPr>
        <w:t xml:space="preserve"> </w:t>
      </w:r>
    </w:p>
    <w:p w14:paraId="55C18FE6"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50EA1" w:rsidRPr="001C490B" w14:paraId="70E105B4" w14:textId="77777777" w:rsidTr="00E879AE">
        <w:tc>
          <w:tcPr>
            <w:tcW w:w="9060" w:type="dxa"/>
            <w:shd w:val="clear" w:color="auto" w:fill="D9D9D9" w:themeFill="background1" w:themeFillShade="D9"/>
          </w:tcPr>
          <w:p w14:paraId="7DBA5879" w14:textId="54C1221A" w:rsidR="00C50EA1" w:rsidRPr="001C490B" w:rsidRDefault="00C50EA1" w:rsidP="00E879AE">
            <w:pPr>
              <w:spacing w:before="120" w:after="120"/>
              <w:jc w:val="both"/>
              <w:rPr>
                <w:rFonts w:ascii="Aptos" w:hAnsi="Aptos"/>
                <w:b/>
                <w:iCs/>
                <w:sz w:val="22"/>
                <w:szCs w:val="22"/>
              </w:rPr>
            </w:pPr>
            <w:r w:rsidRPr="001C490B">
              <w:rPr>
                <w:rFonts w:ascii="Aptos" w:hAnsi="Aptos"/>
                <w:b/>
                <w:iCs/>
                <w:sz w:val="22"/>
                <w:szCs w:val="22"/>
              </w:rPr>
              <w:t xml:space="preserve">Frage  </w:t>
            </w:r>
          </w:p>
        </w:tc>
      </w:tr>
      <w:tr w:rsidR="00C50EA1" w:rsidRPr="001C490B" w14:paraId="5F682FBB" w14:textId="77777777" w:rsidTr="00E879AE">
        <w:tc>
          <w:tcPr>
            <w:tcW w:w="9060" w:type="dxa"/>
          </w:tcPr>
          <w:p w14:paraId="03A4AC07" w14:textId="0851DD0A" w:rsidR="00E54691" w:rsidRPr="00344567" w:rsidRDefault="009F5374" w:rsidP="00E879AE">
            <w:pPr>
              <w:spacing w:before="120" w:after="120"/>
              <w:jc w:val="both"/>
              <w:rPr>
                <w:rFonts w:ascii="Aptos" w:hAnsi="Aptos"/>
                <w:sz w:val="22"/>
                <w:szCs w:val="22"/>
              </w:rPr>
            </w:pPr>
            <w:r w:rsidRPr="00344567">
              <w:rPr>
                <w:rFonts w:ascii="Aptos" w:hAnsi="Aptos"/>
                <w:bCs/>
                <w:sz w:val="22"/>
                <w:szCs w:val="22"/>
              </w:rPr>
              <w:t xml:space="preserve">In vielen industriellen Sektoren, etwa in der Bauindustrie, ist die Verwendung recyclingfähiger Materialen integraler Bestandteil der europäischen Klimastrategie. </w:t>
            </w:r>
            <w:r w:rsidRPr="00344567">
              <w:rPr>
                <w:rFonts w:ascii="Aptos" w:hAnsi="Aptos"/>
                <w:b/>
                <w:bCs/>
                <w:sz w:val="22"/>
                <w:szCs w:val="22"/>
              </w:rPr>
              <w:t>Wie beabsichtigt die Kommission, die Verfügbarkeit von Recyclingbaustoffen sowie anderen wichtigen Rohstoffen wie Phosphor und anderen Materialien sicherzustellen, um den Bedarf verschiedener Sektoren im Rahmen der Dekarbonisierung und der Energiewende zu decken?</w:t>
            </w:r>
          </w:p>
        </w:tc>
      </w:tr>
      <w:tr w:rsidR="00C50EA1" w:rsidRPr="001C490B" w14:paraId="6E9A87BA" w14:textId="77777777" w:rsidTr="00E879AE">
        <w:tc>
          <w:tcPr>
            <w:tcW w:w="9060" w:type="dxa"/>
            <w:shd w:val="clear" w:color="auto" w:fill="D9D9D9" w:themeFill="background1" w:themeFillShade="D9"/>
          </w:tcPr>
          <w:p w14:paraId="3AFBF2B3" w14:textId="219E2058" w:rsidR="00C50EA1" w:rsidRPr="001C490B" w:rsidRDefault="00C50EA1" w:rsidP="00E879AE">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C50EA1" w:rsidRPr="001C490B" w14:paraId="30A95944" w14:textId="77777777" w:rsidTr="00E879AE">
        <w:tc>
          <w:tcPr>
            <w:tcW w:w="9060" w:type="dxa"/>
          </w:tcPr>
          <w:p w14:paraId="3955EE72" w14:textId="02021510" w:rsidR="00C50EA1" w:rsidRPr="00D20E59" w:rsidRDefault="006430C9" w:rsidP="00D20E59">
            <w:pPr>
              <w:pStyle w:val="Listenabsatz"/>
              <w:numPr>
                <w:ilvl w:val="0"/>
                <w:numId w:val="16"/>
              </w:numPr>
              <w:spacing w:before="120" w:after="120"/>
              <w:jc w:val="both"/>
              <w:rPr>
                <w:rFonts w:ascii="Aptos" w:hAnsi="Aptos"/>
                <w:sz w:val="22"/>
                <w:szCs w:val="22"/>
              </w:rPr>
            </w:pPr>
            <w:r w:rsidRPr="00D20E59">
              <w:rPr>
                <w:rFonts w:ascii="Aptos" w:hAnsi="Aptos"/>
                <w:sz w:val="22"/>
                <w:szCs w:val="22"/>
              </w:rPr>
              <w:t>In Österreich ist dies durch die Recyclingbaustoffverordnung gut geregelt</w:t>
            </w:r>
            <w:r w:rsidR="009118C3" w:rsidRPr="00D20E59">
              <w:rPr>
                <w:rFonts w:ascii="Aptos" w:hAnsi="Aptos"/>
                <w:sz w:val="22"/>
                <w:szCs w:val="22"/>
              </w:rPr>
              <w:t xml:space="preserve"> - </w:t>
            </w:r>
            <w:r w:rsidR="000D4E42" w:rsidRPr="00D20E59">
              <w:rPr>
                <w:rFonts w:ascii="Aptos" w:hAnsi="Aptos"/>
                <w:sz w:val="22"/>
                <w:szCs w:val="22"/>
              </w:rPr>
              <w:t>Unklar ist jedoch, welche Stoffe als Anrechnung an die Recyclingquote gehen könnten.</w:t>
            </w:r>
            <w:r w:rsidR="005A18FC" w:rsidRPr="00D20E59">
              <w:rPr>
                <w:rFonts w:ascii="Aptos" w:hAnsi="Aptos"/>
                <w:sz w:val="22"/>
                <w:szCs w:val="22"/>
              </w:rPr>
              <w:t xml:space="preserve"> Gedenken Sie, Recyclingquoten</w:t>
            </w:r>
            <w:r w:rsidR="004A5E2F" w:rsidRPr="00D20E59">
              <w:rPr>
                <w:rFonts w:ascii="Aptos" w:hAnsi="Aptos"/>
                <w:sz w:val="22"/>
                <w:szCs w:val="22"/>
              </w:rPr>
              <w:t xml:space="preserve"> für</w:t>
            </w:r>
            <w:r w:rsidR="009118C3" w:rsidRPr="00D20E59">
              <w:rPr>
                <w:rFonts w:ascii="Aptos" w:hAnsi="Aptos"/>
                <w:sz w:val="22"/>
                <w:szCs w:val="22"/>
              </w:rPr>
              <w:t xml:space="preserve"> jene</w:t>
            </w:r>
            <w:r w:rsidR="004A5E2F" w:rsidRPr="00D20E59">
              <w:rPr>
                <w:rFonts w:ascii="Aptos" w:hAnsi="Aptos"/>
                <w:sz w:val="22"/>
                <w:szCs w:val="22"/>
              </w:rPr>
              <w:t xml:space="preserve"> </w:t>
            </w:r>
            <w:r w:rsidR="009118C3" w:rsidRPr="00D20E59">
              <w:rPr>
                <w:rFonts w:ascii="Aptos" w:hAnsi="Aptos"/>
                <w:sz w:val="22"/>
                <w:szCs w:val="22"/>
              </w:rPr>
              <w:t>B</w:t>
            </w:r>
            <w:r w:rsidR="004A5E2F" w:rsidRPr="00D20E59">
              <w:rPr>
                <w:rFonts w:ascii="Aptos" w:hAnsi="Aptos"/>
                <w:sz w:val="22"/>
                <w:szCs w:val="22"/>
              </w:rPr>
              <w:t>austoffe zu etablieren?</w:t>
            </w:r>
          </w:p>
        </w:tc>
      </w:tr>
    </w:tbl>
    <w:p w14:paraId="6BD254FA"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35202F0A" w14:textId="77777777" w:rsidTr="00C5454B">
        <w:tc>
          <w:tcPr>
            <w:tcW w:w="9060" w:type="dxa"/>
            <w:shd w:val="clear" w:color="auto" w:fill="D9D9D9" w:themeFill="background1" w:themeFillShade="D9"/>
          </w:tcPr>
          <w:p w14:paraId="3CFC4642"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6F190E9B" w14:textId="08DD5832" w:rsidR="008F7DB2" w:rsidRPr="00553F6B" w:rsidRDefault="008F7DB2" w:rsidP="008F7DB2">
      <w:pPr>
        <w:spacing w:after="120"/>
        <w:jc w:val="both"/>
        <w:rPr>
          <w:rFonts w:ascii="Aptos" w:hAnsi="Aptos"/>
          <w:sz w:val="22"/>
          <w:szCs w:val="22"/>
        </w:rPr>
      </w:pPr>
      <w:r>
        <w:rPr>
          <w:rFonts w:ascii="Aptos" w:hAnsi="Aptos"/>
          <w:sz w:val="22"/>
          <w:szCs w:val="22"/>
        </w:rPr>
        <w:t xml:space="preserve">Die weltweit fortschreitende Urbanisierung führt zu einer anhaltend steigenden Nachfrage nach Flächen und Rohstoffen. </w:t>
      </w:r>
      <w:r w:rsidRPr="0079595E">
        <w:rPr>
          <w:rFonts w:ascii="Aptos" w:hAnsi="Aptos"/>
          <w:sz w:val="22"/>
          <w:szCs w:val="22"/>
        </w:rPr>
        <w:t>Nich</w:t>
      </w:r>
      <w:r w:rsidR="00B17305" w:rsidRPr="0079595E">
        <w:rPr>
          <w:rFonts w:ascii="Aptos" w:hAnsi="Aptos"/>
          <w:sz w:val="22"/>
          <w:szCs w:val="22"/>
        </w:rPr>
        <w:t>t</w:t>
      </w:r>
      <w:r w:rsidRPr="0079595E">
        <w:rPr>
          <w:rFonts w:ascii="Aptos" w:hAnsi="Aptos"/>
          <w:sz w:val="22"/>
          <w:szCs w:val="22"/>
        </w:rPr>
        <w:t xml:space="preserve"> nur Beton, auch Stahl, Glas, Holz und zahlreiche weitere Materialien sind regional so stark gefragt, dass die Nachfrage oft nicht zeitnah bedient werden kann. Die Bauindustrie ist weltweit einer der größten Verbraucher natürlicher Ressourcen und erheblicher Treibhausgasemittent. Die damit verbundenen Auswirkungen auf die Umwelt und das Klima sind vielfältig. Mit Blick auf eine nachhaltige Entwicklung steht die Baubranche daher vor einer großen Herausforderung, alternative Recyclingbaustoffe sind gefragt. </w:t>
      </w:r>
      <w:r w:rsidRPr="00553F6B">
        <w:rPr>
          <w:rFonts w:ascii="Aptos" w:hAnsi="Aptos"/>
          <w:sz w:val="22"/>
          <w:szCs w:val="22"/>
        </w:rPr>
        <w:t>Zementproduktion verursacht erhebliche CO2-Emissionen, und der Abbau von Sand und Kies gefährdet die Biodiversität. Nachhaltige Alternativen und ressourcenschonende Bauweisen sind nötig, um die Umweltbelastung zu reduzieren und die Klimaziele zu erreichen.</w:t>
      </w:r>
      <w:r w:rsidRPr="00B97453">
        <w:t xml:space="preserve"> </w:t>
      </w:r>
      <w:r>
        <w:t xml:space="preserve">So können beispielsweise </w:t>
      </w:r>
      <w:r w:rsidRPr="0079595E">
        <w:rPr>
          <w:rFonts w:ascii="Aptos" w:hAnsi="Aptos"/>
          <w:sz w:val="22"/>
          <w:szCs w:val="22"/>
        </w:rPr>
        <w:t xml:space="preserve">Materialien für die Wärmedämmung aus nachwachsenden Rohstoffen gewonnen werden. Dazu zählen Holzfasern, Zellulose aus Altpapier, Hanf, Flachs, Schafwolle, Stroh, Schilf und Seegras, die in ihrer Dämmleistung mit nicht nachwachsenden Dämmstoffen wie Polystyrol vergleichbar </w:t>
      </w:r>
      <w:r w:rsidR="00B21A02" w:rsidRPr="0079595E">
        <w:rPr>
          <w:rFonts w:ascii="Aptos" w:hAnsi="Aptos"/>
          <w:sz w:val="22"/>
          <w:szCs w:val="22"/>
        </w:rPr>
        <w:t xml:space="preserve">sind </w:t>
      </w:r>
      <w:r w:rsidRPr="0079595E">
        <w:rPr>
          <w:rFonts w:ascii="Aptos" w:hAnsi="Aptos"/>
          <w:sz w:val="22"/>
          <w:szCs w:val="22"/>
        </w:rPr>
        <w:t xml:space="preserve">und ebenfalls die Brandschutzvorgaben erfüllen. </w:t>
      </w:r>
    </w:p>
    <w:p w14:paraId="2D012B7C" w14:textId="77777777" w:rsidR="006D18D1" w:rsidRPr="008F7DB2" w:rsidRDefault="006D18D1" w:rsidP="00C50EA1">
      <w:pPr>
        <w:spacing w:after="120"/>
        <w:jc w:val="both"/>
        <w:rPr>
          <w:rFonts w:ascii="Aptos" w:hAnsi="Aptos"/>
          <w:sz w:val="22"/>
          <w:szCs w:val="22"/>
        </w:rPr>
      </w:pPr>
    </w:p>
    <w:p w14:paraId="64E2CE4D" w14:textId="77777777" w:rsidR="006D18D1" w:rsidRPr="0079595E" w:rsidRDefault="006D18D1" w:rsidP="00C50EA1">
      <w:pPr>
        <w:spacing w:after="120"/>
        <w:jc w:val="both"/>
        <w:rPr>
          <w:rFonts w:ascii="Aptos" w:hAnsi="Aptos"/>
          <w:sz w:val="22"/>
          <w:szCs w:val="22"/>
        </w:rPr>
      </w:pPr>
    </w:p>
    <w:p w14:paraId="70EE582A" w14:textId="77777777" w:rsidR="006D18D1" w:rsidRPr="0079595E" w:rsidRDefault="006D18D1" w:rsidP="00C50EA1">
      <w:pPr>
        <w:spacing w:after="120"/>
        <w:jc w:val="both"/>
        <w:rPr>
          <w:rFonts w:ascii="Aptos" w:hAnsi="Aptos"/>
          <w:sz w:val="22"/>
          <w:szCs w:val="22"/>
        </w:rPr>
      </w:pPr>
    </w:p>
    <w:p w14:paraId="16F967A7" w14:textId="77777777" w:rsidR="006D18D1" w:rsidRPr="0079595E" w:rsidRDefault="006D18D1" w:rsidP="00C50EA1">
      <w:pPr>
        <w:spacing w:after="120"/>
        <w:jc w:val="both"/>
        <w:rPr>
          <w:rFonts w:ascii="Aptos" w:hAnsi="Aptos"/>
          <w:sz w:val="22"/>
          <w:szCs w:val="22"/>
        </w:rPr>
      </w:pPr>
    </w:p>
    <w:p w14:paraId="181164A8" w14:textId="77777777" w:rsidR="006D18D1" w:rsidRPr="0079595E" w:rsidRDefault="006D18D1" w:rsidP="00C50EA1">
      <w:pPr>
        <w:spacing w:after="120"/>
        <w:jc w:val="both"/>
        <w:rPr>
          <w:rFonts w:ascii="Aptos" w:hAnsi="Aptos"/>
          <w:sz w:val="22"/>
          <w:szCs w:val="22"/>
        </w:rPr>
      </w:pPr>
    </w:p>
    <w:p w14:paraId="7A30F28E" w14:textId="77777777" w:rsidR="00EE44B6" w:rsidRPr="0079595E" w:rsidRDefault="00EE44B6" w:rsidP="00C50EA1">
      <w:pPr>
        <w:spacing w:after="120"/>
        <w:jc w:val="both"/>
        <w:rPr>
          <w:rFonts w:ascii="Aptos" w:hAnsi="Aptos"/>
          <w:sz w:val="22"/>
          <w:szCs w:val="22"/>
        </w:rPr>
      </w:pPr>
    </w:p>
    <w:p w14:paraId="2A754FD8" w14:textId="77777777" w:rsidR="00EE44B6" w:rsidRPr="0079595E" w:rsidRDefault="00EE44B6" w:rsidP="00C50EA1">
      <w:pPr>
        <w:spacing w:after="120"/>
        <w:jc w:val="both"/>
        <w:rPr>
          <w:rFonts w:ascii="Aptos" w:hAnsi="Aptos"/>
          <w:sz w:val="22"/>
          <w:szCs w:val="22"/>
        </w:rPr>
      </w:pPr>
    </w:p>
    <w:p w14:paraId="0E73A9A3" w14:textId="77777777" w:rsidR="00344567" w:rsidRPr="0079595E" w:rsidRDefault="00344567" w:rsidP="00C50EA1">
      <w:pPr>
        <w:spacing w:after="120"/>
        <w:jc w:val="both"/>
        <w:rPr>
          <w:rFonts w:ascii="Aptos" w:hAnsi="Aptos"/>
          <w:sz w:val="22"/>
          <w:szCs w:val="22"/>
        </w:rPr>
      </w:pPr>
    </w:p>
    <w:p w14:paraId="4FA215D5" w14:textId="77777777" w:rsidR="00344567" w:rsidRPr="0079595E" w:rsidRDefault="00344567" w:rsidP="00C50EA1">
      <w:pPr>
        <w:spacing w:after="120"/>
        <w:jc w:val="both"/>
        <w:rPr>
          <w:rFonts w:ascii="Aptos" w:hAnsi="Aptos"/>
          <w:sz w:val="22"/>
          <w:szCs w:val="22"/>
        </w:rPr>
      </w:pPr>
    </w:p>
    <w:p w14:paraId="5217E6E9" w14:textId="77777777" w:rsidR="00C50EA1" w:rsidRPr="001C490B" w:rsidRDefault="00C50EA1" w:rsidP="00C50EA1">
      <w:pPr>
        <w:spacing w:after="120"/>
        <w:jc w:val="both"/>
        <w:rPr>
          <w:rFonts w:ascii="Aptos" w:hAnsi="Aptos"/>
          <w:i/>
          <w:iCs/>
          <w:sz w:val="22"/>
          <w:szCs w:val="22"/>
          <w:u w:val="single"/>
        </w:rPr>
      </w:pPr>
    </w:p>
    <w:p w14:paraId="76A415F7" w14:textId="65EB91A6" w:rsidR="00DA1CB5" w:rsidRPr="001C490B" w:rsidRDefault="00DA1CB5" w:rsidP="00B17305">
      <w:pPr>
        <w:pStyle w:val="berschrift1"/>
        <w:rPr>
          <w:rFonts w:ascii="Aptos" w:hAnsi="Aptos"/>
          <w:sz w:val="22"/>
          <w:szCs w:val="22"/>
        </w:rPr>
      </w:pPr>
      <w:bookmarkStart w:id="10" w:name="_Toc165021309"/>
      <w:r>
        <w:rPr>
          <w:rFonts w:ascii="Aptos" w:hAnsi="Aptos"/>
          <w:sz w:val="22"/>
          <w:szCs w:val="22"/>
        </w:rPr>
        <w:lastRenderedPageBreak/>
        <w:t>Verbrennungsrückstände</w:t>
      </w:r>
      <w:bookmarkEnd w:id="10"/>
    </w:p>
    <w:p w14:paraId="0FEB938D" w14:textId="77777777" w:rsidR="00DA1CB5" w:rsidRPr="001C490B" w:rsidRDefault="00DA1CB5" w:rsidP="00DA1CB5">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DA1CB5" w:rsidRPr="001C490B" w14:paraId="182168C4" w14:textId="77777777" w:rsidTr="00563572">
        <w:tc>
          <w:tcPr>
            <w:tcW w:w="9060" w:type="dxa"/>
            <w:shd w:val="clear" w:color="auto" w:fill="D9D9D9" w:themeFill="background1" w:themeFillShade="D9"/>
          </w:tcPr>
          <w:p w14:paraId="5B885493" w14:textId="0F226DEC" w:rsidR="00DA1CB5" w:rsidRPr="001C490B" w:rsidRDefault="00DA1CB5" w:rsidP="00563572">
            <w:pPr>
              <w:spacing w:before="120" w:after="120"/>
              <w:jc w:val="both"/>
              <w:rPr>
                <w:rFonts w:ascii="Aptos" w:hAnsi="Aptos"/>
                <w:b/>
                <w:iCs/>
                <w:sz w:val="22"/>
                <w:szCs w:val="22"/>
              </w:rPr>
            </w:pPr>
            <w:r w:rsidRPr="001C490B">
              <w:rPr>
                <w:rFonts w:ascii="Aptos" w:hAnsi="Aptos"/>
                <w:b/>
                <w:iCs/>
                <w:sz w:val="22"/>
                <w:szCs w:val="22"/>
              </w:rPr>
              <w:t xml:space="preserve">Frage  </w:t>
            </w:r>
          </w:p>
        </w:tc>
      </w:tr>
      <w:tr w:rsidR="00DA1CB5" w:rsidRPr="001C490B" w14:paraId="138D5FE1" w14:textId="77777777" w:rsidTr="00563572">
        <w:tc>
          <w:tcPr>
            <w:tcW w:w="9060" w:type="dxa"/>
          </w:tcPr>
          <w:p w14:paraId="15C7B922" w14:textId="77777777" w:rsidR="002C2004" w:rsidRPr="00344567" w:rsidRDefault="002C2004" w:rsidP="002C2004">
            <w:pPr>
              <w:jc w:val="both"/>
              <w:rPr>
                <w:rFonts w:ascii="Aptos" w:hAnsi="Aptos"/>
                <w:sz w:val="22"/>
                <w:szCs w:val="22"/>
              </w:rPr>
            </w:pPr>
            <w:r w:rsidRPr="00344567">
              <w:rPr>
                <w:rFonts w:ascii="Aptos" w:hAnsi="Aptos"/>
                <w:sz w:val="22"/>
                <w:szCs w:val="22"/>
              </w:rPr>
              <w:t>In der Abfallrahmenrichtlinie ist unter anderem festgelegt, dass Metalle, die im Anschluss an die Verbrennung von Siedlungsabfällen von den Verbrennungsrückständen getrennt wurden, für die Berechnung der Recyclingquote berücksichtigt werden können, wenn die Metalle bestimmte Qualitätskriterien erfüllen.</w:t>
            </w:r>
          </w:p>
          <w:p w14:paraId="119B72BC" w14:textId="2A16076C" w:rsidR="00DA1CB5" w:rsidRPr="00F8645D" w:rsidRDefault="002C2004" w:rsidP="002C2004">
            <w:pPr>
              <w:jc w:val="both"/>
              <w:rPr>
                <w:b/>
                <w:bCs/>
              </w:rPr>
            </w:pPr>
            <w:r w:rsidRPr="00344567">
              <w:rPr>
                <w:rFonts w:ascii="Aptos" w:hAnsi="Aptos"/>
                <w:b/>
                <w:bCs/>
                <w:sz w:val="22"/>
                <w:szCs w:val="22"/>
              </w:rPr>
              <w:t>Gedenken Sie, dass neben den Metallen auch andere Wertstoffe (wie Glas, mineralische Bestandteile oder Salze), die aus Verbrennungsrückständen abgetrennt und einem Recycling zugeführt werden, für die Berechnung von Recyclingquoten berücksichtigt werden können?</w:t>
            </w:r>
          </w:p>
        </w:tc>
      </w:tr>
      <w:tr w:rsidR="00DA1CB5" w:rsidRPr="001C490B" w14:paraId="7B18AD14" w14:textId="77777777" w:rsidTr="00563572">
        <w:tc>
          <w:tcPr>
            <w:tcW w:w="9060" w:type="dxa"/>
            <w:shd w:val="clear" w:color="auto" w:fill="D9D9D9" w:themeFill="background1" w:themeFillShade="D9"/>
          </w:tcPr>
          <w:p w14:paraId="31A3FC74" w14:textId="0C9E5F92" w:rsidR="00DA1CB5" w:rsidRPr="001C490B" w:rsidRDefault="00DA1CB5" w:rsidP="00563572">
            <w:pPr>
              <w:spacing w:before="120" w:after="120"/>
              <w:jc w:val="both"/>
              <w:rPr>
                <w:rFonts w:ascii="Aptos" w:hAnsi="Aptos"/>
                <w:b/>
                <w:bCs/>
                <w:sz w:val="22"/>
                <w:szCs w:val="22"/>
              </w:rPr>
            </w:pPr>
            <w:r w:rsidRPr="001C490B">
              <w:rPr>
                <w:rFonts w:ascii="Aptos" w:hAnsi="Aptos"/>
                <w:b/>
                <w:bCs/>
                <w:sz w:val="22"/>
                <w:szCs w:val="22"/>
              </w:rPr>
              <w:t>Nachfrage</w:t>
            </w:r>
          </w:p>
        </w:tc>
      </w:tr>
      <w:tr w:rsidR="00DA1CB5" w:rsidRPr="001C490B" w14:paraId="3E746146" w14:textId="77777777" w:rsidTr="00563572">
        <w:tc>
          <w:tcPr>
            <w:tcW w:w="9060" w:type="dxa"/>
          </w:tcPr>
          <w:p w14:paraId="7CB4C848" w14:textId="40EC21BC" w:rsidR="00DA1CB5" w:rsidRPr="001C490B" w:rsidRDefault="00B17305" w:rsidP="00563572">
            <w:pPr>
              <w:spacing w:before="120" w:after="120"/>
              <w:jc w:val="both"/>
              <w:rPr>
                <w:rFonts w:ascii="Aptos" w:hAnsi="Aptos"/>
                <w:i/>
                <w:iCs/>
                <w:sz w:val="22"/>
                <w:szCs w:val="22"/>
                <w:u w:val="single"/>
              </w:rPr>
            </w:pPr>
            <w:r>
              <w:rPr>
                <w:rFonts w:ascii="Aptos" w:hAnsi="Aptos"/>
                <w:i/>
                <w:iCs/>
                <w:sz w:val="22"/>
                <w:szCs w:val="22"/>
                <w:u w:val="single"/>
              </w:rPr>
              <w:t>-</w:t>
            </w:r>
          </w:p>
        </w:tc>
      </w:tr>
    </w:tbl>
    <w:p w14:paraId="11C4A2A8" w14:textId="77777777" w:rsidR="00DA1CB5" w:rsidRPr="001C490B" w:rsidRDefault="00DA1CB5" w:rsidP="00DA1CB5">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59921873" w14:textId="77777777" w:rsidTr="00C5454B">
        <w:tc>
          <w:tcPr>
            <w:tcW w:w="9060" w:type="dxa"/>
            <w:shd w:val="clear" w:color="auto" w:fill="D9D9D9" w:themeFill="background1" w:themeFillShade="D9"/>
          </w:tcPr>
          <w:p w14:paraId="0F73690F"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1F36BA13" w14:textId="2212F31C" w:rsidR="0032427E" w:rsidRDefault="0032427E" w:rsidP="0032427E">
      <w:pPr>
        <w:spacing w:after="120"/>
        <w:jc w:val="both"/>
        <w:rPr>
          <w:rFonts w:ascii="Aptos" w:hAnsi="Aptos"/>
          <w:sz w:val="22"/>
          <w:szCs w:val="22"/>
        </w:rPr>
      </w:pPr>
      <w:r>
        <w:rPr>
          <w:rFonts w:ascii="Aptos" w:hAnsi="Aptos"/>
          <w:sz w:val="22"/>
          <w:szCs w:val="22"/>
        </w:rPr>
        <w:t xml:space="preserve">Die Abfallrahmenrichtlinie </w:t>
      </w:r>
      <w:r w:rsidRPr="000A53A1">
        <w:rPr>
          <w:rFonts w:ascii="Aptos" w:hAnsi="Aptos"/>
          <w:sz w:val="22"/>
          <w:szCs w:val="22"/>
        </w:rPr>
        <w:t>201</w:t>
      </w:r>
      <w:r>
        <w:rPr>
          <w:rFonts w:ascii="Aptos" w:hAnsi="Aptos"/>
          <w:sz w:val="22"/>
          <w:szCs w:val="22"/>
        </w:rPr>
        <w:t xml:space="preserve">8/851 legt unter Artikel 11a Absatz 6, den </w:t>
      </w:r>
      <w:r w:rsidRPr="000A53A1">
        <w:rPr>
          <w:rFonts w:ascii="Aptos" w:hAnsi="Aptos"/>
          <w:sz w:val="22"/>
          <w:szCs w:val="22"/>
        </w:rPr>
        <w:t>Bestimmungen für die Berechnung der Erreichung der Zielvorg</w:t>
      </w:r>
      <w:r>
        <w:rPr>
          <w:rFonts w:ascii="Aptos" w:hAnsi="Aptos"/>
          <w:sz w:val="22"/>
          <w:szCs w:val="22"/>
        </w:rPr>
        <w:t>a</w:t>
      </w:r>
      <w:r w:rsidRPr="000A53A1">
        <w:rPr>
          <w:rFonts w:ascii="Aptos" w:hAnsi="Aptos"/>
          <w:sz w:val="22"/>
          <w:szCs w:val="22"/>
        </w:rPr>
        <w:t>b</w:t>
      </w:r>
      <w:r>
        <w:rPr>
          <w:rFonts w:ascii="Aptos" w:hAnsi="Aptos"/>
          <w:sz w:val="22"/>
          <w:szCs w:val="22"/>
        </w:rPr>
        <w:t>en</w:t>
      </w:r>
      <w:r w:rsidR="00FD2226">
        <w:rPr>
          <w:rFonts w:ascii="Aptos" w:hAnsi="Aptos"/>
          <w:sz w:val="22"/>
          <w:szCs w:val="22"/>
        </w:rPr>
        <w:t>,</w:t>
      </w:r>
      <w:r>
        <w:rPr>
          <w:rFonts w:ascii="Aptos" w:hAnsi="Aptos"/>
          <w:sz w:val="22"/>
          <w:szCs w:val="22"/>
        </w:rPr>
        <w:t xml:space="preserve"> fest, dass bei </w:t>
      </w:r>
      <w:r w:rsidRPr="000A53A1">
        <w:rPr>
          <w:rFonts w:ascii="Aptos" w:hAnsi="Aptos"/>
          <w:sz w:val="22"/>
          <w:szCs w:val="22"/>
        </w:rPr>
        <w:t>der Berechnung, ob die Zielvorgaben für die Vorbereitung zur Wiederverwendung und das Recycling erreicht werden, die Mitgliedstaaten das Recycling von Metallen berücksichtigen können, die im Anschluss an die Verbrennung von Siedlungsabfällen von den Verbrennungsrückständen getrennt werden</w:t>
      </w:r>
      <w:r>
        <w:rPr>
          <w:rFonts w:ascii="Aptos" w:hAnsi="Aptos"/>
          <w:sz w:val="22"/>
          <w:szCs w:val="22"/>
        </w:rPr>
        <w:t>.</w:t>
      </w:r>
    </w:p>
    <w:p w14:paraId="118D2CFE" w14:textId="6D71CD53" w:rsidR="0032427E" w:rsidRPr="000A53A1" w:rsidRDefault="0032427E" w:rsidP="0032427E">
      <w:pPr>
        <w:spacing w:after="120"/>
        <w:jc w:val="both"/>
        <w:rPr>
          <w:rFonts w:ascii="Aptos" w:hAnsi="Aptos"/>
          <w:sz w:val="22"/>
          <w:szCs w:val="22"/>
        </w:rPr>
        <w:sectPr w:rsidR="0032427E" w:rsidRPr="000A53A1" w:rsidSect="0032427E">
          <w:pgSz w:w="11906" w:h="16838"/>
          <w:pgMar w:top="1843" w:right="1418" w:bottom="1134" w:left="1418" w:header="709" w:footer="510" w:gutter="0"/>
          <w:cols w:space="708"/>
          <w:docGrid w:linePitch="360"/>
        </w:sectPr>
      </w:pPr>
      <w:r>
        <w:rPr>
          <w:rFonts w:ascii="Aptos" w:hAnsi="Aptos"/>
          <w:sz w:val="22"/>
          <w:szCs w:val="22"/>
        </w:rPr>
        <w:t xml:space="preserve">Im Juli 2023 veröffentlichte die EU-Kommission ihren neuen Vorschlag zur Überarbeitung der Abfallrahmenrichtlinie, die sich primär auf </w:t>
      </w:r>
      <w:r w:rsidR="00624123">
        <w:rPr>
          <w:rFonts w:ascii="Aptos" w:hAnsi="Aptos"/>
          <w:sz w:val="22"/>
          <w:szCs w:val="22"/>
        </w:rPr>
        <w:t>die Erweiterte</w:t>
      </w:r>
      <w:r>
        <w:rPr>
          <w:rFonts w:ascii="Aptos" w:hAnsi="Aptos"/>
          <w:sz w:val="22"/>
          <w:szCs w:val="22"/>
        </w:rPr>
        <w:t xml:space="preserve"> Herstellerverantwortung zu Textilien und der Reduktion von Lebensmittelabfällen fokussiert. Eine Berücksichtigung anderer Wertstoffe wie etwa Glas, mineralische Bestandteile oder Salze zur Berechnung von Recyclingquoten ist </w:t>
      </w:r>
      <w:r w:rsidR="00624123">
        <w:rPr>
          <w:rFonts w:ascii="Aptos" w:hAnsi="Aptos"/>
          <w:sz w:val="22"/>
          <w:szCs w:val="22"/>
        </w:rPr>
        <w:t xml:space="preserve">hingegen </w:t>
      </w:r>
      <w:r>
        <w:rPr>
          <w:rFonts w:ascii="Aptos" w:hAnsi="Aptos"/>
          <w:sz w:val="22"/>
          <w:szCs w:val="22"/>
        </w:rPr>
        <w:t>derzeit jedoch nicht Gegenstand der Überarbeitung.</w:t>
      </w:r>
    </w:p>
    <w:p w14:paraId="1D2D1272" w14:textId="77777777" w:rsidR="0032427E" w:rsidRDefault="0032427E" w:rsidP="00DA1CB5">
      <w:pPr>
        <w:spacing w:after="120"/>
        <w:jc w:val="both"/>
        <w:rPr>
          <w:rFonts w:ascii="Aptos" w:hAnsi="Aptos"/>
          <w:b/>
          <w:iCs/>
          <w:sz w:val="22"/>
          <w:szCs w:val="22"/>
        </w:rPr>
      </w:pPr>
    </w:p>
    <w:p w14:paraId="441D97C7" w14:textId="44FBE83F" w:rsidR="006D18D1" w:rsidRPr="001C490B" w:rsidRDefault="006D18D1" w:rsidP="00B17305">
      <w:pPr>
        <w:pStyle w:val="berschrift1"/>
        <w:rPr>
          <w:rFonts w:ascii="Aptos" w:hAnsi="Aptos"/>
          <w:sz w:val="22"/>
          <w:szCs w:val="22"/>
        </w:rPr>
      </w:pPr>
      <w:bookmarkStart w:id="11" w:name="_Toc165021310"/>
      <w:r>
        <w:rPr>
          <w:rFonts w:ascii="Aptos" w:hAnsi="Aptos"/>
          <w:sz w:val="22"/>
          <w:szCs w:val="22"/>
        </w:rPr>
        <w:t>Recyclingtechnologien</w:t>
      </w:r>
      <w:bookmarkEnd w:id="11"/>
    </w:p>
    <w:p w14:paraId="3E548722" w14:textId="77777777" w:rsidR="006D18D1" w:rsidRPr="001C490B" w:rsidRDefault="006D18D1" w:rsidP="006D18D1">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D18D1" w:rsidRPr="001C490B" w14:paraId="2A54C092" w14:textId="77777777" w:rsidTr="00EB1C02">
        <w:tc>
          <w:tcPr>
            <w:tcW w:w="9060" w:type="dxa"/>
            <w:shd w:val="clear" w:color="auto" w:fill="D9D9D9" w:themeFill="background1" w:themeFillShade="D9"/>
          </w:tcPr>
          <w:p w14:paraId="4BD0F506" w14:textId="274BD37F" w:rsidR="006D18D1" w:rsidRPr="001C490B" w:rsidRDefault="006D18D1" w:rsidP="00EB1C02">
            <w:pPr>
              <w:spacing w:before="120" w:after="120"/>
              <w:jc w:val="both"/>
              <w:rPr>
                <w:rFonts w:ascii="Aptos" w:hAnsi="Aptos"/>
                <w:b/>
                <w:iCs/>
                <w:sz w:val="22"/>
                <w:szCs w:val="22"/>
              </w:rPr>
            </w:pPr>
            <w:r w:rsidRPr="001C490B">
              <w:rPr>
                <w:rFonts w:ascii="Aptos" w:hAnsi="Aptos"/>
                <w:b/>
                <w:iCs/>
                <w:sz w:val="22"/>
                <w:szCs w:val="22"/>
              </w:rPr>
              <w:t xml:space="preserve">Frage  </w:t>
            </w:r>
          </w:p>
        </w:tc>
      </w:tr>
      <w:tr w:rsidR="006D18D1" w:rsidRPr="001C490B" w14:paraId="3C89DA91" w14:textId="77777777" w:rsidTr="00EB1C02">
        <w:tc>
          <w:tcPr>
            <w:tcW w:w="9060" w:type="dxa"/>
          </w:tcPr>
          <w:p w14:paraId="1FF6077C" w14:textId="7DEB1F9C" w:rsidR="006D18D1" w:rsidRPr="00344567" w:rsidRDefault="006405EA" w:rsidP="004D6DD3">
            <w:pPr>
              <w:jc w:val="both"/>
              <w:rPr>
                <w:rFonts w:ascii="Aptos" w:hAnsi="Aptos"/>
                <w:b/>
                <w:bCs/>
                <w:sz w:val="22"/>
                <w:szCs w:val="22"/>
              </w:rPr>
            </w:pPr>
            <w:r w:rsidRPr="00344567">
              <w:rPr>
                <w:rFonts w:ascii="Aptos" w:hAnsi="Aptos"/>
                <w:sz w:val="22"/>
                <w:szCs w:val="22"/>
              </w:rPr>
              <w:t xml:space="preserve">Für bestimmte Stoffe und neue Materialien, wie etwa Karbon- und Glasfasern gibt es </w:t>
            </w:r>
            <w:r w:rsidR="00302836" w:rsidRPr="00344567">
              <w:rPr>
                <w:rFonts w:ascii="Aptos" w:hAnsi="Aptos"/>
                <w:sz w:val="22"/>
                <w:szCs w:val="22"/>
              </w:rPr>
              <w:t>derzeit kein bestehendes Recyclingverfahren. Mit einem seit 2023 in Kraft getretenen Ablagerungsverbot und der Stilllegung von Verbrennungsanlagen</w:t>
            </w:r>
            <w:r w:rsidR="00530848" w:rsidRPr="00344567">
              <w:rPr>
                <w:rFonts w:ascii="Aptos" w:hAnsi="Aptos"/>
                <w:sz w:val="22"/>
                <w:szCs w:val="22"/>
              </w:rPr>
              <w:t xml:space="preserve"> für jene Materialien wurde als Ziel ausgegeben</w:t>
            </w:r>
            <w:r w:rsidR="00D2705F" w:rsidRPr="00344567">
              <w:rPr>
                <w:rFonts w:ascii="Aptos" w:hAnsi="Aptos"/>
                <w:sz w:val="22"/>
                <w:szCs w:val="22"/>
              </w:rPr>
              <w:t xml:space="preserve">, in der Zwischenzeit Recyclingtechnologien </w:t>
            </w:r>
            <w:r w:rsidR="003B2BEB" w:rsidRPr="00344567">
              <w:rPr>
                <w:rFonts w:ascii="Aptos" w:hAnsi="Aptos"/>
                <w:sz w:val="22"/>
                <w:szCs w:val="22"/>
              </w:rPr>
              <w:t>für diesen Markt zu entwickeln</w:t>
            </w:r>
            <w:r w:rsidR="00207AB5" w:rsidRPr="00344567">
              <w:rPr>
                <w:rFonts w:ascii="Aptos" w:hAnsi="Aptos"/>
                <w:sz w:val="22"/>
                <w:szCs w:val="22"/>
              </w:rPr>
              <w:t xml:space="preserve">. </w:t>
            </w:r>
            <w:r w:rsidR="0003014B" w:rsidRPr="00344567">
              <w:rPr>
                <w:rFonts w:ascii="Aptos" w:hAnsi="Aptos"/>
                <w:b/>
                <w:bCs/>
                <w:sz w:val="22"/>
                <w:szCs w:val="22"/>
              </w:rPr>
              <w:t xml:space="preserve">Wie gedenken Sie, </w:t>
            </w:r>
            <w:r w:rsidR="00207AB5" w:rsidRPr="00344567">
              <w:rPr>
                <w:rFonts w:ascii="Aptos" w:hAnsi="Aptos"/>
                <w:b/>
                <w:bCs/>
                <w:sz w:val="22"/>
                <w:szCs w:val="22"/>
              </w:rPr>
              <w:t>Recyclingtechnologien</w:t>
            </w:r>
            <w:r w:rsidR="00994206" w:rsidRPr="00344567">
              <w:rPr>
                <w:rFonts w:ascii="Aptos" w:hAnsi="Aptos"/>
                <w:b/>
                <w:bCs/>
                <w:sz w:val="22"/>
                <w:szCs w:val="22"/>
              </w:rPr>
              <w:t xml:space="preserve"> </w:t>
            </w:r>
            <w:r w:rsidR="00294F9A" w:rsidRPr="00344567">
              <w:rPr>
                <w:rFonts w:ascii="Aptos" w:hAnsi="Aptos"/>
                <w:b/>
                <w:bCs/>
                <w:sz w:val="22"/>
                <w:szCs w:val="22"/>
              </w:rPr>
              <w:t>von neuen Materialien zu fördern</w:t>
            </w:r>
            <w:r w:rsidR="00402637" w:rsidRPr="00344567">
              <w:rPr>
                <w:rFonts w:ascii="Aptos" w:hAnsi="Aptos"/>
                <w:b/>
                <w:bCs/>
                <w:sz w:val="22"/>
                <w:szCs w:val="22"/>
              </w:rPr>
              <w:t xml:space="preserve"> und </w:t>
            </w:r>
            <w:r w:rsidR="008B38B9" w:rsidRPr="00344567">
              <w:rPr>
                <w:rFonts w:ascii="Aptos" w:hAnsi="Aptos"/>
                <w:b/>
                <w:bCs/>
                <w:sz w:val="22"/>
                <w:szCs w:val="22"/>
              </w:rPr>
              <w:t xml:space="preserve">diese marktfähig zu machen, </w:t>
            </w:r>
            <w:r w:rsidR="00294F9A" w:rsidRPr="00344567">
              <w:rPr>
                <w:rFonts w:ascii="Aptos" w:hAnsi="Aptos"/>
                <w:b/>
                <w:bCs/>
                <w:sz w:val="22"/>
                <w:szCs w:val="22"/>
              </w:rPr>
              <w:t xml:space="preserve">wenn diese </w:t>
            </w:r>
            <w:r w:rsidR="00402637" w:rsidRPr="00344567">
              <w:rPr>
                <w:rFonts w:ascii="Aptos" w:hAnsi="Aptos"/>
                <w:b/>
                <w:bCs/>
                <w:sz w:val="22"/>
                <w:szCs w:val="22"/>
              </w:rPr>
              <w:t>noch nicht vorhanden sind?</w:t>
            </w:r>
          </w:p>
        </w:tc>
      </w:tr>
      <w:tr w:rsidR="006D18D1" w:rsidRPr="001C490B" w14:paraId="0C0A70D0" w14:textId="77777777" w:rsidTr="00EB1C02">
        <w:tc>
          <w:tcPr>
            <w:tcW w:w="9060" w:type="dxa"/>
            <w:shd w:val="clear" w:color="auto" w:fill="D9D9D9" w:themeFill="background1" w:themeFillShade="D9"/>
          </w:tcPr>
          <w:p w14:paraId="0F92C133" w14:textId="734EB28F" w:rsidR="006D18D1" w:rsidRPr="001C490B" w:rsidRDefault="006D18D1" w:rsidP="00EB1C02">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6D18D1" w:rsidRPr="001C490B" w14:paraId="33C3FDC8" w14:textId="77777777" w:rsidTr="00EB1C02">
        <w:tc>
          <w:tcPr>
            <w:tcW w:w="9060" w:type="dxa"/>
          </w:tcPr>
          <w:p w14:paraId="07968048" w14:textId="1A0C6898" w:rsidR="006D18D1" w:rsidRPr="00D20E59" w:rsidRDefault="004A3F9F" w:rsidP="00D20E59">
            <w:pPr>
              <w:pStyle w:val="Listenabsatz"/>
              <w:numPr>
                <w:ilvl w:val="0"/>
                <w:numId w:val="16"/>
              </w:numPr>
              <w:spacing w:before="120" w:after="120"/>
              <w:jc w:val="both"/>
              <w:rPr>
                <w:rFonts w:ascii="Aptos" w:hAnsi="Aptos"/>
                <w:sz w:val="22"/>
                <w:szCs w:val="22"/>
              </w:rPr>
            </w:pPr>
            <w:r w:rsidRPr="00D20E59">
              <w:rPr>
                <w:rFonts w:ascii="Aptos" w:hAnsi="Aptos"/>
                <w:sz w:val="22"/>
                <w:szCs w:val="22"/>
              </w:rPr>
              <w:t xml:space="preserve">Auch für bestehende Materialien fehlen </w:t>
            </w:r>
            <w:r w:rsidR="00F94B6F" w:rsidRPr="00D20E59">
              <w:rPr>
                <w:rFonts w:ascii="Aptos" w:hAnsi="Aptos"/>
                <w:sz w:val="22"/>
                <w:szCs w:val="22"/>
              </w:rPr>
              <w:t xml:space="preserve">wie etwa im Textilbereich fehlen </w:t>
            </w:r>
            <w:r w:rsidR="00620699" w:rsidRPr="00D20E59">
              <w:rPr>
                <w:rFonts w:ascii="Aptos" w:hAnsi="Aptos"/>
                <w:sz w:val="22"/>
                <w:szCs w:val="22"/>
              </w:rPr>
              <w:t>großwirtschaftliche Technologien</w:t>
            </w:r>
            <w:r w:rsidR="0097682D" w:rsidRPr="00D20E59">
              <w:rPr>
                <w:rFonts w:ascii="Aptos" w:hAnsi="Aptos"/>
                <w:sz w:val="22"/>
                <w:szCs w:val="22"/>
              </w:rPr>
              <w:t>. W</w:t>
            </w:r>
            <w:r w:rsidR="00022C9E" w:rsidRPr="00D20E59">
              <w:rPr>
                <w:rFonts w:ascii="Aptos" w:hAnsi="Aptos"/>
                <w:sz w:val="22"/>
                <w:szCs w:val="22"/>
              </w:rPr>
              <w:t xml:space="preserve">elche Umsetzungsstrategien </w:t>
            </w:r>
            <w:r w:rsidR="008407AD" w:rsidRPr="00D20E59">
              <w:rPr>
                <w:rFonts w:ascii="Aptos" w:hAnsi="Aptos"/>
                <w:sz w:val="22"/>
                <w:szCs w:val="22"/>
              </w:rPr>
              <w:t>zur Förderung benötigter Anlagen können sie sich vorstellen?</w:t>
            </w:r>
            <w:r w:rsidR="00CE1110" w:rsidRPr="00D20E59">
              <w:rPr>
                <w:rFonts w:ascii="Aptos" w:hAnsi="Aptos"/>
                <w:sz w:val="22"/>
                <w:szCs w:val="22"/>
              </w:rPr>
              <w:t xml:space="preserve"> (siehe Frage</w:t>
            </w:r>
            <w:r w:rsidR="00636074" w:rsidRPr="00D20E59">
              <w:rPr>
                <w:rFonts w:ascii="Aptos" w:hAnsi="Aptos"/>
                <w:sz w:val="22"/>
                <w:szCs w:val="22"/>
              </w:rPr>
              <w:t xml:space="preserve"> #</w:t>
            </w:r>
            <w:r w:rsidR="006B0242" w:rsidRPr="00D20E59">
              <w:rPr>
                <w:rFonts w:ascii="Aptos" w:hAnsi="Aptos"/>
                <w:sz w:val="22"/>
                <w:szCs w:val="22"/>
              </w:rPr>
              <w:t>9</w:t>
            </w:r>
            <w:r w:rsidR="00636074" w:rsidRPr="00D20E59">
              <w:rPr>
                <w:rFonts w:ascii="Aptos" w:hAnsi="Aptos"/>
                <w:sz w:val="22"/>
                <w:szCs w:val="22"/>
              </w:rPr>
              <w:t>)</w:t>
            </w:r>
          </w:p>
        </w:tc>
      </w:tr>
    </w:tbl>
    <w:p w14:paraId="00EBC145" w14:textId="77777777" w:rsidR="006D18D1" w:rsidRPr="001C490B" w:rsidRDefault="006D18D1" w:rsidP="006D18D1">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66EBF053" w14:textId="77777777" w:rsidTr="00C5454B">
        <w:tc>
          <w:tcPr>
            <w:tcW w:w="9060" w:type="dxa"/>
            <w:shd w:val="clear" w:color="auto" w:fill="D9D9D9" w:themeFill="background1" w:themeFillShade="D9"/>
          </w:tcPr>
          <w:p w14:paraId="470005D1"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5C834BC1" w14:textId="77777777" w:rsidR="00C50EA1" w:rsidRDefault="00C50EA1" w:rsidP="00C50EA1">
      <w:pPr>
        <w:jc w:val="both"/>
        <w:rPr>
          <w:rFonts w:ascii="Aptos" w:hAnsi="Aptos"/>
          <w:bCs/>
          <w:sz w:val="22"/>
          <w:szCs w:val="22"/>
          <w:u w:val="single"/>
        </w:rPr>
      </w:pPr>
    </w:p>
    <w:p w14:paraId="74C6F374" w14:textId="08ACDE46" w:rsidR="0072427D" w:rsidRDefault="0072427D" w:rsidP="00C50EA1">
      <w:pPr>
        <w:jc w:val="both"/>
        <w:rPr>
          <w:rFonts w:ascii="Aptos" w:hAnsi="Aptos"/>
          <w:sz w:val="22"/>
          <w:szCs w:val="22"/>
        </w:rPr>
      </w:pPr>
      <w:r w:rsidRPr="0072427D">
        <w:rPr>
          <w:rFonts w:ascii="Aptos" w:hAnsi="Aptos"/>
          <w:sz w:val="22"/>
          <w:szCs w:val="22"/>
        </w:rPr>
        <w:t xml:space="preserve">Der stetige Anstieg </w:t>
      </w:r>
      <w:r>
        <w:rPr>
          <w:rFonts w:ascii="Aptos" w:hAnsi="Aptos"/>
          <w:sz w:val="22"/>
          <w:szCs w:val="22"/>
        </w:rPr>
        <w:t>(</w:t>
      </w:r>
      <w:r w:rsidRPr="0072427D">
        <w:rPr>
          <w:rFonts w:ascii="Aptos" w:hAnsi="Aptos"/>
          <w:sz w:val="22"/>
          <w:szCs w:val="22"/>
        </w:rPr>
        <w:t>zwischen 2010 und 2017 um ca. 11,45 % jährlich</w:t>
      </w:r>
      <w:r>
        <w:rPr>
          <w:rFonts w:ascii="Aptos" w:hAnsi="Aptos"/>
          <w:sz w:val="22"/>
          <w:szCs w:val="22"/>
        </w:rPr>
        <w:t>,</w:t>
      </w:r>
      <w:r w:rsidRPr="0072427D">
        <w:rPr>
          <w:rFonts w:ascii="Aptos" w:hAnsi="Aptos"/>
          <w:sz w:val="22"/>
          <w:szCs w:val="22"/>
        </w:rPr>
        <w:t xml:space="preserve"> </w:t>
      </w:r>
      <w:r>
        <w:rPr>
          <w:rFonts w:ascii="Aptos" w:hAnsi="Aptos"/>
          <w:sz w:val="22"/>
          <w:szCs w:val="22"/>
        </w:rPr>
        <w:t>f</w:t>
      </w:r>
      <w:r w:rsidRPr="0072427D">
        <w:rPr>
          <w:rFonts w:ascii="Aptos" w:hAnsi="Aptos"/>
          <w:sz w:val="22"/>
          <w:szCs w:val="22"/>
        </w:rPr>
        <w:t xml:space="preserve">ür 2022 </w:t>
      </w:r>
      <w:r>
        <w:rPr>
          <w:rFonts w:ascii="Aptos" w:hAnsi="Aptos"/>
          <w:sz w:val="22"/>
          <w:szCs w:val="22"/>
        </w:rPr>
        <w:t>wurde</w:t>
      </w:r>
      <w:r w:rsidRPr="0072427D">
        <w:rPr>
          <w:rFonts w:ascii="Aptos" w:hAnsi="Aptos"/>
          <w:sz w:val="22"/>
          <w:szCs w:val="22"/>
        </w:rPr>
        <w:t xml:space="preserve"> ein weltweiter Bedarf von 199.000 </w:t>
      </w:r>
      <w:r>
        <w:rPr>
          <w:rFonts w:ascii="Aptos" w:hAnsi="Aptos"/>
          <w:sz w:val="22"/>
          <w:szCs w:val="22"/>
        </w:rPr>
        <w:t>Tonnen</w:t>
      </w:r>
      <w:r w:rsidRPr="0072427D">
        <w:rPr>
          <w:rFonts w:ascii="Aptos" w:hAnsi="Aptos"/>
          <w:sz w:val="22"/>
          <w:szCs w:val="22"/>
        </w:rPr>
        <w:t xml:space="preserve"> </w:t>
      </w:r>
      <w:r>
        <w:rPr>
          <w:rFonts w:ascii="Aptos" w:hAnsi="Aptos"/>
          <w:sz w:val="22"/>
          <w:szCs w:val="22"/>
        </w:rPr>
        <w:t xml:space="preserve">geschätzt) </w:t>
      </w:r>
      <w:r w:rsidRPr="0072427D">
        <w:rPr>
          <w:rFonts w:ascii="Aptos" w:hAnsi="Aptos"/>
          <w:sz w:val="22"/>
          <w:szCs w:val="22"/>
        </w:rPr>
        <w:t xml:space="preserve">der </w:t>
      </w:r>
      <w:r>
        <w:rPr>
          <w:rFonts w:ascii="Aptos" w:hAnsi="Aptos"/>
          <w:sz w:val="22"/>
          <w:szCs w:val="22"/>
        </w:rPr>
        <w:t>Carbonfaser</w:t>
      </w:r>
      <w:r w:rsidRPr="0072427D">
        <w:rPr>
          <w:rFonts w:ascii="Aptos" w:hAnsi="Aptos"/>
          <w:sz w:val="22"/>
          <w:szCs w:val="22"/>
        </w:rPr>
        <w:t xml:space="preserve">-Produktion führt zwangsläufig auch zu einem Anstieg der Menge des zu verarbeitenden </w:t>
      </w:r>
      <w:r>
        <w:rPr>
          <w:rFonts w:ascii="Aptos" w:hAnsi="Aptos"/>
          <w:sz w:val="22"/>
          <w:szCs w:val="22"/>
        </w:rPr>
        <w:t>Carbonfaser</w:t>
      </w:r>
      <w:r w:rsidRPr="0072427D">
        <w:rPr>
          <w:rFonts w:ascii="Aptos" w:hAnsi="Aptos"/>
          <w:sz w:val="22"/>
          <w:szCs w:val="22"/>
        </w:rPr>
        <w:t>-Abfalls</w:t>
      </w:r>
      <w:r>
        <w:rPr>
          <w:rFonts w:ascii="Aptos" w:hAnsi="Aptos"/>
          <w:sz w:val="22"/>
          <w:szCs w:val="22"/>
        </w:rPr>
        <w:t>: E</w:t>
      </w:r>
      <w:r w:rsidRPr="0072427D">
        <w:rPr>
          <w:rFonts w:ascii="Aptos" w:hAnsi="Aptos"/>
          <w:sz w:val="22"/>
          <w:szCs w:val="22"/>
        </w:rPr>
        <w:t>ine Wiederverwertung von Carbonfasern ist von hoher wirtschaftlicher Bedeutung</w:t>
      </w:r>
      <w:r>
        <w:rPr>
          <w:rFonts w:ascii="Aptos" w:hAnsi="Aptos"/>
          <w:sz w:val="22"/>
          <w:szCs w:val="22"/>
        </w:rPr>
        <w:t>.</w:t>
      </w:r>
    </w:p>
    <w:p w14:paraId="53E4989F" w14:textId="77777777" w:rsidR="0072427D" w:rsidRDefault="0072427D" w:rsidP="00C50EA1">
      <w:pPr>
        <w:jc w:val="both"/>
        <w:rPr>
          <w:rFonts w:ascii="Aptos" w:hAnsi="Aptos"/>
          <w:sz w:val="22"/>
          <w:szCs w:val="22"/>
        </w:rPr>
      </w:pPr>
    </w:p>
    <w:p w14:paraId="2404E67C" w14:textId="265156D8" w:rsidR="0072427D" w:rsidRDefault="0072427D" w:rsidP="0072427D">
      <w:pPr>
        <w:jc w:val="both"/>
        <w:rPr>
          <w:rFonts w:ascii="Aptos" w:hAnsi="Aptos"/>
          <w:sz w:val="22"/>
          <w:szCs w:val="22"/>
        </w:rPr>
      </w:pPr>
      <w:r w:rsidRPr="0072427D">
        <w:rPr>
          <w:rFonts w:ascii="Aptos" w:hAnsi="Aptos"/>
          <w:sz w:val="22"/>
          <w:szCs w:val="22"/>
        </w:rPr>
        <w:t>C</w:t>
      </w:r>
      <w:r>
        <w:rPr>
          <w:rFonts w:ascii="Aptos" w:hAnsi="Aptos"/>
          <w:sz w:val="22"/>
          <w:szCs w:val="22"/>
        </w:rPr>
        <w:t>arbonfaser</w:t>
      </w:r>
      <w:r w:rsidRPr="0072427D">
        <w:rPr>
          <w:rFonts w:ascii="Aptos" w:hAnsi="Aptos"/>
          <w:sz w:val="22"/>
          <w:szCs w:val="22"/>
        </w:rPr>
        <w:t xml:space="preserve"> wird aufgrund des Deponierungsverbots in M</w:t>
      </w:r>
      <w:r>
        <w:rPr>
          <w:rFonts w:ascii="Aptos" w:hAnsi="Aptos"/>
          <w:sz w:val="22"/>
          <w:szCs w:val="22"/>
        </w:rPr>
        <w:t>üllverbrennungsanlagen</w:t>
      </w:r>
      <w:r w:rsidRPr="0072427D">
        <w:rPr>
          <w:rFonts w:ascii="Aptos" w:hAnsi="Aptos"/>
          <w:sz w:val="22"/>
          <w:szCs w:val="22"/>
        </w:rPr>
        <w:t xml:space="preserve"> entsorgt. Die zu kurze Verweildauer für eine vollständige Verbrennung der Fasern führt zu Störungen in Gewebefilteranlagen und elektrostatischen Abscheidern. Außerdem verunreinigen mikroskopisch kleine Carbonfasern Aschen und Schlacken, die in Deutschland als krebserregend eingestuft werden</w:t>
      </w:r>
      <w:r>
        <w:rPr>
          <w:rFonts w:ascii="Aptos" w:hAnsi="Aptos"/>
          <w:sz w:val="22"/>
          <w:szCs w:val="22"/>
        </w:rPr>
        <w:t xml:space="preserve"> - </w:t>
      </w:r>
      <w:r w:rsidRPr="0072427D">
        <w:rPr>
          <w:rFonts w:ascii="Aptos" w:hAnsi="Aptos"/>
          <w:sz w:val="22"/>
          <w:szCs w:val="22"/>
        </w:rPr>
        <w:t xml:space="preserve">Eine Müllverbrennung von </w:t>
      </w:r>
      <w:r>
        <w:rPr>
          <w:rFonts w:ascii="Aptos" w:hAnsi="Aptos"/>
          <w:sz w:val="22"/>
          <w:szCs w:val="22"/>
        </w:rPr>
        <w:t>Carbonfasern</w:t>
      </w:r>
      <w:r w:rsidRPr="0072427D">
        <w:rPr>
          <w:rFonts w:ascii="Aptos" w:hAnsi="Aptos"/>
          <w:sz w:val="22"/>
          <w:szCs w:val="22"/>
        </w:rPr>
        <w:t xml:space="preserve"> </w:t>
      </w:r>
      <w:r>
        <w:rPr>
          <w:rFonts w:ascii="Aptos" w:hAnsi="Aptos"/>
          <w:sz w:val="22"/>
          <w:szCs w:val="22"/>
        </w:rPr>
        <w:t xml:space="preserve">ist </w:t>
      </w:r>
      <w:r w:rsidRPr="0072427D">
        <w:rPr>
          <w:rFonts w:ascii="Aptos" w:hAnsi="Aptos"/>
          <w:sz w:val="22"/>
          <w:szCs w:val="22"/>
        </w:rPr>
        <w:t xml:space="preserve">rechtlich sowie verfahrenstechnisch </w:t>
      </w:r>
      <w:r>
        <w:rPr>
          <w:rFonts w:ascii="Aptos" w:hAnsi="Aptos"/>
          <w:sz w:val="22"/>
          <w:szCs w:val="22"/>
        </w:rPr>
        <w:t xml:space="preserve">allerdings sehr </w:t>
      </w:r>
      <w:r w:rsidRPr="0072427D">
        <w:rPr>
          <w:rFonts w:ascii="Aptos" w:hAnsi="Aptos"/>
          <w:sz w:val="22"/>
          <w:szCs w:val="22"/>
        </w:rPr>
        <w:t>kompliziert bis unmöglich</w:t>
      </w:r>
      <w:r>
        <w:rPr>
          <w:rFonts w:ascii="Aptos" w:hAnsi="Aptos"/>
          <w:sz w:val="22"/>
          <w:szCs w:val="22"/>
        </w:rPr>
        <w:t>.</w:t>
      </w:r>
    </w:p>
    <w:p w14:paraId="76227C3B" w14:textId="77777777" w:rsidR="0072427D" w:rsidRDefault="0072427D" w:rsidP="00C50EA1">
      <w:pPr>
        <w:jc w:val="both"/>
        <w:rPr>
          <w:rFonts w:ascii="Aptos" w:hAnsi="Aptos"/>
          <w:sz w:val="22"/>
          <w:szCs w:val="22"/>
        </w:rPr>
      </w:pPr>
    </w:p>
    <w:p w14:paraId="0413D1B8" w14:textId="0D171BC1" w:rsidR="0072427D" w:rsidRDefault="0072427D" w:rsidP="00C50EA1">
      <w:pPr>
        <w:jc w:val="both"/>
        <w:rPr>
          <w:rFonts w:ascii="Aptos" w:hAnsi="Aptos"/>
          <w:sz w:val="22"/>
          <w:szCs w:val="22"/>
        </w:rPr>
      </w:pPr>
      <w:r>
        <w:rPr>
          <w:rFonts w:ascii="Aptos" w:hAnsi="Aptos"/>
          <w:sz w:val="22"/>
          <w:szCs w:val="22"/>
        </w:rPr>
        <w:t>Möglich ist jedoch e</w:t>
      </w:r>
      <w:r w:rsidRPr="0072427D">
        <w:rPr>
          <w:rFonts w:ascii="Aptos" w:hAnsi="Aptos"/>
          <w:sz w:val="22"/>
          <w:szCs w:val="22"/>
        </w:rPr>
        <w:t xml:space="preserve">in </w:t>
      </w:r>
      <w:r>
        <w:rPr>
          <w:rFonts w:ascii="Aptos" w:hAnsi="Aptos"/>
          <w:sz w:val="22"/>
          <w:szCs w:val="22"/>
        </w:rPr>
        <w:t>Carbonfaser</w:t>
      </w:r>
      <w:r w:rsidRPr="0072427D">
        <w:rPr>
          <w:rFonts w:ascii="Aptos" w:hAnsi="Aptos"/>
          <w:sz w:val="22"/>
          <w:szCs w:val="22"/>
        </w:rPr>
        <w:t>-Recycling durch thermochemische Verfahren</w:t>
      </w:r>
      <w:r w:rsidR="007F3E57">
        <w:rPr>
          <w:rFonts w:ascii="Aptos" w:hAnsi="Aptos"/>
          <w:sz w:val="22"/>
          <w:szCs w:val="22"/>
        </w:rPr>
        <w:t>:</w:t>
      </w:r>
      <w:r>
        <w:rPr>
          <w:rFonts w:ascii="Aptos" w:hAnsi="Aptos"/>
          <w:sz w:val="22"/>
          <w:szCs w:val="22"/>
        </w:rPr>
        <w:t xml:space="preserve"> </w:t>
      </w:r>
      <w:r w:rsidRPr="0072427D">
        <w:rPr>
          <w:rFonts w:ascii="Aptos" w:hAnsi="Aptos"/>
          <w:sz w:val="22"/>
          <w:szCs w:val="22"/>
        </w:rPr>
        <w:t>Beim Recycling der Fasern müssen diese von ihrer Kunststoffmatrix befreit werden. Hierzu hat sich die Pyrolyse als brauchbarstes Verfahren herausgestellt. Bei hohen Temperaturen unter Sauerstoffausschluss zerfällt die Kunststoffmatrix, hinterlässt jedoch Kohlenstoffablagerungen auf den Fasern. Im Stand der Technik existiert</w:t>
      </w:r>
      <w:r>
        <w:rPr>
          <w:rFonts w:ascii="Aptos" w:hAnsi="Aptos"/>
          <w:sz w:val="22"/>
          <w:szCs w:val="22"/>
        </w:rPr>
        <w:t xml:space="preserve"> derzeit</w:t>
      </w:r>
      <w:r w:rsidRPr="0072427D">
        <w:rPr>
          <w:rFonts w:ascii="Aptos" w:hAnsi="Aptos"/>
          <w:sz w:val="22"/>
          <w:szCs w:val="22"/>
        </w:rPr>
        <w:t xml:space="preserve"> kein Verfahren, das eine Aufbereitung von Carbonfasern zu Qualitäten erlaubt, die mit denen neuwertiger Carbonfasern vergleichbar sind.</w:t>
      </w:r>
    </w:p>
    <w:p w14:paraId="3CE99EB9" w14:textId="77777777" w:rsidR="0072427D" w:rsidRDefault="0072427D" w:rsidP="00C50EA1">
      <w:pPr>
        <w:jc w:val="both"/>
        <w:rPr>
          <w:rFonts w:ascii="Aptos" w:hAnsi="Aptos"/>
          <w:sz w:val="22"/>
          <w:szCs w:val="22"/>
        </w:rPr>
      </w:pPr>
    </w:p>
    <w:p w14:paraId="4CCBD9F7" w14:textId="77777777" w:rsidR="0072427D" w:rsidRDefault="0072427D" w:rsidP="00C50EA1">
      <w:pPr>
        <w:jc w:val="both"/>
        <w:rPr>
          <w:rFonts w:ascii="Aptos" w:hAnsi="Aptos"/>
          <w:sz w:val="22"/>
          <w:szCs w:val="22"/>
        </w:rPr>
      </w:pPr>
    </w:p>
    <w:p w14:paraId="1824BC20" w14:textId="15E0205B" w:rsidR="0072427D" w:rsidRDefault="0072427D" w:rsidP="00C50EA1">
      <w:pPr>
        <w:jc w:val="both"/>
        <w:rPr>
          <w:rFonts w:ascii="Aptos" w:hAnsi="Aptos"/>
          <w:bCs/>
          <w:sz w:val="22"/>
          <w:szCs w:val="22"/>
          <w:u w:val="single"/>
        </w:rPr>
      </w:pPr>
      <w:r>
        <w:rPr>
          <w:rFonts w:ascii="Aptos" w:hAnsi="Aptos"/>
          <w:sz w:val="22"/>
          <w:szCs w:val="22"/>
        </w:rPr>
        <w:t>Ähnliches gilt für Glasfasern, deren Bedarf</w:t>
      </w:r>
      <w:r w:rsidRPr="0072427D">
        <w:rPr>
          <w:rFonts w:ascii="Aptos" w:hAnsi="Aptos"/>
          <w:sz w:val="22"/>
          <w:szCs w:val="22"/>
        </w:rPr>
        <w:t xml:space="preserve"> für 2025 in Europa auf </w:t>
      </w:r>
      <w:r>
        <w:rPr>
          <w:rFonts w:ascii="Aptos" w:hAnsi="Aptos"/>
          <w:sz w:val="22"/>
          <w:szCs w:val="22"/>
        </w:rPr>
        <w:t xml:space="preserve">etwa </w:t>
      </w:r>
      <w:r w:rsidRPr="0072427D">
        <w:rPr>
          <w:rFonts w:ascii="Aptos" w:hAnsi="Aptos"/>
          <w:sz w:val="22"/>
          <w:szCs w:val="22"/>
        </w:rPr>
        <w:t xml:space="preserve">1.594.000 t geschätzt </w:t>
      </w:r>
      <w:r>
        <w:rPr>
          <w:rFonts w:ascii="Aptos" w:hAnsi="Aptos"/>
          <w:sz w:val="22"/>
          <w:szCs w:val="22"/>
        </w:rPr>
        <w:t>wird.</w:t>
      </w:r>
    </w:p>
    <w:p w14:paraId="600FE2F3" w14:textId="77777777" w:rsidR="0072427D" w:rsidRDefault="0072427D" w:rsidP="00B17305">
      <w:pPr>
        <w:pStyle w:val="berschrift1"/>
        <w:rPr>
          <w:rFonts w:ascii="Aptos" w:hAnsi="Aptos"/>
          <w:sz w:val="22"/>
          <w:szCs w:val="22"/>
        </w:rPr>
      </w:pPr>
      <w:bookmarkStart w:id="12" w:name="_Toc165021311"/>
    </w:p>
    <w:p w14:paraId="1FB2D535" w14:textId="77777777" w:rsidR="0072427D" w:rsidRDefault="0072427D" w:rsidP="0072427D"/>
    <w:p w14:paraId="5A8D675E" w14:textId="77777777" w:rsidR="0072427D" w:rsidRDefault="0072427D" w:rsidP="0072427D"/>
    <w:p w14:paraId="4CB6F45D" w14:textId="77777777" w:rsidR="0072427D" w:rsidRDefault="0072427D" w:rsidP="0072427D"/>
    <w:p w14:paraId="47BEA1F4" w14:textId="77777777" w:rsidR="0072427D" w:rsidRDefault="0072427D" w:rsidP="0072427D"/>
    <w:p w14:paraId="397D49FD" w14:textId="77777777" w:rsidR="0072427D" w:rsidRDefault="0072427D" w:rsidP="00B17305">
      <w:pPr>
        <w:pStyle w:val="berschrift1"/>
        <w:rPr>
          <w:rFonts w:ascii="Aptos" w:hAnsi="Aptos"/>
          <w:sz w:val="22"/>
          <w:szCs w:val="22"/>
        </w:rPr>
      </w:pPr>
    </w:p>
    <w:p w14:paraId="3FC24625" w14:textId="689F11DD" w:rsidR="00FE4A88" w:rsidRPr="001C490B" w:rsidRDefault="00521A91" w:rsidP="00B17305">
      <w:pPr>
        <w:pStyle w:val="berschrift1"/>
        <w:rPr>
          <w:rFonts w:ascii="Aptos" w:hAnsi="Aptos"/>
          <w:sz w:val="22"/>
          <w:szCs w:val="22"/>
        </w:rPr>
      </w:pPr>
      <w:r>
        <w:rPr>
          <w:rFonts w:ascii="Aptos" w:hAnsi="Aptos"/>
          <w:sz w:val="22"/>
          <w:szCs w:val="22"/>
        </w:rPr>
        <w:t xml:space="preserve">Sortierkapazitäten für </w:t>
      </w:r>
      <w:r w:rsidR="00FE4A88">
        <w:rPr>
          <w:rFonts w:ascii="Aptos" w:hAnsi="Aptos"/>
          <w:sz w:val="22"/>
          <w:szCs w:val="22"/>
        </w:rPr>
        <w:t>Textil</w:t>
      </w:r>
      <w:r>
        <w:rPr>
          <w:rFonts w:ascii="Aptos" w:hAnsi="Aptos"/>
          <w:sz w:val="22"/>
          <w:szCs w:val="22"/>
        </w:rPr>
        <w:t>ien</w:t>
      </w:r>
      <w:bookmarkEnd w:id="12"/>
    </w:p>
    <w:p w14:paraId="1B09CECA" w14:textId="77777777" w:rsidR="00FE4A88" w:rsidRPr="001C490B" w:rsidRDefault="00FE4A88" w:rsidP="00FE4A8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FE4A88" w:rsidRPr="001C490B" w14:paraId="03BEC6F8" w14:textId="77777777" w:rsidTr="002D29EF">
        <w:tc>
          <w:tcPr>
            <w:tcW w:w="9060" w:type="dxa"/>
            <w:shd w:val="clear" w:color="auto" w:fill="D9D9D9" w:themeFill="background1" w:themeFillShade="D9"/>
          </w:tcPr>
          <w:p w14:paraId="624ECA96" w14:textId="4C96CBE5" w:rsidR="00FE4A88" w:rsidRPr="001C490B" w:rsidRDefault="00FE4A88" w:rsidP="002D29EF">
            <w:pPr>
              <w:spacing w:before="120" w:after="120"/>
              <w:jc w:val="both"/>
              <w:rPr>
                <w:rFonts w:ascii="Aptos" w:hAnsi="Aptos"/>
                <w:b/>
                <w:iCs/>
                <w:sz w:val="22"/>
                <w:szCs w:val="22"/>
              </w:rPr>
            </w:pPr>
            <w:r w:rsidRPr="001C490B">
              <w:rPr>
                <w:rFonts w:ascii="Aptos" w:hAnsi="Aptos"/>
                <w:b/>
                <w:iCs/>
                <w:sz w:val="22"/>
                <w:szCs w:val="22"/>
              </w:rPr>
              <w:t xml:space="preserve">Frage </w:t>
            </w:r>
          </w:p>
        </w:tc>
      </w:tr>
      <w:tr w:rsidR="00FE4A88" w:rsidRPr="001C490B" w14:paraId="66A94A56" w14:textId="77777777" w:rsidTr="002D29EF">
        <w:tc>
          <w:tcPr>
            <w:tcW w:w="9060" w:type="dxa"/>
          </w:tcPr>
          <w:p w14:paraId="48E3CFD7" w14:textId="196EE22C" w:rsidR="00FE4A88" w:rsidRPr="00344567" w:rsidRDefault="00C6231F" w:rsidP="002D29EF">
            <w:pPr>
              <w:spacing w:before="120" w:after="120"/>
              <w:jc w:val="both"/>
              <w:rPr>
                <w:rFonts w:ascii="Aptos" w:hAnsi="Aptos"/>
                <w:sz w:val="22"/>
                <w:szCs w:val="22"/>
              </w:rPr>
            </w:pPr>
            <w:r w:rsidRPr="00344567">
              <w:rPr>
                <w:rFonts w:ascii="Aptos" w:hAnsi="Aptos"/>
                <w:sz w:val="22"/>
                <w:szCs w:val="22"/>
              </w:rPr>
              <w:t xml:space="preserve">Der Textilsektor ist ein bedeutender Umweltfaktor entlang seiner gesamten Wertschöpfungskette und wird im Rahmen des europäischen Grünen Deals deshalb auch als einer der ressourcenintensivsten Sektoren betrachtet. Aufgrund des starken Verbrauchs und der verkürzten Nutzungsdauer steigt die Menge an Alttextilien, die jedes Jahr anfallen, rapide an. Deshalb wurde bereits in der Überarbeitung der EU-Abfallrahmenrichtlinie 2018 eine Getrenntsammlungspflicht ab dem 01.01. 2025 für Textilien festgelegt. Anders als bei Leichtverpackungen ist eine optische und sensorische Sortierung bei Textilien schwieriger und entsprechende Infrastruktur in Form von zentralen Sortieranlagen fehlt. </w:t>
            </w:r>
            <w:r w:rsidR="00FE4A88" w:rsidRPr="00344567">
              <w:rPr>
                <w:rFonts w:ascii="Aptos" w:hAnsi="Aptos"/>
                <w:b/>
                <w:bCs/>
                <w:sz w:val="22"/>
                <w:szCs w:val="22"/>
                <w:lang w:val="de-DE"/>
              </w:rPr>
              <w:t>W</w:t>
            </w:r>
            <w:r w:rsidR="00C6078A" w:rsidRPr="00344567">
              <w:rPr>
                <w:rFonts w:ascii="Aptos" w:hAnsi="Aptos"/>
                <w:b/>
                <w:bCs/>
                <w:sz w:val="22"/>
                <w:szCs w:val="22"/>
                <w:lang w:val="de-DE"/>
              </w:rPr>
              <w:t xml:space="preserve">elche </w:t>
            </w:r>
            <w:r w:rsidR="00FE4A88" w:rsidRPr="00344567">
              <w:rPr>
                <w:rFonts w:ascii="Aptos" w:hAnsi="Aptos"/>
                <w:b/>
                <w:bCs/>
                <w:sz w:val="22"/>
                <w:szCs w:val="22"/>
                <w:lang w:val="de-DE"/>
              </w:rPr>
              <w:t xml:space="preserve">Strategien </w:t>
            </w:r>
            <w:r w:rsidR="00C6078A" w:rsidRPr="00344567">
              <w:rPr>
                <w:rFonts w:ascii="Aptos" w:hAnsi="Aptos"/>
                <w:b/>
                <w:bCs/>
                <w:sz w:val="22"/>
                <w:szCs w:val="22"/>
                <w:lang w:val="de-DE"/>
              </w:rPr>
              <w:t>verfolgen Sie,</w:t>
            </w:r>
            <w:r w:rsidR="00FE4A88" w:rsidRPr="00344567">
              <w:rPr>
                <w:rFonts w:ascii="Aptos" w:hAnsi="Aptos"/>
                <w:b/>
                <w:bCs/>
                <w:sz w:val="22"/>
                <w:szCs w:val="22"/>
                <w:lang w:val="de-DE"/>
              </w:rPr>
              <w:t xml:space="preserve"> um Sortierbarkeit bei Textilien zu gewährleisten</w:t>
            </w:r>
            <w:r w:rsidR="00C6078A" w:rsidRPr="00344567">
              <w:rPr>
                <w:rFonts w:ascii="Aptos" w:hAnsi="Aptos"/>
                <w:b/>
                <w:bCs/>
                <w:sz w:val="22"/>
                <w:szCs w:val="22"/>
                <w:lang w:val="de-DE"/>
              </w:rPr>
              <w:t xml:space="preserve"> </w:t>
            </w:r>
            <w:r w:rsidR="00FE4A88" w:rsidRPr="00344567">
              <w:rPr>
                <w:rFonts w:ascii="Aptos" w:hAnsi="Aptos"/>
                <w:b/>
                <w:bCs/>
                <w:sz w:val="22"/>
                <w:szCs w:val="22"/>
                <w:lang w:val="de-DE"/>
              </w:rPr>
              <w:t xml:space="preserve">und Sortierkapazitäten für Alttextilien </w:t>
            </w:r>
            <w:r w:rsidRPr="00344567">
              <w:rPr>
                <w:rFonts w:ascii="Aptos" w:hAnsi="Aptos"/>
                <w:b/>
                <w:bCs/>
                <w:sz w:val="22"/>
                <w:szCs w:val="22"/>
                <w:lang w:val="de-DE"/>
              </w:rPr>
              <w:t>zu s</w:t>
            </w:r>
            <w:r w:rsidR="00FE4A88" w:rsidRPr="00344567">
              <w:rPr>
                <w:rFonts w:ascii="Aptos" w:hAnsi="Aptos"/>
                <w:b/>
                <w:bCs/>
                <w:sz w:val="22"/>
                <w:szCs w:val="22"/>
                <w:lang w:val="de-DE"/>
              </w:rPr>
              <w:t>chaffen?</w:t>
            </w:r>
            <w:r w:rsidR="00FE4A88" w:rsidRPr="00344567">
              <w:rPr>
                <w:rFonts w:ascii="Aptos" w:hAnsi="Aptos"/>
                <w:sz w:val="22"/>
                <w:szCs w:val="22"/>
                <w:lang w:val="de-DE"/>
              </w:rPr>
              <w:t xml:space="preserve"> </w:t>
            </w:r>
          </w:p>
        </w:tc>
      </w:tr>
      <w:tr w:rsidR="00FE4A88" w:rsidRPr="001C490B" w14:paraId="16FE2103" w14:textId="77777777" w:rsidTr="002D29EF">
        <w:tc>
          <w:tcPr>
            <w:tcW w:w="9060" w:type="dxa"/>
            <w:shd w:val="clear" w:color="auto" w:fill="D9D9D9" w:themeFill="background1" w:themeFillShade="D9"/>
          </w:tcPr>
          <w:p w14:paraId="0795C047" w14:textId="3CE941FB" w:rsidR="00FE4A88" w:rsidRPr="001C490B" w:rsidRDefault="00FE4A88" w:rsidP="002D29EF">
            <w:pPr>
              <w:spacing w:before="120" w:after="120"/>
              <w:jc w:val="both"/>
              <w:rPr>
                <w:rFonts w:ascii="Aptos" w:hAnsi="Aptos"/>
                <w:b/>
                <w:bCs/>
                <w:sz w:val="22"/>
                <w:szCs w:val="22"/>
              </w:rPr>
            </w:pPr>
            <w:r w:rsidRPr="001C490B">
              <w:rPr>
                <w:rFonts w:ascii="Aptos" w:hAnsi="Aptos"/>
                <w:b/>
                <w:bCs/>
                <w:sz w:val="22"/>
                <w:szCs w:val="22"/>
              </w:rPr>
              <w:t>Nachfrage</w:t>
            </w:r>
          </w:p>
        </w:tc>
      </w:tr>
      <w:tr w:rsidR="00FE4A88" w:rsidRPr="001C490B" w14:paraId="2FBF88D6" w14:textId="77777777" w:rsidTr="002D29EF">
        <w:tc>
          <w:tcPr>
            <w:tcW w:w="9060" w:type="dxa"/>
          </w:tcPr>
          <w:p w14:paraId="2E4532ED" w14:textId="474E0CEA" w:rsidR="00FE4A88" w:rsidRPr="001C490B" w:rsidRDefault="00B17305" w:rsidP="002D29EF">
            <w:pPr>
              <w:spacing w:before="120" w:after="120"/>
              <w:jc w:val="both"/>
              <w:rPr>
                <w:rFonts w:ascii="Aptos" w:hAnsi="Aptos"/>
                <w:i/>
                <w:iCs/>
                <w:sz w:val="22"/>
                <w:szCs w:val="22"/>
                <w:u w:val="single"/>
              </w:rPr>
            </w:pPr>
            <w:r>
              <w:rPr>
                <w:rFonts w:ascii="Aptos" w:hAnsi="Aptos"/>
                <w:sz w:val="22"/>
                <w:szCs w:val="22"/>
                <w:lang w:val="en-GB"/>
              </w:rPr>
              <w:t>-</w:t>
            </w:r>
          </w:p>
        </w:tc>
      </w:tr>
    </w:tbl>
    <w:p w14:paraId="61F1524E" w14:textId="77777777" w:rsidR="00FE4A88" w:rsidRPr="001C490B" w:rsidRDefault="00FE4A88" w:rsidP="00FE4A88">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22F92E9" w14:textId="77777777" w:rsidTr="00C5454B">
        <w:tc>
          <w:tcPr>
            <w:tcW w:w="9060" w:type="dxa"/>
            <w:shd w:val="clear" w:color="auto" w:fill="D9D9D9" w:themeFill="background1" w:themeFillShade="D9"/>
          </w:tcPr>
          <w:p w14:paraId="1BEB051B"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5225351F" w14:textId="77777777" w:rsidR="00F30931" w:rsidRDefault="00F30931" w:rsidP="00F30931">
      <w:pPr>
        <w:spacing w:after="120"/>
        <w:jc w:val="both"/>
        <w:rPr>
          <w:rFonts w:ascii="Aptos" w:hAnsi="Aptos"/>
          <w:sz w:val="22"/>
          <w:szCs w:val="22"/>
        </w:rPr>
      </w:pPr>
    </w:p>
    <w:p w14:paraId="5B27C4FA" w14:textId="77777777" w:rsidR="00CE13F0" w:rsidRDefault="00CE13F0" w:rsidP="00CE13F0">
      <w:pPr>
        <w:jc w:val="both"/>
        <w:rPr>
          <w:rFonts w:ascii="Aptos" w:hAnsi="Aptos"/>
          <w:sz w:val="22"/>
          <w:szCs w:val="22"/>
        </w:rPr>
      </w:pPr>
      <w:r w:rsidRPr="00CE13F0">
        <w:rPr>
          <w:rFonts w:ascii="Aptos" w:hAnsi="Aptos"/>
          <w:sz w:val="22"/>
          <w:szCs w:val="22"/>
        </w:rPr>
        <w:t>Der Textilsektor steht vor erheblichen Herausforderungen aufgrund unzureichender Sortierkapazitäten, die für ein effektives Abfallmanagement und Recycling entscheidend sind. Im Jahr 2020 erzeugte die EU etwa 6,95 Millionen Tonnen Textilabfälle, was ungefähr 16 kg pro Person entspricht. Davon wurden nur 4,4 kg pro Person getrennt für Wiederverwendung und Recycling gesammelt, während die restlichen 11,6 kg im gemischten Hausmüll landeten, oft zur Verbrennung oder Deponierung bestimmt. Das Fehlen einer angemessenen Sortierinfrastruktur untergräbt nicht nur die Recyclingbemühungen, sondern verschärft auch die Umweltverschmutzung und Probleme beim Abfallmanagement.</w:t>
      </w:r>
    </w:p>
    <w:p w14:paraId="024DC8B5" w14:textId="77777777" w:rsidR="00CE13F0" w:rsidRPr="00CE13F0" w:rsidRDefault="00CE13F0" w:rsidP="00CE13F0">
      <w:pPr>
        <w:jc w:val="both"/>
        <w:rPr>
          <w:rFonts w:ascii="Aptos" w:hAnsi="Aptos"/>
          <w:sz w:val="22"/>
          <w:szCs w:val="22"/>
        </w:rPr>
      </w:pPr>
    </w:p>
    <w:p w14:paraId="1FBCA10F" w14:textId="77777777" w:rsidR="00CE13F0" w:rsidRPr="00CE13F0" w:rsidRDefault="00CE13F0" w:rsidP="00CE13F0">
      <w:pPr>
        <w:jc w:val="both"/>
        <w:rPr>
          <w:rFonts w:ascii="Aptos" w:hAnsi="Aptos"/>
          <w:sz w:val="22"/>
          <w:szCs w:val="22"/>
        </w:rPr>
      </w:pPr>
      <w:r w:rsidRPr="00CE13F0">
        <w:rPr>
          <w:rFonts w:ascii="Aptos" w:hAnsi="Aptos"/>
          <w:sz w:val="22"/>
          <w:szCs w:val="22"/>
        </w:rPr>
        <w:t>In mehr als der Hälfte der EU-27-Mitgliedstaaten ist die getrennte Sammlung von Textilien zwar Pflicht, aber der Schwerpunkt liegt hauptsächlich auf der Erfassung wiederverwendbarer Textilien und nicht auf dem Recycling. Ohne eine Ausweitung der Sortier- und Recyclingkapazitäten wird ein erheblicher Teil der gesammelten Textilabfälle weiterhin in Länder außerhalb der EU exportiert, wo die Umweltstandards möglicherweise niedriger sind. Dies birgt Risiken des Missmanagements und Umweltschäden in den Importländern.</w:t>
      </w:r>
    </w:p>
    <w:p w14:paraId="227B880E" w14:textId="77777777" w:rsidR="00CE13F0" w:rsidRPr="00CE13F0" w:rsidRDefault="00CE13F0" w:rsidP="00CE13F0">
      <w:pPr>
        <w:jc w:val="both"/>
        <w:rPr>
          <w:rFonts w:ascii="Aptos" w:hAnsi="Aptos"/>
          <w:sz w:val="22"/>
          <w:szCs w:val="22"/>
        </w:rPr>
      </w:pPr>
      <w:r w:rsidRPr="00CE13F0">
        <w:rPr>
          <w:rFonts w:ascii="Aptos" w:hAnsi="Aptos"/>
          <w:sz w:val="22"/>
          <w:szCs w:val="22"/>
        </w:rPr>
        <w:t>Darüber hinaus stehen die derzeitigen Sammelsysteme, die hauptsächlich auf Straßencontainer und kommunale Sammelstellen basieren, vor Herausforderungen wie Kontamination und Ineffizienz. Eine Verbesserung der Sortierkapazitäten innerhalb der EU würde sicherstellen, dass Textilien angemessen verarbeitet werden, die Abhängigkeit von Exporten verringern und die Kreislaufwirtschaft unterstützen. Die Harmonisierung von Definitionen und die obligatorische Berichterstattung über das Textilabfallmanagement sind wesentliche Schritte, um zukünftige Ziele zu setzen und Fortschritte zu überwachen, letztendlich zur Förderung einer nachhaltigen und ressourceneffizienten Textilindustrie in Europa.</w:t>
      </w:r>
    </w:p>
    <w:p w14:paraId="736C4812" w14:textId="77777777" w:rsidR="00FE4A88" w:rsidRPr="001C490B" w:rsidRDefault="00FE4A88" w:rsidP="00FE4A88">
      <w:pPr>
        <w:jc w:val="both"/>
        <w:rPr>
          <w:rFonts w:ascii="Aptos" w:hAnsi="Aptos"/>
          <w:bCs/>
          <w:sz w:val="22"/>
          <w:szCs w:val="22"/>
          <w:u w:val="single"/>
        </w:rPr>
        <w:sectPr w:rsidR="00FE4A88" w:rsidRPr="001C490B" w:rsidSect="00CB1AE7">
          <w:pgSz w:w="11906" w:h="16838"/>
          <w:pgMar w:top="1843" w:right="1418" w:bottom="1134" w:left="1418" w:header="709" w:footer="510" w:gutter="0"/>
          <w:cols w:space="708"/>
          <w:docGrid w:linePitch="360"/>
        </w:sectPr>
      </w:pPr>
    </w:p>
    <w:p w14:paraId="64EC9967" w14:textId="7AE997EE" w:rsidR="0018677F" w:rsidRPr="001C490B" w:rsidRDefault="0018677F" w:rsidP="00B17305">
      <w:pPr>
        <w:pStyle w:val="berschrift1"/>
        <w:rPr>
          <w:rFonts w:ascii="Aptos" w:hAnsi="Aptos"/>
          <w:sz w:val="22"/>
          <w:szCs w:val="22"/>
        </w:rPr>
      </w:pPr>
      <w:bookmarkStart w:id="13" w:name="_Toc165021312"/>
      <w:r>
        <w:rPr>
          <w:rFonts w:ascii="Aptos" w:hAnsi="Aptos"/>
          <w:sz w:val="22"/>
          <w:szCs w:val="22"/>
        </w:rPr>
        <w:lastRenderedPageBreak/>
        <w:t>Klärschlamm</w:t>
      </w:r>
      <w:bookmarkEnd w:id="13"/>
    </w:p>
    <w:p w14:paraId="63C5F782" w14:textId="77777777" w:rsidR="0018677F" w:rsidRPr="001C490B" w:rsidRDefault="0018677F" w:rsidP="0018677F">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18677F" w:rsidRPr="001C490B" w14:paraId="09362DDA" w14:textId="77777777" w:rsidTr="00B86C26">
        <w:tc>
          <w:tcPr>
            <w:tcW w:w="9060" w:type="dxa"/>
            <w:shd w:val="clear" w:color="auto" w:fill="D9D9D9" w:themeFill="background1" w:themeFillShade="D9"/>
          </w:tcPr>
          <w:p w14:paraId="3CB51011" w14:textId="77777777" w:rsidR="0018677F" w:rsidRPr="001C490B" w:rsidRDefault="0018677F" w:rsidP="00B86C26">
            <w:pPr>
              <w:spacing w:before="120" w:after="120"/>
              <w:jc w:val="both"/>
              <w:rPr>
                <w:rFonts w:ascii="Aptos" w:hAnsi="Aptos"/>
                <w:b/>
                <w:iCs/>
                <w:sz w:val="22"/>
                <w:szCs w:val="22"/>
              </w:rPr>
            </w:pPr>
            <w:r w:rsidRPr="001C490B">
              <w:rPr>
                <w:rFonts w:ascii="Aptos" w:hAnsi="Aptos"/>
                <w:b/>
                <w:iCs/>
                <w:sz w:val="22"/>
                <w:szCs w:val="22"/>
              </w:rPr>
              <w:t xml:space="preserve">Frage  </w:t>
            </w:r>
          </w:p>
        </w:tc>
      </w:tr>
      <w:tr w:rsidR="0018677F" w:rsidRPr="001C490B" w14:paraId="2C3D4394" w14:textId="77777777" w:rsidTr="00B86C26">
        <w:tc>
          <w:tcPr>
            <w:tcW w:w="9060" w:type="dxa"/>
          </w:tcPr>
          <w:p w14:paraId="7E89B738" w14:textId="77777777" w:rsidR="0018677F" w:rsidRPr="00344567" w:rsidRDefault="0018677F" w:rsidP="00B86C26">
            <w:pPr>
              <w:spacing w:before="120"/>
              <w:jc w:val="both"/>
              <w:rPr>
                <w:rFonts w:ascii="Aptos" w:hAnsi="Aptos" w:cstheme="minorHAnsi"/>
                <w:sz w:val="22"/>
                <w:szCs w:val="22"/>
              </w:rPr>
            </w:pPr>
            <w:r w:rsidRPr="00344567">
              <w:rPr>
                <w:rFonts w:ascii="Aptos" w:hAnsi="Aptos" w:cstheme="minorHAnsi"/>
                <w:sz w:val="22"/>
                <w:szCs w:val="22"/>
              </w:rPr>
              <w:t>Die derzeit gültige Klärschlamm-Richtlinie stammt aus dem Jahr 1986 und wurde seither nicht wesentlich aktualisiert, der Wissenstand über Schadstoffbelastungen im Klärschlamm und Herausforderungen im Zusammenhang mit Phosphorrückgewinnung hat sich jedoch in den letzten Jahrzehnten deutlich verändert. Klärschlamm wird mittlerweile insbesondere auch zur Energiegewinnung genutzt und in einigen Mitgliedstaaten gelten bereits höhere Grenzwerte für Schadstoffe in Böden.</w:t>
            </w:r>
          </w:p>
          <w:p w14:paraId="0446D3F0" w14:textId="77777777" w:rsidR="0018677F" w:rsidRPr="000F00A6" w:rsidRDefault="0018677F" w:rsidP="00B86C26">
            <w:pPr>
              <w:rPr>
                <w:b/>
                <w:bCs/>
              </w:rPr>
            </w:pPr>
            <w:r w:rsidRPr="00344567">
              <w:rPr>
                <w:rFonts w:ascii="Aptos" w:hAnsi="Aptos" w:cstheme="minorHAnsi"/>
                <w:b/>
                <w:bCs/>
                <w:sz w:val="22"/>
                <w:szCs w:val="22"/>
              </w:rPr>
              <w:t>Sehen Sie nach der im letzten Jahr erfolgten Bewertung die Notwendigkeit zur Überarbeitung der Richtlinie, und wenn ja, welche Teilbereiche bedürfen primär einer Überarbeitung und welche Bereiche einer Erweiterung bzw. zusätzlichen Regulierung?</w:t>
            </w:r>
            <w:r w:rsidRPr="004D6DD3">
              <w:rPr>
                <w:rFonts w:ascii="Aptos" w:hAnsi="Aptos"/>
                <w:b/>
                <w:bCs/>
              </w:rPr>
              <w:t xml:space="preserve"> </w:t>
            </w:r>
          </w:p>
        </w:tc>
      </w:tr>
      <w:tr w:rsidR="0018677F" w:rsidRPr="001C490B" w14:paraId="1B6469E9" w14:textId="77777777" w:rsidTr="00B86C26">
        <w:tc>
          <w:tcPr>
            <w:tcW w:w="9060" w:type="dxa"/>
            <w:shd w:val="clear" w:color="auto" w:fill="D9D9D9" w:themeFill="background1" w:themeFillShade="D9"/>
          </w:tcPr>
          <w:p w14:paraId="455650BE" w14:textId="0D639BDC" w:rsidR="0018677F" w:rsidRPr="001C490B" w:rsidRDefault="0018677F" w:rsidP="00B86C26">
            <w:pPr>
              <w:spacing w:before="120" w:after="120"/>
              <w:jc w:val="both"/>
              <w:rPr>
                <w:rFonts w:ascii="Aptos" w:hAnsi="Aptos"/>
                <w:b/>
                <w:bCs/>
                <w:sz w:val="22"/>
                <w:szCs w:val="22"/>
              </w:rPr>
            </w:pPr>
            <w:r w:rsidRPr="001C490B">
              <w:rPr>
                <w:rFonts w:ascii="Aptos" w:hAnsi="Aptos"/>
                <w:b/>
                <w:bCs/>
                <w:sz w:val="22"/>
                <w:szCs w:val="22"/>
              </w:rPr>
              <w:t>Nachfrage</w:t>
            </w:r>
            <w:r w:rsidR="003710F9">
              <w:rPr>
                <w:rFonts w:ascii="Aptos" w:hAnsi="Aptos"/>
                <w:b/>
                <w:bCs/>
                <w:sz w:val="22"/>
                <w:szCs w:val="22"/>
              </w:rPr>
              <w:t>(n)</w:t>
            </w:r>
          </w:p>
        </w:tc>
      </w:tr>
      <w:tr w:rsidR="0018677F" w:rsidRPr="001C490B" w14:paraId="0661371F" w14:textId="77777777" w:rsidTr="00B86C26">
        <w:tc>
          <w:tcPr>
            <w:tcW w:w="9060" w:type="dxa"/>
          </w:tcPr>
          <w:p w14:paraId="7450B4A4" w14:textId="5026C3C4" w:rsidR="00776634" w:rsidRPr="00D20E59" w:rsidRDefault="00776634" w:rsidP="00D20E59">
            <w:pPr>
              <w:pStyle w:val="Listenabsatz"/>
              <w:numPr>
                <w:ilvl w:val="0"/>
                <w:numId w:val="16"/>
              </w:numPr>
              <w:spacing w:before="120" w:after="120"/>
              <w:jc w:val="both"/>
              <w:rPr>
                <w:rFonts w:ascii="Aptos" w:hAnsi="Aptos"/>
                <w:bCs/>
                <w:sz w:val="22"/>
                <w:szCs w:val="22"/>
              </w:rPr>
            </w:pPr>
            <w:r w:rsidRPr="00D20E59">
              <w:rPr>
                <w:rFonts w:ascii="Aptos" w:hAnsi="Aptos"/>
                <w:bCs/>
                <w:sz w:val="22"/>
                <w:szCs w:val="22"/>
              </w:rPr>
              <w:t>Wie stellen Sie sich den zukünftigen Umgang mit der organischen Substanz und den wertvollen Nährstoffen insbesondere Phosphor, Kalium und Stickstoff im Klärschlamm vor?</w:t>
            </w:r>
          </w:p>
          <w:p w14:paraId="572EE785" w14:textId="751E7ECE" w:rsidR="00776634" w:rsidRPr="00D20E59" w:rsidRDefault="00776634" w:rsidP="00D20E59">
            <w:pPr>
              <w:pStyle w:val="Listenabsatz"/>
              <w:numPr>
                <w:ilvl w:val="0"/>
                <w:numId w:val="16"/>
              </w:numPr>
              <w:rPr>
                <w:rFonts w:ascii="Aptos" w:hAnsi="Aptos"/>
                <w:sz w:val="22"/>
                <w:szCs w:val="22"/>
              </w:rPr>
            </w:pPr>
            <w:r w:rsidRPr="00D20E59">
              <w:rPr>
                <w:rFonts w:ascii="Aptos" w:hAnsi="Aptos"/>
                <w:sz w:val="22"/>
                <w:szCs w:val="22"/>
              </w:rPr>
              <w:t xml:space="preserve">Verfolgen Sie den Weg der Technologieoffenheit (Kompostierung, Hydrothermale Karbonisierung, Vergärung, Monoverbrennung etc) bei der weiteren Verwendung von Klärschlamm oder schränken Sie diese bewusst auf die Monoverbrennung ein? </w:t>
            </w:r>
          </w:p>
          <w:p w14:paraId="3D74C18B" w14:textId="40B46ECF" w:rsidR="00776634" w:rsidRPr="00D20E59" w:rsidRDefault="00776634" w:rsidP="00D20E59">
            <w:pPr>
              <w:pStyle w:val="Listenabsatz"/>
              <w:numPr>
                <w:ilvl w:val="0"/>
                <w:numId w:val="16"/>
              </w:numPr>
              <w:rPr>
                <w:rFonts w:ascii="Aptos" w:hAnsi="Aptos"/>
                <w:sz w:val="22"/>
                <w:szCs w:val="22"/>
              </w:rPr>
            </w:pPr>
            <w:r w:rsidRPr="00D20E59">
              <w:rPr>
                <w:rFonts w:ascii="Aptos" w:hAnsi="Aptos"/>
                <w:sz w:val="22"/>
                <w:szCs w:val="22"/>
              </w:rPr>
              <w:t>Welche Fördermittel stellen Sie den jeweiligen Betrieben zur Verfügung?</w:t>
            </w:r>
          </w:p>
          <w:p w14:paraId="763FBDCC" w14:textId="6752B6D7" w:rsidR="00E73FBA" w:rsidRPr="00E73FBA" w:rsidRDefault="00776634" w:rsidP="00D20E59">
            <w:pPr>
              <w:pStyle w:val="Listenabsatz"/>
              <w:numPr>
                <w:ilvl w:val="0"/>
                <w:numId w:val="16"/>
              </w:numPr>
            </w:pPr>
            <w:r w:rsidRPr="00D20E59">
              <w:rPr>
                <w:rFonts w:ascii="Aptos" w:hAnsi="Aptos"/>
                <w:bCs/>
                <w:sz w:val="22"/>
                <w:szCs w:val="22"/>
              </w:rPr>
              <w:t>Gibt es Überlegungen hinsichtlich einer Regulierung der direkten landwirtschaftlichen Ausbringung von Klärschlamm?</w:t>
            </w:r>
          </w:p>
        </w:tc>
      </w:tr>
    </w:tbl>
    <w:p w14:paraId="5A8C450D" w14:textId="77777777" w:rsidR="0018677F" w:rsidRPr="001C490B" w:rsidRDefault="0018677F" w:rsidP="0018677F">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019EAE7D" w14:textId="77777777" w:rsidTr="00C5454B">
        <w:tc>
          <w:tcPr>
            <w:tcW w:w="9060" w:type="dxa"/>
            <w:shd w:val="clear" w:color="auto" w:fill="D9D9D9" w:themeFill="background1" w:themeFillShade="D9"/>
          </w:tcPr>
          <w:p w14:paraId="7A78A6AA"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37EF0D51" w14:textId="463BA42D" w:rsidR="0018677F" w:rsidRPr="0032427E" w:rsidRDefault="00550B21" w:rsidP="00550B21">
      <w:pPr>
        <w:spacing w:after="120"/>
        <w:jc w:val="both"/>
        <w:rPr>
          <w:rFonts w:ascii="Aptos" w:hAnsi="Aptos"/>
          <w:sz w:val="22"/>
          <w:szCs w:val="22"/>
        </w:rPr>
      </w:pPr>
      <w:r w:rsidRPr="00550B21">
        <w:rPr>
          <w:rFonts w:ascii="Aptos" w:hAnsi="Aptos"/>
          <w:sz w:val="22"/>
          <w:szCs w:val="22"/>
        </w:rPr>
        <w:t xml:space="preserve">Die Kompostierung von Qualitätsklärschlamm leistet einen wesentlichen Beitrag zur Nährstoff- und Humusversorgung im Rahmen der EU-Kreislaufwirtschaft. Qualitätsklärschlammkompost liefert nicht nur wertvolle Pflanzennährstoffe wie Phosphor, Stickstoff, Kalium, Schwefel und Kalzium, sondern auch organische Substanz. </w:t>
      </w:r>
      <w:r w:rsidR="0032427E">
        <w:rPr>
          <w:rFonts w:ascii="Aptos" w:hAnsi="Aptos"/>
          <w:sz w:val="22"/>
          <w:szCs w:val="22"/>
        </w:rPr>
        <w:t xml:space="preserve">Der </w:t>
      </w:r>
      <w:r w:rsidR="009F284C">
        <w:rPr>
          <w:rFonts w:ascii="Aptos" w:hAnsi="Aptos"/>
          <w:sz w:val="22"/>
          <w:szCs w:val="22"/>
        </w:rPr>
        <w:t xml:space="preserve">Humuserhalt- und </w:t>
      </w:r>
      <w:r w:rsidR="003B11AD">
        <w:rPr>
          <w:rFonts w:ascii="Aptos" w:hAnsi="Aptos"/>
          <w:sz w:val="22"/>
          <w:szCs w:val="22"/>
        </w:rPr>
        <w:t>Aufbau</w:t>
      </w:r>
      <w:r w:rsidR="009F284C">
        <w:rPr>
          <w:rFonts w:ascii="Aptos" w:hAnsi="Aptos"/>
          <w:sz w:val="22"/>
          <w:szCs w:val="22"/>
        </w:rPr>
        <w:t xml:space="preserve"> spielt eine zentrale Rolle für die nachhaltige Resilienz fruchtbarer Böden</w:t>
      </w:r>
      <w:r w:rsidRPr="00550B21">
        <w:rPr>
          <w:rFonts w:ascii="Aptos" w:hAnsi="Aptos"/>
          <w:sz w:val="22"/>
          <w:szCs w:val="22"/>
        </w:rPr>
        <w:t>.</w:t>
      </w:r>
      <w:r w:rsidR="0032427E">
        <w:rPr>
          <w:rFonts w:ascii="Aptos" w:hAnsi="Aptos"/>
          <w:sz w:val="22"/>
          <w:szCs w:val="22"/>
        </w:rPr>
        <w:t xml:space="preserve"> </w:t>
      </w:r>
      <w:r w:rsidRPr="00550B21">
        <w:rPr>
          <w:rFonts w:ascii="Aptos" w:hAnsi="Aptos"/>
          <w:sz w:val="22"/>
          <w:szCs w:val="22"/>
        </w:rPr>
        <w:t xml:space="preserve">Mit der Kompostierung steht eine bewährte Verwertungsschiene für biogene Abfälle zur Verfügung, um diese in geschlossene Stoffkreisläufe zurückzuführen. Neben verfügbarem Phosphor bleiben </w:t>
      </w:r>
      <w:r w:rsidR="0032427E">
        <w:rPr>
          <w:rFonts w:ascii="Aptos" w:hAnsi="Aptos"/>
          <w:sz w:val="22"/>
          <w:szCs w:val="22"/>
        </w:rPr>
        <w:t xml:space="preserve">so </w:t>
      </w:r>
      <w:r w:rsidRPr="00550B21">
        <w:rPr>
          <w:rFonts w:ascii="Aptos" w:hAnsi="Aptos"/>
          <w:sz w:val="22"/>
          <w:szCs w:val="22"/>
        </w:rPr>
        <w:t xml:space="preserve">auch alle anderen wesentlichen Nährstoffe und die organische </w:t>
      </w:r>
      <w:r w:rsidR="00662716" w:rsidRPr="00550B21">
        <w:rPr>
          <w:rFonts w:ascii="Aptos" w:hAnsi="Aptos"/>
          <w:sz w:val="22"/>
          <w:szCs w:val="22"/>
        </w:rPr>
        <w:t>Substanz</w:t>
      </w:r>
      <w:r w:rsidRPr="00550B21">
        <w:rPr>
          <w:rFonts w:ascii="Aptos" w:hAnsi="Aptos"/>
          <w:sz w:val="22"/>
          <w:szCs w:val="22"/>
        </w:rPr>
        <w:t xml:space="preserve"> als Basis für den Humusaufbau, erhalten. Umso wichtiger ist es, der Kompostbranche in Europa ein nachhaltiges Wirtschaften zu ermöglichen</w:t>
      </w:r>
      <w:r w:rsidR="0032427E">
        <w:rPr>
          <w:rFonts w:ascii="Aptos" w:hAnsi="Aptos"/>
          <w:sz w:val="22"/>
          <w:szCs w:val="22"/>
        </w:rPr>
        <w:t xml:space="preserve"> und im Sinne der Abfallhierarchie die Kompostierung einer </w:t>
      </w:r>
      <w:r w:rsidRPr="00550B21">
        <w:rPr>
          <w:rFonts w:ascii="Aptos" w:hAnsi="Aptos"/>
          <w:sz w:val="22"/>
          <w:szCs w:val="22"/>
        </w:rPr>
        <w:t>thermischen Verwertung</w:t>
      </w:r>
      <w:r w:rsidR="00FF5AFF">
        <w:rPr>
          <w:rFonts w:ascii="Aptos" w:hAnsi="Aptos"/>
          <w:sz w:val="22"/>
          <w:szCs w:val="22"/>
        </w:rPr>
        <w:t xml:space="preserve"> von Klärschlamm</w:t>
      </w:r>
      <w:r w:rsidRPr="00550B21">
        <w:rPr>
          <w:rFonts w:ascii="Aptos" w:hAnsi="Aptos"/>
          <w:sz w:val="22"/>
          <w:szCs w:val="22"/>
        </w:rPr>
        <w:t xml:space="preserve"> jedenfalls vorzuziehen.</w:t>
      </w:r>
    </w:p>
    <w:p w14:paraId="68DEA794" w14:textId="77777777" w:rsidR="0018677F" w:rsidRDefault="0018677F" w:rsidP="0018677F">
      <w:pPr>
        <w:spacing w:after="120"/>
        <w:jc w:val="both"/>
        <w:rPr>
          <w:rFonts w:ascii="Aptos" w:hAnsi="Aptos"/>
          <w:i/>
          <w:iCs/>
          <w:sz w:val="22"/>
          <w:szCs w:val="22"/>
          <w:u w:val="single"/>
        </w:rPr>
      </w:pPr>
    </w:p>
    <w:p w14:paraId="40CFB9B9" w14:textId="77777777" w:rsidR="0018677F" w:rsidRDefault="0018677F" w:rsidP="0018677F">
      <w:pPr>
        <w:spacing w:after="120"/>
        <w:jc w:val="both"/>
        <w:rPr>
          <w:rFonts w:ascii="Aptos" w:hAnsi="Aptos"/>
          <w:i/>
          <w:iCs/>
          <w:sz w:val="22"/>
          <w:szCs w:val="22"/>
          <w:u w:val="single"/>
        </w:rPr>
      </w:pPr>
    </w:p>
    <w:p w14:paraId="7C14C9B1" w14:textId="77777777" w:rsidR="0018677F" w:rsidRDefault="0018677F" w:rsidP="0018677F">
      <w:pPr>
        <w:spacing w:after="120"/>
        <w:jc w:val="both"/>
        <w:rPr>
          <w:rFonts w:ascii="Aptos" w:hAnsi="Aptos"/>
          <w:i/>
          <w:iCs/>
          <w:sz w:val="22"/>
          <w:szCs w:val="22"/>
          <w:u w:val="single"/>
        </w:rPr>
      </w:pPr>
    </w:p>
    <w:p w14:paraId="448A8330" w14:textId="77777777" w:rsidR="0018677F" w:rsidRDefault="0018677F" w:rsidP="0018677F">
      <w:pPr>
        <w:spacing w:after="120"/>
        <w:jc w:val="both"/>
        <w:rPr>
          <w:rFonts w:ascii="Aptos" w:hAnsi="Aptos"/>
          <w:i/>
          <w:iCs/>
          <w:sz w:val="22"/>
          <w:szCs w:val="22"/>
          <w:u w:val="single"/>
        </w:rPr>
      </w:pPr>
    </w:p>
    <w:p w14:paraId="291A9025" w14:textId="77777777" w:rsidR="0018677F" w:rsidRPr="001C490B" w:rsidRDefault="0018677F" w:rsidP="0018677F">
      <w:pPr>
        <w:spacing w:after="120"/>
        <w:jc w:val="both"/>
        <w:rPr>
          <w:rFonts w:ascii="Aptos" w:hAnsi="Aptos"/>
          <w:i/>
          <w:iCs/>
          <w:sz w:val="22"/>
          <w:szCs w:val="22"/>
          <w:u w:val="single"/>
        </w:rPr>
      </w:pPr>
    </w:p>
    <w:p w14:paraId="7B18A458" w14:textId="77777777" w:rsidR="0018677F" w:rsidRPr="001C490B" w:rsidRDefault="0018677F" w:rsidP="0018677F">
      <w:pPr>
        <w:jc w:val="both"/>
        <w:rPr>
          <w:rFonts w:ascii="Aptos" w:hAnsi="Aptos"/>
          <w:bCs/>
          <w:sz w:val="22"/>
          <w:szCs w:val="22"/>
          <w:u w:val="single"/>
        </w:rPr>
      </w:pPr>
    </w:p>
    <w:p w14:paraId="327654C1" w14:textId="66D7BD46" w:rsidR="00031E93" w:rsidRPr="001C490B" w:rsidRDefault="00031E93" w:rsidP="00B17305">
      <w:pPr>
        <w:pStyle w:val="berschrift1"/>
        <w:rPr>
          <w:rFonts w:ascii="Aptos" w:hAnsi="Aptos"/>
          <w:sz w:val="22"/>
          <w:szCs w:val="22"/>
        </w:rPr>
      </w:pPr>
      <w:bookmarkStart w:id="14" w:name="_Toc165021313"/>
      <w:r>
        <w:rPr>
          <w:rFonts w:ascii="Aptos" w:hAnsi="Aptos"/>
          <w:sz w:val="22"/>
          <w:szCs w:val="22"/>
        </w:rPr>
        <w:lastRenderedPageBreak/>
        <w:t>Biobasierte Düngemittel</w:t>
      </w:r>
      <w:bookmarkEnd w:id="14"/>
    </w:p>
    <w:p w14:paraId="009E2D2F" w14:textId="77777777" w:rsidR="00031E93" w:rsidRPr="001C490B" w:rsidRDefault="00031E93" w:rsidP="00031E93">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031E93" w:rsidRPr="001C490B" w14:paraId="3622EB70" w14:textId="77777777" w:rsidTr="00081D19">
        <w:tc>
          <w:tcPr>
            <w:tcW w:w="9060" w:type="dxa"/>
            <w:shd w:val="clear" w:color="auto" w:fill="D9D9D9" w:themeFill="background1" w:themeFillShade="D9"/>
          </w:tcPr>
          <w:p w14:paraId="4F3818F9" w14:textId="044F084A" w:rsidR="00031E93" w:rsidRPr="001C490B" w:rsidRDefault="00031E93" w:rsidP="00081D19">
            <w:pPr>
              <w:spacing w:before="120" w:after="120"/>
              <w:jc w:val="both"/>
              <w:rPr>
                <w:rFonts w:ascii="Aptos" w:hAnsi="Aptos"/>
                <w:b/>
                <w:iCs/>
                <w:sz w:val="22"/>
                <w:szCs w:val="22"/>
              </w:rPr>
            </w:pPr>
            <w:r w:rsidRPr="001C490B">
              <w:rPr>
                <w:rFonts w:ascii="Aptos" w:hAnsi="Aptos"/>
                <w:b/>
                <w:iCs/>
                <w:sz w:val="22"/>
                <w:szCs w:val="22"/>
              </w:rPr>
              <w:t xml:space="preserve">Frage  </w:t>
            </w:r>
          </w:p>
        </w:tc>
      </w:tr>
      <w:tr w:rsidR="00031E93" w:rsidRPr="001C490B" w14:paraId="0C9E34DD" w14:textId="77777777" w:rsidTr="00081D19">
        <w:tc>
          <w:tcPr>
            <w:tcW w:w="9060" w:type="dxa"/>
          </w:tcPr>
          <w:p w14:paraId="34BE8918" w14:textId="22CEB994" w:rsidR="00031E93" w:rsidRPr="00344567" w:rsidRDefault="008B7DC2" w:rsidP="00081D19">
            <w:pPr>
              <w:spacing w:before="120" w:after="120"/>
              <w:jc w:val="both"/>
              <w:rPr>
                <w:rFonts w:ascii="Aptos" w:hAnsi="Aptos"/>
                <w:sz w:val="22"/>
                <w:szCs w:val="22"/>
                <w:lang w:val="de-DE"/>
              </w:rPr>
            </w:pPr>
            <w:r w:rsidRPr="00344567">
              <w:rPr>
                <w:rFonts w:ascii="Aptos" w:hAnsi="Aptos"/>
                <w:sz w:val="22"/>
                <w:szCs w:val="22"/>
                <w:lang w:val="de-DE"/>
              </w:rPr>
              <w:t xml:space="preserve">Derzeit werden in der Landwirtschaft nach wie vor </w:t>
            </w:r>
            <w:r w:rsidR="00B020FE" w:rsidRPr="00344567">
              <w:rPr>
                <w:rFonts w:ascii="Aptos" w:hAnsi="Aptos"/>
                <w:sz w:val="22"/>
                <w:szCs w:val="22"/>
                <w:lang w:val="de-DE"/>
              </w:rPr>
              <w:t xml:space="preserve">primär </w:t>
            </w:r>
            <w:r w:rsidRPr="00344567">
              <w:rPr>
                <w:rFonts w:ascii="Aptos" w:hAnsi="Aptos"/>
                <w:sz w:val="22"/>
                <w:szCs w:val="22"/>
                <w:lang w:val="de-DE"/>
              </w:rPr>
              <w:t xml:space="preserve">konventionelle Düngemittel verwendet. </w:t>
            </w:r>
            <w:r w:rsidR="00031E93" w:rsidRPr="00344567">
              <w:rPr>
                <w:rFonts w:ascii="Aptos" w:hAnsi="Aptos"/>
                <w:b/>
                <w:bCs/>
                <w:sz w:val="22"/>
                <w:szCs w:val="22"/>
                <w:lang w:val="de-DE"/>
              </w:rPr>
              <w:t xml:space="preserve">Wie gedenkt die Kommission für biobasierte Düngemittel resilienter in innereuropäischen Grenzen zu operieren und einen Markthochlauf schaffen? </w:t>
            </w:r>
          </w:p>
        </w:tc>
      </w:tr>
      <w:tr w:rsidR="00031E93" w:rsidRPr="001C490B" w14:paraId="49DCDB16" w14:textId="77777777" w:rsidTr="00081D19">
        <w:tc>
          <w:tcPr>
            <w:tcW w:w="9060" w:type="dxa"/>
            <w:shd w:val="clear" w:color="auto" w:fill="D9D9D9" w:themeFill="background1" w:themeFillShade="D9"/>
          </w:tcPr>
          <w:p w14:paraId="2C5EBF47" w14:textId="2B5D3FDE" w:rsidR="00031E93" w:rsidRPr="001C490B" w:rsidRDefault="00031E93" w:rsidP="00081D19">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031E93" w:rsidRPr="001C490B" w14:paraId="489BEA29" w14:textId="77777777" w:rsidTr="00081D19">
        <w:tc>
          <w:tcPr>
            <w:tcW w:w="9060" w:type="dxa"/>
          </w:tcPr>
          <w:p w14:paraId="27778799" w14:textId="762C3319" w:rsidR="001308CA" w:rsidRPr="004E3EF1" w:rsidRDefault="001308CA" w:rsidP="004E3EF1">
            <w:pPr>
              <w:pStyle w:val="Listenabsatz"/>
              <w:numPr>
                <w:ilvl w:val="0"/>
                <w:numId w:val="16"/>
              </w:numPr>
              <w:spacing w:before="120" w:after="120"/>
              <w:jc w:val="both"/>
              <w:rPr>
                <w:rFonts w:ascii="Aptos" w:hAnsi="Aptos"/>
                <w:bCs/>
                <w:sz w:val="22"/>
                <w:szCs w:val="22"/>
              </w:rPr>
            </w:pPr>
            <w:r w:rsidRPr="004E3EF1">
              <w:rPr>
                <w:rFonts w:ascii="Aptos" w:hAnsi="Aptos"/>
                <w:bCs/>
                <w:sz w:val="22"/>
                <w:szCs w:val="22"/>
              </w:rPr>
              <w:t>In der Praxis herrscht nach wie vor die Unklarheit, ob die Vergärung als stoffliche Verwertung gesehen wird. Ist es angedacht, dies durch eindeutige Benennung der Vergärung als stoffliche Verwertung in den angeführten Behandlungsmethoden im Anhang der Abfallrahmenrichtlinie eindeutig klarzustellen?</w:t>
            </w:r>
          </w:p>
          <w:p w14:paraId="38CDC218" w14:textId="1B106F48" w:rsidR="00031E93" w:rsidRPr="004E3EF1" w:rsidRDefault="001308CA" w:rsidP="004E3EF1">
            <w:pPr>
              <w:pStyle w:val="Listenabsatz"/>
              <w:numPr>
                <w:ilvl w:val="0"/>
                <w:numId w:val="16"/>
              </w:numPr>
              <w:spacing w:before="120" w:after="120"/>
              <w:jc w:val="both"/>
              <w:rPr>
                <w:rFonts w:ascii="Aptos" w:hAnsi="Aptos"/>
                <w:i/>
                <w:iCs/>
                <w:sz w:val="22"/>
                <w:szCs w:val="22"/>
                <w:u w:val="single"/>
              </w:rPr>
            </w:pPr>
            <w:r w:rsidRPr="004E3EF1">
              <w:rPr>
                <w:rFonts w:ascii="Aptos" w:hAnsi="Aptos"/>
                <w:bCs/>
                <w:sz w:val="22"/>
                <w:szCs w:val="22"/>
              </w:rPr>
              <w:t>Fehlende Klarstellungen gestalten sich nach wie vor als Hindernis für einen Markthochlauf biobasierter Düngemittel, z.B. braucht es klare Regeln, ab wann organische Abfälle, die einer stofflichen Verwertung durch Vergärung, Hydrothermale Karbonisierung oder Kompostierung unterzogen werden, ihre Abfalleigenschaft verlieren. Ist es vorgesehen, dies sowohl in der EU-Abfallrahmenrichtlinie, Düngemittel-VO als auch als Vorgabe für die nationalen Düngemittelgesetze in den Mitgliedsstaaten zu konkretisieren?</w:t>
            </w:r>
          </w:p>
        </w:tc>
      </w:tr>
    </w:tbl>
    <w:p w14:paraId="2072FFC3" w14:textId="77777777" w:rsidR="00031E93" w:rsidRPr="001C490B" w:rsidRDefault="00031E93" w:rsidP="00031E93">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E25D1FE" w14:textId="77777777" w:rsidTr="00C5454B">
        <w:tc>
          <w:tcPr>
            <w:tcW w:w="9060" w:type="dxa"/>
            <w:shd w:val="clear" w:color="auto" w:fill="D9D9D9" w:themeFill="background1" w:themeFillShade="D9"/>
          </w:tcPr>
          <w:p w14:paraId="3367BF62"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4B80F51B" w14:textId="469D8FCF" w:rsidR="00272F86" w:rsidRPr="00272F86" w:rsidRDefault="00272F86" w:rsidP="00624123">
      <w:pPr>
        <w:jc w:val="both"/>
        <w:rPr>
          <w:rFonts w:ascii="Aptos" w:hAnsi="Aptos"/>
          <w:sz w:val="22"/>
          <w:szCs w:val="22"/>
        </w:rPr>
      </w:pPr>
      <w:r w:rsidRPr="00272F86">
        <w:rPr>
          <w:rFonts w:ascii="Aptos" w:hAnsi="Aptos"/>
          <w:sz w:val="22"/>
          <w:szCs w:val="22"/>
        </w:rPr>
        <w:t xml:space="preserve">Die Verwertung biogener Abfälle stellt einen </w:t>
      </w:r>
      <w:r w:rsidR="00D8408D" w:rsidRPr="00272F86">
        <w:rPr>
          <w:rFonts w:ascii="Aptos" w:hAnsi="Aptos"/>
          <w:sz w:val="22"/>
          <w:szCs w:val="22"/>
        </w:rPr>
        <w:t>essenziellen</w:t>
      </w:r>
      <w:r w:rsidRPr="00272F86">
        <w:rPr>
          <w:rFonts w:ascii="Aptos" w:hAnsi="Aptos"/>
          <w:sz w:val="22"/>
          <w:szCs w:val="22"/>
        </w:rPr>
        <w:t xml:space="preserve"> Bestandteil für eine effiziente</w:t>
      </w:r>
    </w:p>
    <w:p w14:paraId="4A844F25" w14:textId="10753FA3" w:rsidR="00272F86" w:rsidRPr="00272F86" w:rsidRDefault="00272F86" w:rsidP="00624123">
      <w:pPr>
        <w:jc w:val="both"/>
        <w:rPr>
          <w:rFonts w:ascii="Aptos" w:hAnsi="Aptos"/>
          <w:sz w:val="22"/>
          <w:szCs w:val="22"/>
        </w:rPr>
      </w:pPr>
      <w:r w:rsidRPr="00272F86">
        <w:rPr>
          <w:rFonts w:ascii="Aptos" w:hAnsi="Aptos"/>
          <w:sz w:val="22"/>
          <w:szCs w:val="22"/>
        </w:rPr>
        <w:t>Kreislaufwirtschaft dar</w:t>
      </w:r>
      <w:r w:rsidR="00FF5AFF">
        <w:rPr>
          <w:rFonts w:ascii="Aptos" w:hAnsi="Aptos"/>
          <w:sz w:val="22"/>
          <w:szCs w:val="22"/>
        </w:rPr>
        <w:t xml:space="preserve">: </w:t>
      </w:r>
      <w:r w:rsidRPr="00272F86">
        <w:rPr>
          <w:rFonts w:ascii="Aptos" w:hAnsi="Aptos"/>
          <w:sz w:val="22"/>
          <w:szCs w:val="22"/>
        </w:rPr>
        <w:t xml:space="preserve">Mit der Kompostierung, </w:t>
      </w:r>
      <w:r w:rsidR="009F284C">
        <w:rPr>
          <w:rFonts w:ascii="Aptos" w:hAnsi="Aptos"/>
          <w:sz w:val="22"/>
          <w:szCs w:val="22"/>
        </w:rPr>
        <w:t>h</w:t>
      </w:r>
      <w:r w:rsidRPr="00272F86">
        <w:rPr>
          <w:rFonts w:ascii="Aptos" w:hAnsi="Aptos"/>
          <w:sz w:val="22"/>
          <w:szCs w:val="22"/>
        </w:rPr>
        <w:t>ydrothermale</w:t>
      </w:r>
      <w:r w:rsidR="009F284C">
        <w:rPr>
          <w:rFonts w:ascii="Aptos" w:hAnsi="Aptos"/>
          <w:sz w:val="22"/>
          <w:szCs w:val="22"/>
        </w:rPr>
        <w:t>r</w:t>
      </w:r>
      <w:r w:rsidRPr="00272F86">
        <w:rPr>
          <w:rFonts w:ascii="Aptos" w:hAnsi="Aptos"/>
          <w:sz w:val="22"/>
          <w:szCs w:val="22"/>
        </w:rPr>
        <w:t xml:space="preserve"> Karbonisierung und Vergärung stehen Verwertungsschienen</w:t>
      </w:r>
      <w:r w:rsidR="009F284C">
        <w:rPr>
          <w:rFonts w:ascii="Aptos" w:hAnsi="Aptos"/>
          <w:sz w:val="22"/>
          <w:szCs w:val="22"/>
        </w:rPr>
        <w:t xml:space="preserve"> </w:t>
      </w:r>
      <w:r w:rsidRPr="00272F86">
        <w:rPr>
          <w:rFonts w:ascii="Aptos" w:hAnsi="Aptos"/>
          <w:sz w:val="22"/>
          <w:szCs w:val="22"/>
        </w:rPr>
        <w:t>für biogene Abfälle zur Verfügung, um diese in geschlossene Stoffkreisläufe zurückzuführen und damit</w:t>
      </w:r>
      <w:r w:rsidR="009F284C">
        <w:rPr>
          <w:rFonts w:ascii="Aptos" w:hAnsi="Aptos"/>
          <w:sz w:val="22"/>
          <w:szCs w:val="22"/>
        </w:rPr>
        <w:t xml:space="preserve"> </w:t>
      </w:r>
      <w:r w:rsidRPr="00272F86">
        <w:rPr>
          <w:rFonts w:ascii="Aptos" w:hAnsi="Aptos"/>
          <w:sz w:val="22"/>
          <w:szCs w:val="22"/>
        </w:rPr>
        <w:t>einen wichtigen Beitrag zur Erreichung der Recyclingziele und Nachhaltigkeit zu leisten. Die Vergärung organischer Abfälle ist eine Kombination aus stofflicher und energetischer Verwertung.</w:t>
      </w:r>
    </w:p>
    <w:p w14:paraId="6AF44D44" w14:textId="56A66047" w:rsidR="004D2AA6" w:rsidRPr="001C490B" w:rsidRDefault="00272F86" w:rsidP="00624123">
      <w:pPr>
        <w:jc w:val="both"/>
        <w:rPr>
          <w:rFonts w:ascii="Aptos" w:hAnsi="Aptos"/>
          <w:bCs/>
          <w:sz w:val="22"/>
          <w:szCs w:val="22"/>
          <w:u w:val="single"/>
        </w:rPr>
        <w:sectPr w:rsidR="004D2AA6" w:rsidRPr="001C490B" w:rsidSect="00CB1AE7">
          <w:pgSz w:w="11906" w:h="16838"/>
          <w:pgMar w:top="1843" w:right="1418" w:bottom="1134" w:left="1418" w:header="709" w:footer="510" w:gutter="0"/>
          <w:cols w:space="708"/>
          <w:docGrid w:linePitch="360"/>
        </w:sectPr>
      </w:pPr>
      <w:r w:rsidRPr="00272F86">
        <w:rPr>
          <w:rFonts w:ascii="Aptos" w:hAnsi="Aptos"/>
          <w:sz w:val="22"/>
          <w:szCs w:val="22"/>
        </w:rPr>
        <w:t xml:space="preserve">Um einen Markthochlauf biobasierter Düngemittel zu vereinfachen, </w:t>
      </w:r>
      <w:r w:rsidR="009F284C">
        <w:rPr>
          <w:rFonts w:ascii="Aptos" w:hAnsi="Aptos"/>
          <w:sz w:val="22"/>
          <w:szCs w:val="22"/>
        </w:rPr>
        <w:t>ist eine Abbildung</w:t>
      </w:r>
      <w:r w:rsidRPr="00272F86">
        <w:rPr>
          <w:rFonts w:ascii="Aptos" w:hAnsi="Aptos"/>
          <w:sz w:val="22"/>
          <w:szCs w:val="22"/>
        </w:rPr>
        <w:t xml:space="preserve"> durch die Abfallrahmenrichtlinie</w:t>
      </w:r>
      <w:r w:rsidR="009F284C">
        <w:rPr>
          <w:rFonts w:ascii="Aptos" w:hAnsi="Aptos"/>
          <w:sz w:val="22"/>
          <w:szCs w:val="22"/>
        </w:rPr>
        <w:t xml:space="preserve"> essenziell</w:t>
      </w:r>
      <w:r w:rsidR="00FF5AFF">
        <w:rPr>
          <w:rFonts w:ascii="Aptos" w:hAnsi="Aptos"/>
          <w:sz w:val="22"/>
          <w:szCs w:val="22"/>
        </w:rPr>
        <w:t xml:space="preserve">, etwa durch </w:t>
      </w:r>
      <w:r w:rsidRPr="00272F86">
        <w:rPr>
          <w:rFonts w:ascii="Aptos" w:hAnsi="Aptos"/>
          <w:sz w:val="22"/>
          <w:szCs w:val="22"/>
        </w:rPr>
        <w:t>es einer eindeutigen Kenntlichmachung, dass die Biogastechnologie eine Form der stofflichen und nicht bloß der energetischen Verwertung darstellt (vergleichend dazu Art 22 Abs. 2a der Abfallrahmenrichtlinie 2018/851/EU). Hierfür bedarf es einer Klarstellung, dass die Vergärung bei nachfolgender Anwendung des Gärproduktes als Dünger eine stoffliche Verwertung darstellt, nicht nur als Fußnote (Änderung des Anhang II: Vergärung: Behandlungsmethode: R3; in Verbindung mit Artikel 4 Absatz 1 Buchstabe c und 2011/753/EU Artikel 2 Nummer 6). Die Praxis zeigt, dass die fehlende explizite Nennung oft zu Unklarheiten führt. Zusätzlich braucht es klare Regeln für das Abfallende und auch Ende des Geltungsbereiches von tierischen Nebenprodukten, wenn durch die Vergärung von organischen Abfällen ein Produkt generiert wird, welches als biobasiertes Düngemittel eingesetzt werden kann.</w:t>
      </w:r>
    </w:p>
    <w:p w14:paraId="3A22915A" w14:textId="71F073AD" w:rsidR="00B36DE2" w:rsidRPr="001C490B" w:rsidRDefault="00B36DE2" w:rsidP="00B17305">
      <w:pPr>
        <w:pStyle w:val="berschrift1"/>
        <w:rPr>
          <w:rFonts w:ascii="Aptos" w:hAnsi="Aptos"/>
          <w:sz w:val="22"/>
          <w:szCs w:val="22"/>
        </w:rPr>
      </w:pPr>
      <w:bookmarkStart w:id="15" w:name="_Toc165021314"/>
      <w:r>
        <w:rPr>
          <w:rFonts w:ascii="Aptos" w:hAnsi="Aptos"/>
          <w:sz w:val="22"/>
          <w:szCs w:val="22"/>
        </w:rPr>
        <w:lastRenderedPageBreak/>
        <w:t>Vorsorge im Umweltschutz</w:t>
      </w:r>
      <w:bookmarkEnd w:id="15"/>
    </w:p>
    <w:p w14:paraId="5B2EF020" w14:textId="77777777" w:rsidR="00B36DE2" w:rsidRPr="001C490B" w:rsidRDefault="00B36DE2" w:rsidP="00B36DE2">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B36DE2" w:rsidRPr="001C490B" w14:paraId="625456C2" w14:textId="77777777" w:rsidTr="00E25A40">
        <w:tc>
          <w:tcPr>
            <w:tcW w:w="9060" w:type="dxa"/>
            <w:shd w:val="clear" w:color="auto" w:fill="D9D9D9" w:themeFill="background1" w:themeFillShade="D9"/>
          </w:tcPr>
          <w:p w14:paraId="32BEF1F0" w14:textId="77777777" w:rsidR="00B36DE2" w:rsidRPr="001C490B" w:rsidRDefault="00B36DE2" w:rsidP="00E25A40">
            <w:pPr>
              <w:spacing w:before="120" w:after="120"/>
              <w:jc w:val="both"/>
              <w:rPr>
                <w:rFonts w:ascii="Aptos" w:hAnsi="Aptos"/>
                <w:b/>
                <w:iCs/>
                <w:sz w:val="22"/>
                <w:szCs w:val="22"/>
              </w:rPr>
            </w:pPr>
            <w:r w:rsidRPr="001C490B">
              <w:rPr>
                <w:rFonts w:ascii="Aptos" w:hAnsi="Aptos"/>
                <w:b/>
                <w:iCs/>
                <w:sz w:val="22"/>
                <w:szCs w:val="22"/>
              </w:rPr>
              <w:t xml:space="preserve">Frage  </w:t>
            </w:r>
          </w:p>
        </w:tc>
      </w:tr>
      <w:tr w:rsidR="00B36DE2" w:rsidRPr="001C490B" w14:paraId="55086BFA" w14:textId="77777777" w:rsidTr="00E25A40">
        <w:tc>
          <w:tcPr>
            <w:tcW w:w="9060" w:type="dxa"/>
          </w:tcPr>
          <w:p w14:paraId="589130C2" w14:textId="465688B7" w:rsidR="00B36DE2" w:rsidRPr="00344567" w:rsidRDefault="00B36DE2" w:rsidP="00E25A40">
            <w:pPr>
              <w:spacing w:before="120" w:after="120"/>
              <w:jc w:val="both"/>
              <w:rPr>
                <w:rFonts w:ascii="Aptos" w:hAnsi="Aptos"/>
              </w:rPr>
            </w:pPr>
            <w:r w:rsidRPr="00344567">
              <w:rPr>
                <w:rFonts w:ascii="Aptos" w:hAnsi="Aptos"/>
                <w:sz w:val="22"/>
                <w:szCs w:val="22"/>
              </w:rPr>
              <w:t xml:space="preserve">Für derzeit behandelte Verordnungen wie etwa der Verpackungsverordnung stützt sich die Rechtsgrundlage auf Artikel 114 des Vertrags über die Arbeitsweise der Europäischen Union (AEUV). Dieser Artikel ermöglicht es, Maßnahmen zur Angleichung der Umweltschutzstandards zu erlassen, um einheitliche Umweltschutznormen im gesamten Binnenmarkt sicherzustellen. </w:t>
            </w:r>
            <w:bookmarkStart w:id="16" w:name="_Hlk169655351"/>
            <w:r w:rsidRPr="00344567">
              <w:rPr>
                <w:rFonts w:ascii="Aptos" w:hAnsi="Aptos"/>
                <w:sz w:val="22"/>
                <w:szCs w:val="22"/>
              </w:rPr>
              <w:t>Dank Artikel 192 (AEUV) kann abweichend davon der Rat einstimmig Vorschriften in bestimmten Bereichen wie Raumordnung, Wassermanagement und Energieversorgung erlassen.</w:t>
            </w:r>
            <w:bookmarkEnd w:id="16"/>
            <w:r w:rsidRPr="00344567">
              <w:rPr>
                <w:rFonts w:ascii="Aptos" w:hAnsi="Aptos"/>
                <w:sz w:val="22"/>
                <w:szCs w:val="22"/>
              </w:rPr>
              <w:t xml:space="preserve"> </w:t>
            </w:r>
            <w:r w:rsidRPr="00344567">
              <w:rPr>
                <w:rFonts w:ascii="Aptos" w:hAnsi="Aptos"/>
                <w:b/>
                <w:bCs/>
                <w:sz w:val="22"/>
                <w:szCs w:val="22"/>
              </w:rPr>
              <w:t>Gedenken Sie, Rechtsvorschriften der Europäischen Kommission zur Vorsorge im Umweltschutz</w:t>
            </w:r>
            <w:r w:rsidR="007241B5" w:rsidRPr="00344567">
              <w:rPr>
                <w:rFonts w:ascii="Aptos" w:hAnsi="Aptos"/>
                <w:b/>
                <w:bCs/>
                <w:sz w:val="22"/>
                <w:szCs w:val="22"/>
              </w:rPr>
              <w:t xml:space="preserve"> zukünftig</w:t>
            </w:r>
            <w:r w:rsidRPr="00344567">
              <w:rPr>
                <w:rFonts w:ascii="Aptos" w:hAnsi="Aptos"/>
                <w:b/>
                <w:bCs/>
                <w:sz w:val="22"/>
                <w:szCs w:val="22"/>
              </w:rPr>
              <w:t xml:space="preserve"> verstärkt auf Artikel 192 </w:t>
            </w:r>
            <w:r w:rsidR="00421C18" w:rsidRPr="00344567">
              <w:rPr>
                <w:rFonts w:ascii="Aptos" w:hAnsi="Aptos"/>
                <w:b/>
                <w:bCs/>
                <w:sz w:val="22"/>
                <w:szCs w:val="22"/>
              </w:rPr>
              <w:t xml:space="preserve">statt 114 </w:t>
            </w:r>
            <w:r w:rsidRPr="00344567">
              <w:rPr>
                <w:rFonts w:ascii="Aptos" w:hAnsi="Aptos"/>
                <w:b/>
                <w:bCs/>
                <w:sz w:val="22"/>
                <w:szCs w:val="22"/>
              </w:rPr>
              <w:t>aufzubauen?</w:t>
            </w:r>
          </w:p>
        </w:tc>
      </w:tr>
      <w:tr w:rsidR="00B36DE2" w:rsidRPr="001C490B" w14:paraId="4278489F" w14:textId="77777777" w:rsidTr="00E25A40">
        <w:tc>
          <w:tcPr>
            <w:tcW w:w="9060" w:type="dxa"/>
            <w:shd w:val="clear" w:color="auto" w:fill="D9D9D9" w:themeFill="background1" w:themeFillShade="D9"/>
          </w:tcPr>
          <w:p w14:paraId="3F232612" w14:textId="77777777" w:rsidR="00B36DE2" w:rsidRPr="001C490B" w:rsidRDefault="00B36DE2" w:rsidP="00E25A40">
            <w:pPr>
              <w:spacing w:before="120" w:after="120"/>
              <w:jc w:val="both"/>
              <w:rPr>
                <w:rFonts w:ascii="Aptos" w:hAnsi="Aptos"/>
                <w:b/>
                <w:bCs/>
                <w:sz w:val="22"/>
                <w:szCs w:val="22"/>
              </w:rPr>
            </w:pPr>
            <w:r w:rsidRPr="001C490B">
              <w:rPr>
                <w:rFonts w:ascii="Aptos" w:hAnsi="Aptos"/>
                <w:b/>
                <w:bCs/>
                <w:sz w:val="22"/>
                <w:szCs w:val="22"/>
              </w:rPr>
              <w:t>Nachfrage</w:t>
            </w:r>
          </w:p>
        </w:tc>
      </w:tr>
      <w:tr w:rsidR="00B36DE2" w:rsidRPr="001C490B" w14:paraId="1D3C17F3" w14:textId="77777777" w:rsidTr="00E25A40">
        <w:tc>
          <w:tcPr>
            <w:tcW w:w="9060" w:type="dxa"/>
          </w:tcPr>
          <w:p w14:paraId="1B86CB90" w14:textId="1F619B32" w:rsidR="00B36DE2" w:rsidRPr="008C5C27" w:rsidRDefault="00B17305" w:rsidP="00E25A40">
            <w:pPr>
              <w:spacing w:before="120" w:after="120"/>
              <w:jc w:val="both"/>
              <w:rPr>
                <w:rFonts w:ascii="Aptos" w:hAnsi="Aptos"/>
                <w:i/>
                <w:iCs/>
                <w:sz w:val="22"/>
                <w:szCs w:val="22"/>
                <w:u w:val="single"/>
              </w:rPr>
            </w:pPr>
            <w:r>
              <w:rPr>
                <w:rFonts w:ascii="Aptos" w:hAnsi="Aptos"/>
                <w:sz w:val="22"/>
                <w:szCs w:val="22"/>
                <w:u w:val="single"/>
                <w:lang w:val="en-GB"/>
              </w:rPr>
              <w:t>-</w:t>
            </w:r>
          </w:p>
        </w:tc>
      </w:tr>
    </w:tbl>
    <w:p w14:paraId="256F8771" w14:textId="77777777" w:rsidR="00B36DE2" w:rsidRPr="001C490B" w:rsidRDefault="00B36DE2" w:rsidP="00B36DE2">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3C09917" w14:textId="77777777" w:rsidTr="00C5454B">
        <w:tc>
          <w:tcPr>
            <w:tcW w:w="9060" w:type="dxa"/>
            <w:shd w:val="clear" w:color="auto" w:fill="D9D9D9" w:themeFill="background1" w:themeFillShade="D9"/>
          </w:tcPr>
          <w:p w14:paraId="73C33B23"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70D64FC8" w14:textId="77777777" w:rsidR="002A1111" w:rsidRDefault="00F8392F" w:rsidP="00B36DE2">
      <w:pPr>
        <w:spacing w:after="120"/>
        <w:jc w:val="both"/>
        <w:rPr>
          <w:rFonts w:ascii="Aptos" w:hAnsi="Aptos"/>
          <w:sz w:val="22"/>
          <w:szCs w:val="22"/>
        </w:rPr>
      </w:pPr>
      <w:r>
        <w:rPr>
          <w:rFonts w:ascii="Aptos" w:hAnsi="Aptos"/>
          <w:sz w:val="22"/>
          <w:szCs w:val="22"/>
        </w:rPr>
        <w:t xml:space="preserve">Der </w:t>
      </w:r>
      <w:r w:rsidR="00A72CB9">
        <w:rPr>
          <w:rFonts w:ascii="Aptos" w:hAnsi="Aptos"/>
          <w:sz w:val="22"/>
          <w:szCs w:val="22"/>
        </w:rPr>
        <w:t>seit Dezember 2009 in Kraft getrete</w:t>
      </w:r>
      <w:r w:rsidR="00712B07">
        <w:rPr>
          <w:rFonts w:ascii="Aptos" w:hAnsi="Aptos"/>
          <w:sz w:val="22"/>
          <w:szCs w:val="22"/>
        </w:rPr>
        <w:t>n</w:t>
      </w:r>
      <w:r w:rsidR="00A72CB9">
        <w:rPr>
          <w:rFonts w:ascii="Aptos" w:hAnsi="Aptos"/>
          <w:sz w:val="22"/>
          <w:szCs w:val="22"/>
        </w:rPr>
        <w:t>e</w:t>
      </w:r>
      <w:r w:rsidR="005848BC">
        <w:rPr>
          <w:rFonts w:ascii="Aptos" w:hAnsi="Aptos"/>
          <w:sz w:val="22"/>
          <w:szCs w:val="22"/>
        </w:rPr>
        <w:t xml:space="preserve"> Vertrag über die Arbeitsweise der Europäischen Union (AEUV) </w:t>
      </w:r>
      <w:r w:rsidR="00082304">
        <w:rPr>
          <w:rFonts w:ascii="Aptos" w:hAnsi="Aptos"/>
          <w:sz w:val="22"/>
          <w:szCs w:val="22"/>
        </w:rPr>
        <w:t xml:space="preserve">bildet </w:t>
      </w:r>
      <w:r w:rsidR="004D2781">
        <w:rPr>
          <w:rFonts w:ascii="Aptos" w:hAnsi="Aptos"/>
          <w:sz w:val="22"/>
          <w:szCs w:val="22"/>
        </w:rPr>
        <w:t>die Grundlage des EU-Rechts und l</w:t>
      </w:r>
      <w:r w:rsidR="00E42ED9">
        <w:rPr>
          <w:rFonts w:ascii="Aptos" w:hAnsi="Aptos"/>
          <w:sz w:val="22"/>
          <w:szCs w:val="22"/>
        </w:rPr>
        <w:t>egt</w:t>
      </w:r>
      <w:r w:rsidR="004D2781">
        <w:rPr>
          <w:rFonts w:ascii="Aptos" w:hAnsi="Aptos"/>
          <w:sz w:val="22"/>
          <w:szCs w:val="22"/>
        </w:rPr>
        <w:t xml:space="preserve"> die Grundsätze und Ziele der EU sowie die Handlung</w:t>
      </w:r>
      <w:r w:rsidR="00651F82">
        <w:rPr>
          <w:rFonts w:ascii="Aptos" w:hAnsi="Aptos"/>
          <w:sz w:val="22"/>
          <w:szCs w:val="22"/>
        </w:rPr>
        <w:t>s</w:t>
      </w:r>
      <w:r w:rsidR="004D2781">
        <w:rPr>
          <w:rFonts w:ascii="Aptos" w:hAnsi="Aptos"/>
          <w:sz w:val="22"/>
          <w:szCs w:val="22"/>
        </w:rPr>
        <w:t>möglichkeiten in ihren Politikbereichen fest</w:t>
      </w:r>
      <w:r w:rsidR="00E92497">
        <w:rPr>
          <w:rFonts w:ascii="Aptos" w:hAnsi="Aptos"/>
          <w:sz w:val="22"/>
          <w:szCs w:val="22"/>
        </w:rPr>
        <w:t xml:space="preserve"> und </w:t>
      </w:r>
      <w:r w:rsidR="00E92497" w:rsidRPr="00E92497">
        <w:rPr>
          <w:rFonts w:ascii="Aptos" w:hAnsi="Aptos"/>
          <w:sz w:val="22"/>
          <w:szCs w:val="22"/>
        </w:rPr>
        <w:t>ist neben dem Vertrag über die Europäischen Union (EUV) einer der beiden vorrangigen Verträge der EU</w:t>
      </w:r>
      <w:r w:rsidR="00E92497">
        <w:rPr>
          <w:rFonts w:ascii="Aptos" w:hAnsi="Aptos"/>
          <w:sz w:val="22"/>
          <w:szCs w:val="22"/>
        </w:rPr>
        <w:t>.</w:t>
      </w:r>
      <w:r w:rsidR="00C64996">
        <w:rPr>
          <w:rFonts w:ascii="Aptos" w:hAnsi="Aptos"/>
          <w:sz w:val="22"/>
          <w:szCs w:val="22"/>
        </w:rPr>
        <w:t xml:space="preserve"> Diese enthalten in der Präambel jene Formulierung des Gründungsvertrages der Europäischen Gemeinschaft, </w:t>
      </w:r>
      <w:r w:rsidR="00C64996" w:rsidRPr="00C64996">
        <w:rPr>
          <w:rFonts w:ascii="Aptos" w:hAnsi="Aptos"/>
          <w:sz w:val="22"/>
          <w:szCs w:val="22"/>
        </w:rPr>
        <w:t xml:space="preserve">„die Grundlagen für einen immer engeren Zusammenschluss der europäischen Völker zu schaffen“. </w:t>
      </w:r>
      <w:r w:rsidR="002E6028">
        <w:rPr>
          <w:rFonts w:ascii="Aptos" w:hAnsi="Aptos"/>
          <w:sz w:val="22"/>
          <w:szCs w:val="22"/>
        </w:rPr>
        <w:t xml:space="preserve">Der </w:t>
      </w:r>
      <w:r w:rsidR="002E6028" w:rsidRPr="002E6028">
        <w:rPr>
          <w:rFonts w:ascii="Aptos" w:hAnsi="Aptos"/>
          <w:sz w:val="22"/>
          <w:szCs w:val="22"/>
        </w:rPr>
        <w:t xml:space="preserve">umfangreichste </w:t>
      </w:r>
      <w:r w:rsidR="002E6028">
        <w:rPr>
          <w:rFonts w:ascii="Aptos" w:hAnsi="Aptos"/>
          <w:sz w:val="22"/>
          <w:szCs w:val="22"/>
        </w:rPr>
        <w:t xml:space="preserve">Teil des AEUV </w:t>
      </w:r>
      <w:r w:rsidR="002E6028" w:rsidRPr="002E6028">
        <w:rPr>
          <w:rFonts w:ascii="Aptos" w:hAnsi="Aptos"/>
          <w:sz w:val="22"/>
          <w:szCs w:val="22"/>
        </w:rPr>
        <w:t xml:space="preserve">(Artikel 26 bis 197) legt die Rechtsgrundlage für die internen Politiken und Maßnahmen der EU </w:t>
      </w:r>
      <w:r w:rsidR="002E6028">
        <w:rPr>
          <w:rFonts w:ascii="Aptos" w:hAnsi="Aptos"/>
          <w:sz w:val="22"/>
          <w:szCs w:val="22"/>
        </w:rPr>
        <w:t xml:space="preserve">u.a in den Bereichen Binnenmarkt, gemeinsamer Agrarpolitik, Wirtschafts- und Währungspolitik, Industrie, Verkehr oder Verbraucherschutz fest, auf dessen Grundlage sich geltende Richtlinien stützen. </w:t>
      </w:r>
      <w:r w:rsidR="002E6028" w:rsidRPr="002E6028">
        <w:rPr>
          <w:rFonts w:ascii="Aptos" w:hAnsi="Aptos"/>
          <w:sz w:val="22"/>
          <w:szCs w:val="22"/>
        </w:rPr>
        <w:t xml:space="preserve">Am Beispiel der Verpackungsverordnung bildet im Kapitel Angleichung der Rechtsvorschriften </w:t>
      </w:r>
      <w:r w:rsidR="00E92497" w:rsidRPr="002E6028">
        <w:rPr>
          <w:rFonts w:ascii="Aptos" w:hAnsi="Aptos"/>
          <w:sz w:val="22"/>
          <w:szCs w:val="22"/>
        </w:rPr>
        <w:t xml:space="preserve">Artikel 114 AEUV die Rechtsgrundlage </w:t>
      </w:r>
      <w:r w:rsidR="002E6028" w:rsidRPr="002E6028">
        <w:rPr>
          <w:rFonts w:ascii="Aptos" w:hAnsi="Aptos"/>
          <w:sz w:val="22"/>
          <w:szCs w:val="22"/>
        </w:rPr>
        <w:t xml:space="preserve">und </w:t>
      </w:r>
      <w:r w:rsidR="00E92497" w:rsidRPr="002E6028">
        <w:rPr>
          <w:rFonts w:ascii="Aptos" w:hAnsi="Aptos"/>
          <w:sz w:val="22"/>
          <w:szCs w:val="22"/>
        </w:rPr>
        <w:t>ermöglicht es der EU, die Vorschriften und Verwaltungsmaßnahmen in allen Mitgliedstaaten zu harmonisieren</w:t>
      </w:r>
      <w:r w:rsidR="002E6028" w:rsidRPr="002E6028">
        <w:rPr>
          <w:rFonts w:ascii="Aptos" w:hAnsi="Aptos"/>
          <w:sz w:val="22"/>
          <w:szCs w:val="22"/>
        </w:rPr>
        <w:t xml:space="preserve"> und im gesamten Binnenmarkt sicherzustellen.</w:t>
      </w:r>
      <w:r w:rsidR="002E6028" w:rsidRPr="002E6028">
        <w:t xml:space="preserve"> </w:t>
      </w:r>
      <w:r w:rsidR="002E6028">
        <w:rPr>
          <w:rFonts w:ascii="Aptos" w:hAnsi="Aptos"/>
          <w:sz w:val="22"/>
          <w:szCs w:val="22"/>
        </w:rPr>
        <w:t>In bestimmten Bereichen, etwa der Raumordnung, Wassermanagement und Energieversorgung kann</w:t>
      </w:r>
      <w:r w:rsidR="00421C18">
        <w:rPr>
          <w:rFonts w:ascii="Aptos" w:hAnsi="Aptos"/>
          <w:sz w:val="22"/>
          <w:szCs w:val="22"/>
        </w:rPr>
        <w:t xml:space="preserve"> der Rat jedoch abweichend davon einstimmig Vorschriften geltend auf </w:t>
      </w:r>
      <w:r w:rsidR="002E6028" w:rsidRPr="002E6028">
        <w:rPr>
          <w:rFonts w:ascii="Aptos" w:hAnsi="Aptos"/>
          <w:sz w:val="22"/>
          <w:szCs w:val="22"/>
        </w:rPr>
        <w:t>Artikel 192 (AEUV) erlassen.</w:t>
      </w:r>
      <w:r w:rsidR="00421C18">
        <w:rPr>
          <w:rFonts w:ascii="Aptos" w:hAnsi="Aptos"/>
          <w:sz w:val="22"/>
          <w:szCs w:val="22"/>
        </w:rPr>
        <w:t xml:space="preserve"> Somit bietet </w:t>
      </w:r>
      <w:r w:rsidR="00421C18" w:rsidRPr="00421C18">
        <w:rPr>
          <w:rFonts w:ascii="Aptos" w:hAnsi="Aptos"/>
          <w:sz w:val="22"/>
          <w:szCs w:val="22"/>
        </w:rPr>
        <w:t>Artikel 192 des AEUV einen umfassenden und flexiblen rechtlichen Rahmen, der es der EU ermöglicht, effektive und angepasste Umweltpolitik zu gestalten und umzusetzen. Dies ist entscheidend, um den Umweltschutz in der EU nachhaltig zu stärken und sicherzustellen, dass umweltpolitische Maßnahmen wirksam und gerecht verteilt sind.</w:t>
      </w:r>
      <w:r w:rsidR="002A1111">
        <w:rPr>
          <w:rFonts w:ascii="Aptos" w:hAnsi="Aptos"/>
          <w:sz w:val="22"/>
          <w:szCs w:val="22"/>
        </w:rPr>
        <w:t xml:space="preserve"> </w:t>
      </w:r>
    </w:p>
    <w:p w14:paraId="0EB9C450" w14:textId="7890DFED" w:rsidR="005848BC" w:rsidRDefault="002A1111" w:rsidP="00B36DE2">
      <w:pPr>
        <w:spacing w:after="120"/>
        <w:jc w:val="both"/>
        <w:rPr>
          <w:rFonts w:ascii="Aptos" w:hAnsi="Aptos"/>
          <w:sz w:val="22"/>
          <w:szCs w:val="22"/>
        </w:rPr>
      </w:pPr>
      <w:r>
        <w:rPr>
          <w:rFonts w:ascii="Aptos" w:hAnsi="Aptos"/>
          <w:sz w:val="22"/>
          <w:szCs w:val="22"/>
        </w:rPr>
        <w:t>Am Beispiel der Verpackungsverordnung ist deshalb festzustellen,</w:t>
      </w:r>
      <w:r w:rsidRPr="002A1111">
        <w:rPr>
          <w:rFonts w:ascii="Aptos" w:hAnsi="Aptos"/>
          <w:sz w:val="22"/>
          <w:szCs w:val="22"/>
        </w:rPr>
        <w:t xml:space="preserve"> dass umweltpolitische Maßnahmen, die auf Artikel 114 AEUV basieren, zwar Umweltaspekte berücksichtigen können, aber primär auf die Harmonisierung des Binnenmarktes abzielen. Der Umweltschutz steht nicht im Vordergrund und kann durch wirtschaftliche Interessen beeinträchtigt werden. Artikel 192 AEUV wäre daher eine geeignetere Rechtsgrundlage, wenn der Umweltschutz das primäre Ziel der Maßnahme ist.</w:t>
      </w:r>
    </w:p>
    <w:p w14:paraId="0EDC99D6" w14:textId="77777777" w:rsidR="006F1FEA" w:rsidRDefault="006F1FEA" w:rsidP="00B36DE2">
      <w:pPr>
        <w:spacing w:after="120"/>
        <w:jc w:val="both"/>
        <w:rPr>
          <w:rFonts w:ascii="Aptos" w:hAnsi="Aptos"/>
          <w:sz w:val="22"/>
          <w:szCs w:val="22"/>
        </w:rPr>
      </w:pPr>
    </w:p>
    <w:p w14:paraId="2DB06F97" w14:textId="10586905" w:rsidR="006F1FEA" w:rsidRPr="00A374FD" w:rsidRDefault="006F1FEA" w:rsidP="00B36DE2">
      <w:pPr>
        <w:spacing w:after="120"/>
        <w:jc w:val="both"/>
        <w:rPr>
          <w:rFonts w:ascii="Aptos" w:hAnsi="Aptos"/>
          <w:sz w:val="22"/>
          <w:szCs w:val="22"/>
        </w:rPr>
        <w:sectPr w:rsidR="006F1FEA" w:rsidRPr="00A374FD" w:rsidSect="00CB1AE7">
          <w:pgSz w:w="11906" w:h="16838"/>
          <w:pgMar w:top="1843" w:right="1418" w:bottom="1134" w:left="1418" w:header="709" w:footer="510" w:gutter="0"/>
          <w:cols w:space="708"/>
          <w:docGrid w:linePitch="360"/>
        </w:sectPr>
      </w:pPr>
    </w:p>
    <w:p w14:paraId="52A86C86" w14:textId="3294DB83" w:rsidR="00643D0E" w:rsidRPr="001C490B" w:rsidRDefault="001C1D46" w:rsidP="00B17305">
      <w:pPr>
        <w:pStyle w:val="berschrift1"/>
        <w:rPr>
          <w:rFonts w:ascii="Aptos" w:hAnsi="Aptos"/>
          <w:sz w:val="22"/>
          <w:szCs w:val="22"/>
        </w:rPr>
      </w:pPr>
      <w:bookmarkStart w:id="17" w:name="_Toc165021315"/>
      <w:r>
        <w:rPr>
          <w:rFonts w:ascii="Aptos" w:hAnsi="Aptos"/>
          <w:sz w:val="22"/>
          <w:szCs w:val="22"/>
        </w:rPr>
        <w:lastRenderedPageBreak/>
        <w:t xml:space="preserve">Ökodesignrichtlinie </w:t>
      </w:r>
      <w:r w:rsidR="00325902">
        <w:rPr>
          <w:rFonts w:ascii="Aptos" w:hAnsi="Aptos"/>
          <w:sz w:val="22"/>
          <w:szCs w:val="22"/>
        </w:rPr>
        <w:t>–</w:t>
      </w:r>
      <w:r>
        <w:rPr>
          <w:rFonts w:ascii="Aptos" w:hAnsi="Aptos"/>
          <w:sz w:val="22"/>
          <w:szCs w:val="22"/>
        </w:rPr>
        <w:t xml:space="preserve"> </w:t>
      </w:r>
      <w:r w:rsidR="00325902">
        <w:rPr>
          <w:rFonts w:ascii="Aptos" w:hAnsi="Aptos"/>
          <w:sz w:val="22"/>
          <w:szCs w:val="22"/>
        </w:rPr>
        <w:t xml:space="preserve">Digitaler </w:t>
      </w:r>
      <w:r w:rsidR="00643D0E">
        <w:rPr>
          <w:rFonts w:ascii="Aptos" w:hAnsi="Aptos"/>
          <w:sz w:val="22"/>
          <w:szCs w:val="22"/>
        </w:rPr>
        <w:t>Produktpass</w:t>
      </w:r>
      <w:bookmarkEnd w:id="17"/>
      <w:r w:rsidR="00325902">
        <w:rPr>
          <w:rFonts w:ascii="Aptos" w:hAnsi="Aptos"/>
          <w:sz w:val="22"/>
          <w:szCs w:val="22"/>
        </w:rPr>
        <w:t xml:space="preserve"> (DPP)</w:t>
      </w:r>
    </w:p>
    <w:p w14:paraId="22582B1F" w14:textId="77777777" w:rsidR="00643D0E" w:rsidRPr="001C490B" w:rsidRDefault="00643D0E" w:rsidP="00643D0E">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643D0E" w:rsidRPr="001C490B" w14:paraId="28E06F6D" w14:textId="77777777" w:rsidTr="00C17FBA">
        <w:tc>
          <w:tcPr>
            <w:tcW w:w="9060" w:type="dxa"/>
            <w:shd w:val="clear" w:color="auto" w:fill="D9D9D9" w:themeFill="background1" w:themeFillShade="D9"/>
          </w:tcPr>
          <w:p w14:paraId="2B7B00F5" w14:textId="77777777" w:rsidR="00643D0E" w:rsidRPr="001C490B" w:rsidRDefault="00643D0E" w:rsidP="00C17FBA">
            <w:pPr>
              <w:spacing w:before="120" w:after="120"/>
              <w:jc w:val="both"/>
              <w:rPr>
                <w:rFonts w:ascii="Aptos" w:hAnsi="Aptos"/>
                <w:b/>
                <w:iCs/>
                <w:sz w:val="22"/>
                <w:szCs w:val="22"/>
              </w:rPr>
            </w:pPr>
            <w:r w:rsidRPr="001C490B">
              <w:rPr>
                <w:rFonts w:ascii="Aptos" w:hAnsi="Aptos"/>
                <w:b/>
                <w:iCs/>
                <w:sz w:val="22"/>
                <w:szCs w:val="22"/>
              </w:rPr>
              <w:t>Frage</w:t>
            </w:r>
          </w:p>
        </w:tc>
      </w:tr>
      <w:tr w:rsidR="00643D0E" w:rsidRPr="001C490B" w14:paraId="6391433B" w14:textId="77777777" w:rsidTr="00C17FBA">
        <w:tc>
          <w:tcPr>
            <w:tcW w:w="9060" w:type="dxa"/>
          </w:tcPr>
          <w:p w14:paraId="451F79D2" w14:textId="2FAEADBD" w:rsidR="00643D0E" w:rsidRPr="00344567" w:rsidRDefault="00643D0E" w:rsidP="00C17FBA">
            <w:pPr>
              <w:spacing w:before="120" w:after="120"/>
              <w:jc w:val="both"/>
              <w:rPr>
                <w:rFonts w:ascii="Aptos" w:hAnsi="Aptos"/>
                <w:sz w:val="22"/>
                <w:szCs w:val="22"/>
              </w:rPr>
            </w:pPr>
            <w:r w:rsidRPr="00344567">
              <w:rPr>
                <w:rFonts w:ascii="Aptos" w:hAnsi="Aptos"/>
                <w:sz w:val="22"/>
                <w:szCs w:val="22"/>
              </w:rPr>
              <w:t>Mit der neuen Ökodesign-Verordnung sollen nachhaltige Produkte zur neuen Norm in der EU werden, indem sie deren Energieeffizienz, Langlebigkeit, Wiederverwendbarkeit und Recyclingfähigkeit fördert. Um die Nachhaltigkeitsziele zu unterstützen und Verbrauchern umfassende Informationen über die Umweltauswirkungen von Produkten zur Verfügung zu stellen, ist die Einführung eines</w:t>
            </w:r>
            <w:r w:rsidR="00325902" w:rsidRPr="00344567">
              <w:rPr>
                <w:rFonts w:ascii="Aptos" w:hAnsi="Aptos"/>
                <w:sz w:val="22"/>
                <w:szCs w:val="22"/>
              </w:rPr>
              <w:t xml:space="preserve"> digitalen</w:t>
            </w:r>
            <w:r w:rsidRPr="00344567">
              <w:rPr>
                <w:rFonts w:ascii="Aptos" w:hAnsi="Aptos"/>
                <w:sz w:val="22"/>
                <w:szCs w:val="22"/>
              </w:rPr>
              <w:t xml:space="preserve"> Produktpasses</w:t>
            </w:r>
            <w:r w:rsidR="00325902" w:rsidRPr="00344567">
              <w:rPr>
                <w:rFonts w:ascii="Aptos" w:hAnsi="Aptos"/>
                <w:sz w:val="22"/>
                <w:szCs w:val="22"/>
              </w:rPr>
              <w:t xml:space="preserve"> (DPP)</w:t>
            </w:r>
            <w:r w:rsidRPr="00344567">
              <w:rPr>
                <w:rFonts w:ascii="Aptos" w:hAnsi="Aptos"/>
                <w:sz w:val="22"/>
                <w:szCs w:val="22"/>
              </w:rPr>
              <w:t xml:space="preserve"> von großer Wichtigkeit. </w:t>
            </w:r>
            <w:r w:rsidRPr="00344567">
              <w:rPr>
                <w:rFonts w:ascii="Aptos" w:hAnsi="Aptos"/>
                <w:b/>
                <w:bCs/>
                <w:sz w:val="22"/>
                <w:szCs w:val="22"/>
              </w:rPr>
              <w:t>Setzen sie sich für eine ehestmögliche Umsetzung des Produktpasses</w:t>
            </w:r>
            <w:r w:rsidR="000C5EE2" w:rsidRPr="00344567">
              <w:rPr>
                <w:rFonts w:ascii="Aptos" w:hAnsi="Aptos"/>
                <w:b/>
                <w:bCs/>
                <w:sz w:val="22"/>
                <w:szCs w:val="22"/>
              </w:rPr>
              <w:t xml:space="preserve"> in allen Branchen</w:t>
            </w:r>
            <w:r w:rsidRPr="00344567">
              <w:rPr>
                <w:rFonts w:ascii="Aptos" w:hAnsi="Aptos"/>
                <w:b/>
                <w:bCs/>
                <w:sz w:val="22"/>
                <w:szCs w:val="22"/>
              </w:rPr>
              <w:t xml:space="preserve"> </w:t>
            </w:r>
            <w:r w:rsidR="00B03E46" w:rsidRPr="00344567">
              <w:rPr>
                <w:rFonts w:ascii="Aptos" w:hAnsi="Aptos"/>
                <w:b/>
                <w:bCs/>
                <w:sz w:val="22"/>
                <w:szCs w:val="22"/>
              </w:rPr>
              <w:t>ein?</w:t>
            </w:r>
          </w:p>
        </w:tc>
      </w:tr>
      <w:tr w:rsidR="00643D0E" w:rsidRPr="001C490B" w14:paraId="14BA4079" w14:textId="77777777" w:rsidTr="00C17FBA">
        <w:tc>
          <w:tcPr>
            <w:tcW w:w="9060" w:type="dxa"/>
            <w:shd w:val="clear" w:color="auto" w:fill="D9D9D9" w:themeFill="background1" w:themeFillShade="D9"/>
          </w:tcPr>
          <w:p w14:paraId="56CD1562" w14:textId="77777777" w:rsidR="00643D0E" w:rsidRPr="001C490B" w:rsidRDefault="00643D0E" w:rsidP="00C17FBA">
            <w:pPr>
              <w:spacing w:before="120" w:after="120"/>
              <w:jc w:val="both"/>
              <w:rPr>
                <w:rFonts w:ascii="Aptos" w:hAnsi="Aptos"/>
                <w:b/>
                <w:bCs/>
                <w:sz w:val="22"/>
                <w:szCs w:val="22"/>
              </w:rPr>
            </w:pPr>
            <w:r w:rsidRPr="001C490B">
              <w:rPr>
                <w:rFonts w:ascii="Aptos" w:hAnsi="Aptos"/>
                <w:b/>
                <w:bCs/>
                <w:sz w:val="22"/>
                <w:szCs w:val="22"/>
              </w:rPr>
              <w:t>Nachfrage</w:t>
            </w:r>
            <w:r>
              <w:rPr>
                <w:rFonts w:ascii="Aptos" w:hAnsi="Aptos"/>
                <w:b/>
                <w:bCs/>
                <w:sz w:val="22"/>
                <w:szCs w:val="22"/>
              </w:rPr>
              <w:t>(n)</w:t>
            </w:r>
          </w:p>
        </w:tc>
      </w:tr>
      <w:tr w:rsidR="00643D0E" w:rsidRPr="001C490B" w14:paraId="3FBF736C" w14:textId="77777777" w:rsidTr="00C17FBA">
        <w:tc>
          <w:tcPr>
            <w:tcW w:w="9060" w:type="dxa"/>
          </w:tcPr>
          <w:p w14:paraId="48481CB3" w14:textId="2710CF26" w:rsidR="00643D0E" w:rsidRPr="004E3EF1" w:rsidRDefault="00643D0E" w:rsidP="004E3EF1">
            <w:pPr>
              <w:pStyle w:val="Listenabsatz"/>
              <w:numPr>
                <w:ilvl w:val="0"/>
                <w:numId w:val="16"/>
              </w:numPr>
              <w:rPr>
                <w:rFonts w:ascii="Aptos" w:hAnsi="Aptos"/>
                <w:sz w:val="22"/>
                <w:szCs w:val="22"/>
              </w:rPr>
            </w:pPr>
            <w:r w:rsidRPr="004E3EF1">
              <w:rPr>
                <w:rFonts w:ascii="Aptos" w:hAnsi="Aptos"/>
                <w:sz w:val="22"/>
                <w:szCs w:val="22"/>
              </w:rPr>
              <w:t xml:space="preserve">Gedenken sie Produktplan-Verpflichtungen sowohl auf Hersteller als auch </w:t>
            </w:r>
            <w:r w:rsidR="00E03C2F" w:rsidRPr="004E3EF1">
              <w:rPr>
                <w:rFonts w:ascii="Aptos" w:hAnsi="Aptos"/>
                <w:sz w:val="22"/>
                <w:szCs w:val="22"/>
              </w:rPr>
              <w:t xml:space="preserve">auf </w:t>
            </w:r>
            <w:r w:rsidRPr="004E3EF1">
              <w:rPr>
                <w:rFonts w:ascii="Aptos" w:hAnsi="Aptos"/>
                <w:sz w:val="22"/>
                <w:szCs w:val="22"/>
              </w:rPr>
              <w:t>Inverkehrbringer anzuwenden und welchen zeitlichen Rahmen haben Sie für die Umsetzung eines Produktpasses anberaumt?</w:t>
            </w:r>
          </w:p>
          <w:p w14:paraId="4D6924C2" w14:textId="1EBFDE1E" w:rsidR="00643D0E" w:rsidRPr="004E3EF1" w:rsidRDefault="00643D0E" w:rsidP="004E3EF1">
            <w:pPr>
              <w:pStyle w:val="Listenabsatz"/>
              <w:numPr>
                <w:ilvl w:val="0"/>
                <w:numId w:val="16"/>
              </w:numPr>
              <w:rPr>
                <w:rFonts w:ascii="Aptos" w:hAnsi="Aptos"/>
                <w:sz w:val="22"/>
                <w:szCs w:val="22"/>
              </w:rPr>
            </w:pPr>
            <w:r w:rsidRPr="004E3EF1">
              <w:rPr>
                <w:rFonts w:ascii="Aptos" w:hAnsi="Aptos"/>
                <w:sz w:val="22"/>
                <w:szCs w:val="22"/>
              </w:rPr>
              <w:t>Stellt die Europäische Kommission zwischen alten und neuen Produktpässen eine Schnittstelle zur Verfügung?</w:t>
            </w:r>
          </w:p>
          <w:p w14:paraId="1181E874" w14:textId="0C446F6A" w:rsidR="00AB6807" w:rsidRPr="0062004D" w:rsidRDefault="00AB6807" w:rsidP="004E3EF1">
            <w:pPr>
              <w:pStyle w:val="Listenabsatz"/>
              <w:numPr>
                <w:ilvl w:val="0"/>
                <w:numId w:val="16"/>
              </w:numPr>
            </w:pPr>
            <w:r w:rsidRPr="004E3EF1">
              <w:rPr>
                <w:rFonts w:ascii="Aptos" w:hAnsi="Aptos"/>
                <w:sz w:val="22"/>
                <w:szCs w:val="22"/>
              </w:rPr>
              <w:t>Wie können diese Daten harmonisiert und kombiniert werden, ohne dabei zusätzliche, übermäßig verwaltungsaufwändige Systeme zu schaffen?</w:t>
            </w:r>
            <w:r w:rsidRPr="00AB6807">
              <w:t xml:space="preserve"> </w:t>
            </w:r>
          </w:p>
        </w:tc>
      </w:tr>
    </w:tbl>
    <w:p w14:paraId="2EBBC270" w14:textId="77777777" w:rsidR="00643D0E" w:rsidRPr="001C490B" w:rsidRDefault="00643D0E" w:rsidP="00643D0E">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62993909" w14:textId="77777777" w:rsidTr="00C5454B">
        <w:tc>
          <w:tcPr>
            <w:tcW w:w="9060" w:type="dxa"/>
            <w:shd w:val="clear" w:color="auto" w:fill="D9D9D9" w:themeFill="background1" w:themeFillShade="D9"/>
          </w:tcPr>
          <w:p w14:paraId="160540F2"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4D2F1CF1" w14:textId="3D3FB836" w:rsidR="00325902" w:rsidRDefault="00325902" w:rsidP="00325902">
      <w:pPr>
        <w:jc w:val="both"/>
        <w:rPr>
          <w:rFonts w:ascii="Aptos" w:hAnsi="Aptos"/>
          <w:sz w:val="22"/>
          <w:szCs w:val="22"/>
        </w:rPr>
      </w:pPr>
      <w:r w:rsidRPr="00325902">
        <w:rPr>
          <w:rFonts w:ascii="Aptos" w:hAnsi="Aptos"/>
          <w:sz w:val="22"/>
          <w:szCs w:val="22"/>
        </w:rPr>
        <w:t xml:space="preserve">Ende November 2023 veröffentlichte die Europäische Kommission eine Verordnung zur Schaffung eines Digitalen Produktpasses (DPP). Ziel jenes DPP </w:t>
      </w:r>
      <w:r>
        <w:rPr>
          <w:rFonts w:ascii="Aptos" w:hAnsi="Aptos"/>
          <w:sz w:val="22"/>
          <w:szCs w:val="22"/>
        </w:rPr>
        <w:t xml:space="preserve">ist es, </w:t>
      </w:r>
      <w:r w:rsidRPr="00325902">
        <w:rPr>
          <w:rFonts w:ascii="Aptos" w:hAnsi="Aptos"/>
          <w:sz w:val="22"/>
          <w:szCs w:val="22"/>
        </w:rPr>
        <w:t xml:space="preserve">Transparenz über den gesamten Lebenszyklus eines Produkts zu schaffen. </w:t>
      </w:r>
      <w:r>
        <w:rPr>
          <w:rFonts w:ascii="Aptos" w:hAnsi="Aptos"/>
          <w:sz w:val="22"/>
          <w:szCs w:val="22"/>
        </w:rPr>
        <w:t xml:space="preserve">Er </w:t>
      </w:r>
      <w:r w:rsidRPr="00325902">
        <w:rPr>
          <w:rFonts w:ascii="Aptos" w:hAnsi="Aptos"/>
          <w:sz w:val="22"/>
          <w:szCs w:val="22"/>
        </w:rPr>
        <w:t>wird umfassende Informationen über Identität, Herkunft, Zusammensetzung, Umweltauswirkungen sowie die Reparatur- und Recyclingfähigkeit eines Produkts enthalten, die über einen QR-Code oder Hyperlink abrufbar sind.</w:t>
      </w:r>
      <w:r>
        <w:rPr>
          <w:rFonts w:ascii="Aptos" w:hAnsi="Aptos"/>
          <w:sz w:val="22"/>
          <w:szCs w:val="22"/>
        </w:rPr>
        <w:t xml:space="preserve"> </w:t>
      </w:r>
      <w:r w:rsidRPr="00325902">
        <w:rPr>
          <w:rFonts w:ascii="Aptos" w:hAnsi="Aptos"/>
          <w:sz w:val="22"/>
          <w:szCs w:val="22"/>
        </w:rPr>
        <w:t>Der DPP soll Verbrauchern helfen, nachhaltigere Kaufentscheidungen zu treffen und Herstellern Anreize bieten, umweltfreundlichere Produkte zu entwickeln. Dies wird die Reparaturfähigkeit und Recyclingfähigkeit von Produkten verbessern, was zur Verlängerung ihrer Lebensdauer und zur Wiederverwendung von Rohstoffen beiträgt.  Ab 2026 sollen die ersten DPP zunächst für Batterien verpflichtend eingeführt werden. Parallel fördert die EU bereits erste Produk</w:t>
      </w:r>
      <w:r>
        <w:rPr>
          <w:rFonts w:ascii="Aptos" w:hAnsi="Aptos"/>
          <w:sz w:val="22"/>
          <w:szCs w:val="22"/>
        </w:rPr>
        <w:t>t</w:t>
      </w:r>
      <w:r w:rsidRPr="00325902">
        <w:rPr>
          <w:rFonts w:ascii="Aptos" w:hAnsi="Aptos"/>
          <w:sz w:val="22"/>
          <w:szCs w:val="22"/>
        </w:rPr>
        <w:t>passansätze für die Bereiche Textilien, Automobil und Elektroger</w:t>
      </w:r>
      <w:r>
        <w:rPr>
          <w:rFonts w:ascii="Aptos" w:hAnsi="Aptos"/>
          <w:sz w:val="22"/>
          <w:szCs w:val="22"/>
        </w:rPr>
        <w:t xml:space="preserve">äte. </w:t>
      </w:r>
      <w:r w:rsidRPr="00325902">
        <w:rPr>
          <w:rFonts w:ascii="Aptos" w:hAnsi="Aptos"/>
          <w:sz w:val="22"/>
          <w:szCs w:val="22"/>
        </w:rPr>
        <w:t>Die EU plant, die Verordnung alle drei Jahre zu überprüfen und anzupassen, was zu einer Erweiterung der verpflichtenden Produktgruppen führen könnte.</w:t>
      </w:r>
    </w:p>
    <w:p w14:paraId="0BE3D941" w14:textId="23762989" w:rsidR="00325902" w:rsidRPr="00325902" w:rsidRDefault="00325902" w:rsidP="00325902">
      <w:pPr>
        <w:jc w:val="both"/>
        <w:rPr>
          <w:rFonts w:ascii="Aptos" w:hAnsi="Aptos"/>
          <w:sz w:val="22"/>
          <w:szCs w:val="22"/>
        </w:rPr>
        <w:sectPr w:rsidR="00325902" w:rsidRPr="00325902" w:rsidSect="00325902">
          <w:pgSz w:w="11906" w:h="16838"/>
          <w:pgMar w:top="1843" w:right="1418" w:bottom="1134" w:left="1418" w:header="709" w:footer="510" w:gutter="0"/>
          <w:cols w:space="708"/>
          <w:docGrid w:linePitch="360"/>
        </w:sectPr>
      </w:pPr>
    </w:p>
    <w:p w14:paraId="77C30F18" w14:textId="14C6496A" w:rsidR="001C1D46" w:rsidRPr="001C490B" w:rsidRDefault="001C1D46" w:rsidP="00B17305">
      <w:pPr>
        <w:pStyle w:val="berschrift1"/>
        <w:rPr>
          <w:rFonts w:ascii="Aptos" w:hAnsi="Aptos"/>
          <w:sz w:val="22"/>
          <w:szCs w:val="22"/>
        </w:rPr>
      </w:pPr>
      <w:bookmarkStart w:id="18" w:name="_Toc165021316"/>
      <w:r>
        <w:rPr>
          <w:rFonts w:ascii="Aptos" w:hAnsi="Aptos"/>
          <w:sz w:val="22"/>
          <w:szCs w:val="22"/>
        </w:rPr>
        <w:lastRenderedPageBreak/>
        <w:t xml:space="preserve">Ökodesignrichtlinie – </w:t>
      </w:r>
      <w:r w:rsidR="00C64716">
        <w:rPr>
          <w:rFonts w:ascii="Aptos" w:hAnsi="Aptos"/>
          <w:sz w:val="22"/>
          <w:szCs w:val="22"/>
        </w:rPr>
        <w:t>Schutzvorkehrungen für Einsatzkräfte</w:t>
      </w:r>
      <w:bookmarkEnd w:id="18"/>
    </w:p>
    <w:p w14:paraId="030952BB" w14:textId="2B2E0628" w:rsidR="00F44CEE" w:rsidRPr="00B17305" w:rsidRDefault="00F44CEE" w:rsidP="00B17305">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1C1D46" w:rsidRPr="001C490B" w14:paraId="444D8463" w14:textId="77777777" w:rsidTr="001E766E">
        <w:tc>
          <w:tcPr>
            <w:tcW w:w="9060" w:type="dxa"/>
            <w:shd w:val="clear" w:color="auto" w:fill="D9D9D9" w:themeFill="background1" w:themeFillShade="D9"/>
          </w:tcPr>
          <w:p w14:paraId="1F636CB1" w14:textId="114C9889" w:rsidR="001C1D46" w:rsidRPr="001C490B" w:rsidRDefault="001C1D46" w:rsidP="001E766E">
            <w:pPr>
              <w:spacing w:before="120" w:after="120"/>
              <w:jc w:val="both"/>
              <w:rPr>
                <w:rFonts w:ascii="Aptos" w:hAnsi="Aptos"/>
                <w:b/>
                <w:iCs/>
                <w:sz w:val="22"/>
                <w:szCs w:val="22"/>
              </w:rPr>
            </w:pPr>
            <w:r w:rsidRPr="001C490B">
              <w:rPr>
                <w:rFonts w:ascii="Aptos" w:hAnsi="Aptos"/>
                <w:b/>
                <w:iCs/>
                <w:sz w:val="22"/>
                <w:szCs w:val="22"/>
              </w:rPr>
              <w:t xml:space="preserve">Frage  </w:t>
            </w:r>
          </w:p>
        </w:tc>
      </w:tr>
      <w:tr w:rsidR="001C1D46" w:rsidRPr="001C490B" w14:paraId="19DA1807" w14:textId="77777777" w:rsidTr="001E766E">
        <w:tc>
          <w:tcPr>
            <w:tcW w:w="9060" w:type="dxa"/>
          </w:tcPr>
          <w:p w14:paraId="68B599CC" w14:textId="75356CF7" w:rsidR="001C1D46" w:rsidRPr="00344567" w:rsidRDefault="00C04F8C" w:rsidP="001E766E">
            <w:pPr>
              <w:spacing w:before="120" w:after="120"/>
              <w:jc w:val="both"/>
              <w:rPr>
                <w:rFonts w:ascii="Aptos" w:hAnsi="Aptos"/>
                <w:sz w:val="22"/>
                <w:szCs w:val="22"/>
              </w:rPr>
            </w:pPr>
            <w:r w:rsidRPr="00344567">
              <w:rPr>
                <w:rFonts w:ascii="Aptos" w:hAnsi="Aptos"/>
                <w:sz w:val="22"/>
                <w:szCs w:val="22"/>
              </w:rPr>
              <w:t xml:space="preserve">Im Jahr 2023 verzeichnete die Europäische Union einen Anteil von rund 14,6 Prozent an Elektroautos bei Pkw-Neuzulassungen. Im Kontext von Katastropheneinsätzen und Unfällen stellt die unklare Lokalisierung von Batterien eine lebensgefährliche Herausforderung für Rettungskräfte dar. </w:t>
            </w:r>
            <w:r w:rsidRPr="00344567">
              <w:rPr>
                <w:rFonts w:ascii="Aptos" w:hAnsi="Aptos"/>
                <w:b/>
                <w:bCs/>
                <w:sz w:val="22"/>
                <w:szCs w:val="22"/>
              </w:rPr>
              <w:t>Wie können gemäß der Ökodesignrichtlinie wirksame Schutzvorkehrungen für Einsatzkräfte entwickelt und implementiert werden, insbesondere vor dem Hintergrund der zunehmenden Elektrifizierung im Straßenverkehr?</w:t>
            </w:r>
          </w:p>
        </w:tc>
      </w:tr>
      <w:tr w:rsidR="001C1D46" w:rsidRPr="001C490B" w14:paraId="35B718FE" w14:textId="77777777" w:rsidTr="001E766E">
        <w:tc>
          <w:tcPr>
            <w:tcW w:w="9060" w:type="dxa"/>
            <w:shd w:val="clear" w:color="auto" w:fill="D9D9D9" w:themeFill="background1" w:themeFillShade="D9"/>
          </w:tcPr>
          <w:p w14:paraId="5ED8941E" w14:textId="6FFAF5E6" w:rsidR="001C1D46" w:rsidRPr="001C490B" w:rsidRDefault="001C1D46" w:rsidP="001E766E">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1C1D46" w:rsidRPr="001C490B" w14:paraId="4B13F7BC" w14:textId="77777777" w:rsidTr="001E766E">
        <w:tc>
          <w:tcPr>
            <w:tcW w:w="9060" w:type="dxa"/>
          </w:tcPr>
          <w:p w14:paraId="4C4696CC" w14:textId="7F47BCDA" w:rsidR="001C1D46" w:rsidRPr="001C490B" w:rsidRDefault="00B17305" w:rsidP="001E766E">
            <w:pPr>
              <w:spacing w:before="120" w:after="120"/>
              <w:jc w:val="both"/>
              <w:rPr>
                <w:rFonts w:ascii="Aptos" w:hAnsi="Aptos"/>
                <w:i/>
                <w:iCs/>
                <w:sz w:val="22"/>
                <w:szCs w:val="22"/>
                <w:u w:val="single"/>
              </w:rPr>
            </w:pPr>
            <w:r>
              <w:t>-</w:t>
            </w:r>
          </w:p>
        </w:tc>
      </w:tr>
    </w:tbl>
    <w:p w14:paraId="5813C927" w14:textId="77777777" w:rsidR="001C1D46" w:rsidRPr="001C490B" w:rsidRDefault="001C1D46" w:rsidP="001C1D46">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264E321F" w14:textId="77777777" w:rsidTr="00C5454B">
        <w:tc>
          <w:tcPr>
            <w:tcW w:w="9060" w:type="dxa"/>
            <w:shd w:val="clear" w:color="auto" w:fill="D9D9D9" w:themeFill="background1" w:themeFillShade="D9"/>
          </w:tcPr>
          <w:p w14:paraId="538B6929"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1DEBE978" w14:textId="142E3FAA" w:rsidR="00DD19BC" w:rsidRPr="000A332E" w:rsidRDefault="00203DCF" w:rsidP="00B80898">
      <w:pPr>
        <w:spacing w:after="120"/>
        <w:jc w:val="both"/>
        <w:rPr>
          <w:rFonts w:ascii="Aptos" w:hAnsi="Aptos"/>
          <w:sz w:val="22"/>
          <w:szCs w:val="22"/>
        </w:rPr>
        <w:sectPr w:rsidR="00DD19BC" w:rsidRPr="000A332E" w:rsidSect="00CB1AE7">
          <w:pgSz w:w="11906" w:h="16838"/>
          <w:pgMar w:top="1843" w:right="1418" w:bottom="1134" w:left="1418" w:header="709" w:footer="510" w:gutter="0"/>
          <w:cols w:space="708"/>
          <w:docGrid w:linePitch="360"/>
        </w:sectPr>
      </w:pPr>
      <w:r>
        <w:rPr>
          <w:rFonts w:ascii="Aptos" w:hAnsi="Aptos"/>
          <w:sz w:val="22"/>
          <w:szCs w:val="22"/>
        </w:rPr>
        <w:t>Grundsätzlich stellen</w:t>
      </w:r>
      <w:r w:rsidR="006A5F0C" w:rsidRPr="006A5F0C">
        <w:rPr>
          <w:rFonts w:ascii="Aptos" w:hAnsi="Aptos"/>
          <w:sz w:val="22"/>
          <w:szCs w:val="22"/>
        </w:rPr>
        <w:t xml:space="preserve"> in Brand geratene Stromer höhere Anforderungen an Einsatzkräfte und Einsatztaktik als konventionell angetriebene Modelle.</w:t>
      </w:r>
      <w:r w:rsidR="00EA787D">
        <w:rPr>
          <w:rFonts w:ascii="Aptos" w:hAnsi="Aptos"/>
          <w:sz w:val="22"/>
          <w:szCs w:val="22"/>
        </w:rPr>
        <w:t xml:space="preserve"> Dies liegt primär</w:t>
      </w:r>
      <w:r w:rsidR="006A5F0C" w:rsidRPr="006A5F0C">
        <w:rPr>
          <w:rFonts w:ascii="Aptos" w:hAnsi="Aptos"/>
          <w:sz w:val="22"/>
          <w:szCs w:val="22"/>
        </w:rPr>
        <w:t xml:space="preserve"> </w:t>
      </w:r>
      <w:r w:rsidR="00EA787D">
        <w:rPr>
          <w:rFonts w:ascii="Aptos" w:hAnsi="Aptos"/>
          <w:sz w:val="22"/>
          <w:szCs w:val="22"/>
        </w:rPr>
        <w:t>an</w:t>
      </w:r>
      <w:r w:rsidR="006A5F0C" w:rsidRPr="006A5F0C">
        <w:rPr>
          <w:rFonts w:ascii="Aptos" w:hAnsi="Aptos"/>
          <w:sz w:val="22"/>
          <w:szCs w:val="22"/>
        </w:rPr>
        <w:t xml:space="preserve"> der Zugänglichkeit der Batteriezellen. </w:t>
      </w:r>
      <w:r w:rsidR="00B80898">
        <w:rPr>
          <w:rFonts w:ascii="Aptos" w:hAnsi="Aptos"/>
          <w:sz w:val="22"/>
          <w:szCs w:val="22"/>
        </w:rPr>
        <w:t>In den</w:t>
      </w:r>
      <w:r w:rsidR="006A5F0C" w:rsidRPr="006A5F0C">
        <w:rPr>
          <w:rFonts w:ascii="Aptos" w:hAnsi="Aptos"/>
          <w:sz w:val="22"/>
          <w:szCs w:val="22"/>
        </w:rPr>
        <w:t xml:space="preserve"> geschützten Batteriepaketen heizt die brennende Zelle ihre Nachbarzellen auf, bis diese ebenfalls anfangen zu brennen. Brandursache</w:t>
      </w:r>
      <w:r w:rsidR="00EA787D">
        <w:rPr>
          <w:rFonts w:ascii="Aptos" w:hAnsi="Aptos"/>
          <w:sz w:val="22"/>
          <w:szCs w:val="22"/>
        </w:rPr>
        <w:t>n sind,</w:t>
      </w:r>
      <w:r w:rsidR="006A5F0C" w:rsidRPr="006A5F0C">
        <w:rPr>
          <w:rFonts w:ascii="Aptos" w:hAnsi="Aptos"/>
          <w:sz w:val="22"/>
          <w:szCs w:val="22"/>
        </w:rPr>
        <w:t xml:space="preserve"> neben internen Kurzschlüssen, </w:t>
      </w:r>
      <w:r w:rsidR="00EA787D">
        <w:rPr>
          <w:rFonts w:ascii="Aptos" w:hAnsi="Aptos"/>
          <w:sz w:val="22"/>
          <w:szCs w:val="22"/>
        </w:rPr>
        <w:t xml:space="preserve">vor allem </w:t>
      </w:r>
      <w:r w:rsidR="006A5F0C" w:rsidRPr="006A5F0C">
        <w:rPr>
          <w:rFonts w:ascii="Aptos" w:hAnsi="Aptos"/>
          <w:sz w:val="22"/>
          <w:szCs w:val="22"/>
        </w:rPr>
        <w:t xml:space="preserve">mechanische Verletzungen der Batterie, etwa dann, wenn sie </w:t>
      </w:r>
      <w:r w:rsidR="00EA787D">
        <w:rPr>
          <w:rFonts w:ascii="Aptos" w:hAnsi="Aptos"/>
          <w:sz w:val="22"/>
          <w:szCs w:val="22"/>
        </w:rPr>
        <w:t xml:space="preserve">bei einem Unfall </w:t>
      </w:r>
      <w:r w:rsidR="006A5F0C" w:rsidRPr="006A5F0C">
        <w:rPr>
          <w:rFonts w:ascii="Aptos" w:hAnsi="Aptos"/>
          <w:sz w:val="22"/>
          <w:szCs w:val="22"/>
        </w:rPr>
        <w:t>von einem metallischen Gegenstand durchstoßen wird.</w:t>
      </w:r>
      <w:r w:rsidR="0057297A">
        <w:rPr>
          <w:rFonts w:ascii="Aptos" w:hAnsi="Aptos"/>
          <w:sz w:val="22"/>
          <w:szCs w:val="22"/>
        </w:rPr>
        <w:t xml:space="preserve"> Wird der aus PP-Folie mit Poren bestehende Separator zwischen den zwei Elektroden beschädigt, verlieren </w:t>
      </w:r>
      <w:r w:rsidR="00B80898">
        <w:rPr>
          <w:rFonts w:ascii="Aptos" w:hAnsi="Aptos"/>
          <w:sz w:val="22"/>
          <w:szCs w:val="22"/>
        </w:rPr>
        <w:t>Lithium-Ionen-Batterien</w:t>
      </w:r>
      <w:r w:rsidR="0057297A">
        <w:rPr>
          <w:rFonts w:ascii="Aptos" w:hAnsi="Aptos"/>
          <w:sz w:val="22"/>
          <w:szCs w:val="22"/>
        </w:rPr>
        <w:t xml:space="preserve"> ihren integrierten Notschalter</w:t>
      </w:r>
      <w:r w:rsidR="00B80898">
        <w:rPr>
          <w:rFonts w:ascii="Aptos" w:hAnsi="Aptos"/>
          <w:sz w:val="22"/>
          <w:szCs w:val="22"/>
        </w:rPr>
        <w:t xml:space="preserve"> und </w:t>
      </w:r>
      <w:r w:rsidR="0057297A">
        <w:rPr>
          <w:rFonts w:ascii="Aptos" w:hAnsi="Aptos"/>
          <w:sz w:val="22"/>
          <w:szCs w:val="22"/>
        </w:rPr>
        <w:t>eine exotherme Kettenreaktion</w:t>
      </w:r>
      <w:r w:rsidR="00B80898">
        <w:rPr>
          <w:rFonts w:ascii="Aptos" w:hAnsi="Aptos"/>
          <w:sz w:val="22"/>
          <w:szCs w:val="22"/>
        </w:rPr>
        <w:t>, bei der die gesamte Energie in thermischer Form abgegeben wird,</w:t>
      </w:r>
      <w:r w:rsidR="0057297A">
        <w:rPr>
          <w:rFonts w:ascii="Aptos" w:hAnsi="Aptos"/>
          <w:sz w:val="22"/>
          <w:szCs w:val="22"/>
        </w:rPr>
        <w:t xml:space="preserve"> ka</w:t>
      </w:r>
      <w:r w:rsidR="00B80898">
        <w:rPr>
          <w:rFonts w:ascii="Aptos" w:hAnsi="Aptos"/>
          <w:sz w:val="22"/>
          <w:szCs w:val="22"/>
        </w:rPr>
        <w:t xml:space="preserve">nn die Folge sein.  </w:t>
      </w:r>
      <w:r w:rsidR="00B80898" w:rsidRPr="006A5F0C">
        <w:rPr>
          <w:rFonts w:ascii="Aptos" w:hAnsi="Aptos"/>
          <w:sz w:val="22"/>
          <w:szCs w:val="22"/>
        </w:rPr>
        <w:t>Diese</w:t>
      </w:r>
      <w:r w:rsidR="00B80898">
        <w:rPr>
          <w:rFonts w:ascii="Aptos" w:hAnsi="Aptos"/>
          <w:sz w:val="22"/>
          <w:szCs w:val="22"/>
        </w:rPr>
        <w:t xml:space="preserve"> Folge, ein</w:t>
      </w:r>
      <w:r w:rsidR="0057297A">
        <w:rPr>
          <w:rFonts w:ascii="Aptos" w:hAnsi="Aptos"/>
          <w:sz w:val="22"/>
          <w:szCs w:val="22"/>
        </w:rPr>
        <w:t xml:space="preserve"> sogenannte</w:t>
      </w:r>
      <w:r w:rsidR="00B80898">
        <w:rPr>
          <w:rFonts w:ascii="Aptos" w:hAnsi="Aptos"/>
          <w:sz w:val="22"/>
          <w:szCs w:val="22"/>
        </w:rPr>
        <w:t>r</w:t>
      </w:r>
      <w:r w:rsidR="0057297A" w:rsidRPr="006A5F0C">
        <w:rPr>
          <w:rFonts w:ascii="Aptos" w:hAnsi="Aptos"/>
          <w:sz w:val="22"/>
          <w:szCs w:val="22"/>
        </w:rPr>
        <w:t xml:space="preserve"> Thermal Runaway</w:t>
      </w:r>
      <w:r w:rsidR="0057297A">
        <w:rPr>
          <w:rFonts w:ascii="Aptos" w:hAnsi="Aptos"/>
          <w:sz w:val="22"/>
          <w:szCs w:val="22"/>
        </w:rPr>
        <w:t xml:space="preserve"> </w:t>
      </w:r>
      <w:r w:rsidR="0057297A" w:rsidRPr="006A5F0C">
        <w:rPr>
          <w:rFonts w:ascii="Aptos" w:hAnsi="Aptos"/>
          <w:sz w:val="22"/>
          <w:szCs w:val="22"/>
        </w:rPr>
        <w:t>kann nur durch massive, tief eindringende Kühlung aufgehalten oder kontrolliert werden</w:t>
      </w:r>
      <w:r w:rsidR="00B80898">
        <w:rPr>
          <w:rFonts w:ascii="Aptos" w:hAnsi="Aptos"/>
          <w:sz w:val="22"/>
          <w:szCs w:val="22"/>
        </w:rPr>
        <w:t xml:space="preserve">, da etwa das 7- bis 11-Fache der elektrisch gespeicherten Energie in Form von thermischer Energie freigesetzt wird, der Zerfall von eingesetzten Kathodenmaterialien beschleunigt zudem kritische Reaktionsabläufe. </w:t>
      </w:r>
      <w:r w:rsidRPr="00203DCF">
        <w:rPr>
          <w:rFonts w:ascii="Aptos" w:hAnsi="Aptos"/>
          <w:sz w:val="22"/>
          <w:szCs w:val="22"/>
        </w:rPr>
        <w:t xml:space="preserve">Indem </w:t>
      </w:r>
      <w:r w:rsidR="00B80898">
        <w:rPr>
          <w:rFonts w:ascii="Aptos" w:hAnsi="Aptos"/>
          <w:sz w:val="22"/>
          <w:szCs w:val="22"/>
        </w:rPr>
        <w:t>Hersteller ihre</w:t>
      </w:r>
      <w:r w:rsidRPr="00203DCF">
        <w:rPr>
          <w:rFonts w:ascii="Aptos" w:hAnsi="Aptos"/>
          <w:sz w:val="22"/>
          <w:szCs w:val="22"/>
        </w:rPr>
        <w:t xml:space="preserve"> Elektroautos mit einheitlichen Schutzsystemen ausstatten</w:t>
      </w:r>
      <w:r w:rsidR="00B80898">
        <w:rPr>
          <w:rFonts w:ascii="Aptos" w:hAnsi="Aptos"/>
          <w:sz w:val="22"/>
          <w:szCs w:val="22"/>
        </w:rPr>
        <w:t>, können Retter bei ihrem Einsatz unterstützt werden:</w:t>
      </w:r>
      <w:r w:rsidRPr="00203DCF">
        <w:rPr>
          <w:rFonts w:ascii="Aptos" w:hAnsi="Aptos"/>
          <w:sz w:val="22"/>
          <w:szCs w:val="22"/>
        </w:rPr>
        <w:t xml:space="preserve"> Wenn die Feuerwehr bei einem Brand oder einem Auffahrunfall erst das Löschsystem identifizieren und nach dem Zugang fürs Wasser suchen muss, geht wertvolle Zeit verloren. Ideal wären einheitliche und sogar automatisch auslösende Systeme.</w:t>
      </w:r>
    </w:p>
    <w:p w14:paraId="6A4BA5D8" w14:textId="638253A6" w:rsidR="00C50EA1" w:rsidRPr="001C490B" w:rsidRDefault="00676BD9" w:rsidP="00B17305">
      <w:pPr>
        <w:pStyle w:val="berschrift1"/>
        <w:rPr>
          <w:rFonts w:ascii="Aptos" w:hAnsi="Aptos"/>
          <w:sz w:val="22"/>
          <w:szCs w:val="22"/>
        </w:rPr>
      </w:pPr>
      <w:bookmarkStart w:id="19" w:name="_Toc165021317"/>
      <w:r>
        <w:rPr>
          <w:rFonts w:ascii="Aptos" w:hAnsi="Aptos"/>
          <w:sz w:val="22"/>
          <w:szCs w:val="22"/>
        </w:rPr>
        <w:lastRenderedPageBreak/>
        <w:t>Zertifizierung</w:t>
      </w:r>
      <w:bookmarkEnd w:id="19"/>
    </w:p>
    <w:p w14:paraId="7326525E"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50EA1" w:rsidRPr="001C490B" w14:paraId="56F5FB22" w14:textId="77777777" w:rsidTr="00E879AE">
        <w:tc>
          <w:tcPr>
            <w:tcW w:w="9060" w:type="dxa"/>
            <w:shd w:val="clear" w:color="auto" w:fill="D9D9D9" w:themeFill="background1" w:themeFillShade="D9"/>
          </w:tcPr>
          <w:p w14:paraId="2032C681" w14:textId="23245206" w:rsidR="00C50EA1" w:rsidRPr="001C490B" w:rsidRDefault="00C50EA1" w:rsidP="00E879AE">
            <w:pPr>
              <w:spacing w:before="120" w:after="120"/>
              <w:jc w:val="both"/>
              <w:rPr>
                <w:rFonts w:ascii="Aptos" w:hAnsi="Aptos"/>
                <w:b/>
                <w:iCs/>
                <w:sz w:val="22"/>
                <w:szCs w:val="22"/>
              </w:rPr>
            </w:pPr>
            <w:r w:rsidRPr="001C490B">
              <w:rPr>
                <w:rFonts w:ascii="Aptos" w:hAnsi="Aptos"/>
                <w:b/>
                <w:iCs/>
                <w:sz w:val="22"/>
                <w:szCs w:val="22"/>
              </w:rPr>
              <w:t xml:space="preserve">Frage  </w:t>
            </w:r>
          </w:p>
        </w:tc>
      </w:tr>
      <w:tr w:rsidR="00C50EA1" w:rsidRPr="001C490B" w14:paraId="4354AB2F" w14:textId="77777777" w:rsidTr="00E879AE">
        <w:tc>
          <w:tcPr>
            <w:tcW w:w="9060" w:type="dxa"/>
          </w:tcPr>
          <w:p w14:paraId="35B03100" w14:textId="4525278D" w:rsidR="00C50EA1" w:rsidRPr="00344567" w:rsidRDefault="003B3ACB" w:rsidP="00E879AE">
            <w:pPr>
              <w:spacing w:before="120" w:after="120"/>
              <w:jc w:val="both"/>
              <w:rPr>
                <w:rFonts w:ascii="Aptos" w:hAnsi="Aptos"/>
                <w:sz w:val="22"/>
                <w:szCs w:val="22"/>
              </w:rPr>
            </w:pPr>
            <w:bookmarkStart w:id="20" w:name="_Hlk169663610"/>
            <w:r w:rsidRPr="00344567">
              <w:rPr>
                <w:rFonts w:ascii="Aptos" w:hAnsi="Aptos"/>
                <w:sz w:val="22"/>
                <w:szCs w:val="22"/>
              </w:rPr>
              <w:t>Laut dem Ecolabel Index, dem weltweit größten Verzeichnis für Umweltsiegel, gibt es derzeit global betrachtet 456 registrierte Ökozertifikate in 199 Ländern und 25 Branchen.</w:t>
            </w:r>
            <w:r w:rsidR="00522BE8" w:rsidRPr="00344567">
              <w:rPr>
                <w:rFonts w:ascii="Aptos" w:hAnsi="Aptos"/>
                <w:sz w:val="22"/>
                <w:szCs w:val="22"/>
              </w:rPr>
              <w:t xml:space="preserve"> </w:t>
            </w:r>
            <w:r w:rsidR="00130BBB" w:rsidRPr="00344567">
              <w:rPr>
                <w:rFonts w:ascii="Aptos" w:hAnsi="Aptos"/>
                <w:sz w:val="22"/>
                <w:szCs w:val="22"/>
              </w:rPr>
              <w:t xml:space="preserve">Dabei </w:t>
            </w:r>
            <w:r w:rsidR="008C5C27" w:rsidRPr="00344567">
              <w:rPr>
                <w:rFonts w:ascii="Aptos" w:hAnsi="Aptos"/>
                <w:sz w:val="22"/>
                <w:szCs w:val="22"/>
              </w:rPr>
              <w:t xml:space="preserve">verbirgt sich nicht </w:t>
            </w:r>
            <w:r w:rsidR="00522BE8" w:rsidRPr="00344567">
              <w:rPr>
                <w:rFonts w:ascii="Aptos" w:hAnsi="Aptos"/>
                <w:sz w:val="22"/>
                <w:szCs w:val="22"/>
              </w:rPr>
              <w:t>hinter jedem Nachhaltigkeitslogo ein glaubwürdiges und von unabhängigen Stellen geprüftes Zertifikat</w:t>
            </w:r>
            <w:bookmarkEnd w:id="20"/>
            <w:r w:rsidR="008C5C27" w:rsidRPr="00344567">
              <w:rPr>
                <w:rFonts w:ascii="Aptos" w:hAnsi="Aptos"/>
                <w:sz w:val="22"/>
                <w:szCs w:val="22"/>
              </w:rPr>
              <w:t>. F</w:t>
            </w:r>
            <w:r w:rsidR="00522BE8" w:rsidRPr="00344567">
              <w:rPr>
                <w:rFonts w:ascii="Aptos" w:hAnsi="Aptos"/>
                <w:sz w:val="22"/>
                <w:szCs w:val="22"/>
              </w:rPr>
              <w:t>ür Verbraucher ist oftmals nicht ersichtlich, ob es sich bei einem Logo nur um eine Auszeichnung oder tatsächlich um eine Zertifizierung handelt, bei der eine unabhängige Prüfstelle die Einhaltung der Anforderungen eines Nachhaltigkeitssiegels durch ein Unternehmen kontrolliert.</w:t>
            </w:r>
            <w:r w:rsidR="008C5C27" w:rsidRPr="00344567">
              <w:rPr>
                <w:rFonts w:ascii="Aptos" w:hAnsi="Aptos"/>
                <w:sz w:val="22"/>
                <w:szCs w:val="22"/>
              </w:rPr>
              <w:t xml:space="preserve"> </w:t>
            </w:r>
            <w:r w:rsidR="00B50E10" w:rsidRPr="00344567">
              <w:rPr>
                <w:rFonts w:ascii="Aptos" w:hAnsi="Aptos"/>
                <w:b/>
                <w:bCs/>
                <w:sz w:val="22"/>
                <w:szCs w:val="22"/>
              </w:rPr>
              <w:t>Inwieweit soll der Wildwuchs an Zertifizierung gestoppt werden und gleichzeitig sichergestellt werden, dass insbesondere im Beschaffungswesen eine nachhaltige und transparente Zertifizierung gewährleistet ist?</w:t>
            </w:r>
          </w:p>
        </w:tc>
      </w:tr>
      <w:tr w:rsidR="00C50EA1" w:rsidRPr="001C490B" w14:paraId="5BD54457" w14:textId="77777777" w:rsidTr="00E879AE">
        <w:tc>
          <w:tcPr>
            <w:tcW w:w="9060" w:type="dxa"/>
            <w:shd w:val="clear" w:color="auto" w:fill="D9D9D9" w:themeFill="background1" w:themeFillShade="D9"/>
          </w:tcPr>
          <w:p w14:paraId="22381047" w14:textId="0CBDB478" w:rsidR="00C50EA1" w:rsidRPr="001C490B" w:rsidRDefault="00C50EA1" w:rsidP="00E879AE">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C50EA1" w:rsidRPr="001C490B" w14:paraId="1661D0A1" w14:textId="77777777" w:rsidTr="00E879AE">
        <w:tc>
          <w:tcPr>
            <w:tcW w:w="9060" w:type="dxa"/>
          </w:tcPr>
          <w:p w14:paraId="1FABA190" w14:textId="23A3D27E" w:rsidR="00C50EA1" w:rsidRPr="001C490B" w:rsidRDefault="00B17305" w:rsidP="00E879AE">
            <w:pPr>
              <w:spacing w:before="120" w:after="120"/>
              <w:jc w:val="both"/>
              <w:rPr>
                <w:rFonts w:ascii="Aptos" w:hAnsi="Aptos"/>
                <w:i/>
                <w:iCs/>
                <w:sz w:val="22"/>
                <w:szCs w:val="22"/>
                <w:u w:val="single"/>
              </w:rPr>
            </w:pPr>
            <w:r>
              <w:rPr>
                <w:rFonts w:ascii="Aptos" w:hAnsi="Aptos"/>
                <w:i/>
                <w:iCs/>
                <w:sz w:val="22"/>
                <w:szCs w:val="22"/>
                <w:u w:val="single"/>
              </w:rPr>
              <w:t>-</w:t>
            </w:r>
          </w:p>
        </w:tc>
      </w:tr>
    </w:tbl>
    <w:p w14:paraId="418D769F"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62C359BF" w14:textId="77777777" w:rsidTr="00C5454B">
        <w:tc>
          <w:tcPr>
            <w:tcW w:w="9060" w:type="dxa"/>
            <w:shd w:val="clear" w:color="auto" w:fill="D9D9D9" w:themeFill="background1" w:themeFillShade="D9"/>
          </w:tcPr>
          <w:p w14:paraId="1C8CDB3C"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2FEB4009" w14:textId="79A87169" w:rsidR="00FC18A7" w:rsidRDefault="00FC18A7" w:rsidP="00FC18A7">
      <w:pPr>
        <w:jc w:val="both"/>
        <w:rPr>
          <w:rFonts w:ascii="Aptos" w:hAnsi="Aptos"/>
          <w:bCs/>
          <w:sz w:val="22"/>
          <w:szCs w:val="22"/>
        </w:rPr>
      </w:pPr>
      <w:r w:rsidRPr="00FC18A7">
        <w:rPr>
          <w:rFonts w:ascii="Aptos" w:hAnsi="Aptos"/>
          <w:bCs/>
          <w:sz w:val="22"/>
          <w:szCs w:val="22"/>
        </w:rPr>
        <w:t>Zertifizierung ist ein Verfahren, nach dem eine unabhängige Zertifizierungsstelle für eine Einheit schriftlich und öffentlich bestätigt, dass ein Produkt oder ein Prozess oder ein System bestimmte festgelegte Anforderungen erfüllt.</w:t>
      </w:r>
      <w:r w:rsidR="00EA6CEF">
        <w:rPr>
          <w:rFonts w:ascii="Aptos" w:hAnsi="Aptos"/>
          <w:bCs/>
          <w:sz w:val="22"/>
          <w:szCs w:val="22"/>
        </w:rPr>
        <w:t xml:space="preserve"> </w:t>
      </w:r>
      <w:r>
        <w:rPr>
          <w:rFonts w:ascii="Aptos" w:hAnsi="Aptos"/>
          <w:bCs/>
          <w:sz w:val="22"/>
          <w:szCs w:val="22"/>
        </w:rPr>
        <w:t xml:space="preserve">Für nachhaltigen Konsum spielt </w:t>
      </w:r>
      <w:r w:rsidRPr="00FC18A7">
        <w:rPr>
          <w:rFonts w:ascii="Aptos" w:hAnsi="Aptos"/>
          <w:bCs/>
          <w:sz w:val="22"/>
          <w:szCs w:val="22"/>
        </w:rPr>
        <w:t xml:space="preserve">Zertifizierung </w:t>
      </w:r>
      <w:r>
        <w:rPr>
          <w:rFonts w:ascii="Aptos" w:hAnsi="Aptos"/>
          <w:bCs/>
          <w:sz w:val="22"/>
          <w:szCs w:val="22"/>
        </w:rPr>
        <w:t xml:space="preserve">eine zentrale Rolle, da sie </w:t>
      </w:r>
      <w:r w:rsidRPr="00FC18A7">
        <w:rPr>
          <w:rFonts w:ascii="Aptos" w:hAnsi="Aptos"/>
          <w:bCs/>
          <w:sz w:val="22"/>
          <w:szCs w:val="22"/>
        </w:rPr>
        <w:t xml:space="preserve">Verbraucher:innen beim Einkauf </w:t>
      </w:r>
      <w:r>
        <w:rPr>
          <w:rFonts w:ascii="Aptos" w:hAnsi="Aptos"/>
          <w:bCs/>
          <w:sz w:val="22"/>
          <w:szCs w:val="22"/>
        </w:rPr>
        <w:t xml:space="preserve"> </w:t>
      </w:r>
      <w:r w:rsidRPr="00FC18A7">
        <w:rPr>
          <w:rFonts w:ascii="Aptos" w:hAnsi="Aptos"/>
          <w:bCs/>
          <w:sz w:val="22"/>
          <w:szCs w:val="22"/>
        </w:rPr>
        <w:t xml:space="preserve">in Form von Siegeln </w:t>
      </w:r>
      <w:r>
        <w:rPr>
          <w:rFonts w:ascii="Aptos" w:hAnsi="Aptos"/>
          <w:bCs/>
          <w:sz w:val="22"/>
          <w:szCs w:val="22"/>
        </w:rPr>
        <w:t xml:space="preserve">begegnet. Zusätzlich hat Zertifizierung auch indirekt </w:t>
      </w:r>
      <w:r w:rsidRPr="00FC18A7">
        <w:rPr>
          <w:rFonts w:ascii="Aptos" w:hAnsi="Aptos"/>
          <w:bCs/>
          <w:sz w:val="22"/>
          <w:szCs w:val="22"/>
        </w:rPr>
        <w:t>Auswirkungen auf den Konsum</w:t>
      </w:r>
      <w:r>
        <w:rPr>
          <w:rFonts w:ascii="Aptos" w:hAnsi="Aptos"/>
          <w:bCs/>
          <w:sz w:val="22"/>
          <w:szCs w:val="22"/>
        </w:rPr>
        <w:t xml:space="preserve">, da sie ein zentraler Indikator </w:t>
      </w:r>
      <w:r w:rsidRPr="00FC18A7">
        <w:rPr>
          <w:rFonts w:ascii="Aptos" w:hAnsi="Aptos"/>
          <w:bCs/>
          <w:sz w:val="22"/>
          <w:szCs w:val="22"/>
        </w:rPr>
        <w:t>für die Überprüfung des Lieferkettengesetzes oder die Regulierung von umweltbezogenen Werbeaussagen</w:t>
      </w:r>
      <w:r>
        <w:rPr>
          <w:rFonts w:ascii="Aptos" w:hAnsi="Aptos"/>
          <w:bCs/>
          <w:sz w:val="22"/>
          <w:szCs w:val="22"/>
        </w:rPr>
        <w:t xml:space="preserve"> ist.</w:t>
      </w:r>
      <w:r w:rsidRPr="00FC18A7">
        <w:rPr>
          <w:rFonts w:ascii="Aptos" w:hAnsi="Aptos"/>
          <w:bCs/>
          <w:sz w:val="22"/>
          <w:szCs w:val="22"/>
        </w:rPr>
        <w:t xml:space="preserve"> Für Verbraucher:innen ist dabei </w:t>
      </w:r>
      <w:r>
        <w:rPr>
          <w:rFonts w:ascii="Aptos" w:hAnsi="Aptos"/>
          <w:bCs/>
          <w:sz w:val="22"/>
          <w:szCs w:val="22"/>
        </w:rPr>
        <w:t xml:space="preserve">allerdings oft </w:t>
      </w:r>
      <w:r w:rsidRPr="00FC18A7">
        <w:rPr>
          <w:rFonts w:ascii="Aptos" w:hAnsi="Aptos"/>
          <w:bCs/>
          <w:sz w:val="22"/>
          <w:szCs w:val="22"/>
        </w:rPr>
        <w:t>völlig undurchsichtig, wie verlässlich unterschiedliche Zertifizierungen sind oder ob dadurch wirklich nachhaltige Produktion sichergestellt wird.</w:t>
      </w:r>
      <w:r w:rsidR="00EA6CEF">
        <w:rPr>
          <w:rFonts w:ascii="Aptos" w:hAnsi="Aptos"/>
          <w:bCs/>
          <w:sz w:val="22"/>
          <w:szCs w:val="22"/>
        </w:rPr>
        <w:t xml:space="preserve"> </w:t>
      </w:r>
      <w:r w:rsidR="00EA6CEF" w:rsidRPr="00EA6CEF">
        <w:rPr>
          <w:rFonts w:ascii="Aptos" w:hAnsi="Aptos"/>
          <w:bCs/>
          <w:sz w:val="22"/>
          <w:szCs w:val="22"/>
        </w:rPr>
        <w:t>Laut dem Ecolabel Index, dem weltweit größten Verzeichnis für Umweltsiegel, gibt es derzeit global betrachtet 456 registrierte Ökozertifikate in 199 Ländern und 25 Branchen. Dabei verbirgt sich nicht hinter jedem Nachhaltigkeitslogo ein glaubwürdiges und von unabhängigen Stellen geprüftes Zertifikat</w:t>
      </w:r>
      <w:r w:rsidR="00EA6CEF">
        <w:rPr>
          <w:rFonts w:ascii="Aptos" w:hAnsi="Aptos"/>
          <w:bCs/>
          <w:sz w:val="22"/>
          <w:szCs w:val="22"/>
        </w:rPr>
        <w:t>.</w:t>
      </w:r>
    </w:p>
    <w:p w14:paraId="5390CC28" w14:textId="35769062" w:rsidR="00FC18A7" w:rsidRPr="00FC18A7" w:rsidRDefault="00FC18A7" w:rsidP="00FC18A7">
      <w:pPr>
        <w:jc w:val="both"/>
        <w:rPr>
          <w:rFonts w:ascii="Aptos" w:hAnsi="Aptos"/>
          <w:bCs/>
          <w:sz w:val="22"/>
          <w:szCs w:val="22"/>
        </w:rPr>
        <w:sectPr w:rsidR="00FC18A7" w:rsidRPr="00FC18A7" w:rsidSect="00CB1AE7">
          <w:pgSz w:w="11906" w:h="16838"/>
          <w:pgMar w:top="1843" w:right="1418" w:bottom="1134" w:left="1418" w:header="709" w:footer="510" w:gutter="0"/>
          <w:cols w:space="708"/>
          <w:docGrid w:linePitch="360"/>
        </w:sectPr>
      </w:pPr>
      <w:r w:rsidRPr="00FC18A7">
        <w:rPr>
          <w:rFonts w:ascii="Aptos" w:hAnsi="Aptos"/>
          <w:bCs/>
          <w:sz w:val="22"/>
          <w:szCs w:val="22"/>
        </w:rPr>
        <w:t>Immer wieder kommt es zu folgenreichen Fehlern bei Zertifizierung</w:t>
      </w:r>
      <w:r w:rsidR="00EA6CEF">
        <w:rPr>
          <w:rFonts w:ascii="Aptos" w:hAnsi="Aptos"/>
          <w:bCs/>
          <w:sz w:val="22"/>
          <w:szCs w:val="22"/>
        </w:rPr>
        <w:t xml:space="preserve">, weshalb es für Zertifizierung von Nachhaltigkeit strengeren Regeln bedarf. </w:t>
      </w:r>
      <w:r w:rsidRPr="00FC18A7">
        <w:rPr>
          <w:rFonts w:ascii="Aptos" w:hAnsi="Aptos"/>
          <w:bCs/>
          <w:sz w:val="22"/>
          <w:szCs w:val="22"/>
        </w:rPr>
        <w:t>Eine Akkreditierungspflicht, gesetzliche Mindestkriterien und Haftungsregelungen könn</w:t>
      </w:r>
      <w:r w:rsidR="00EA6CEF">
        <w:rPr>
          <w:rFonts w:ascii="Aptos" w:hAnsi="Aptos"/>
          <w:bCs/>
          <w:sz w:val="22"/>
          <w:szCs w:val="22"/>
        </w:rPr>
        <w:t>t</w:t>
      </w:r>
      <w:r w:rsidRPr="00FC18A7">
        <w:rPr>
          <w:rFonts w:ascii="Aptos" w:hAnsi="Aptos"/>
          <w:bCs/>
          <w:sz w:val="22"/>
          <w:szCs w:val="22"/>
        </w:rPr>
        <w:t>en für mehr Verlässlichkeit sorgen und Verbraucher:innen nachhaltigen Konsum ermöglichen.</w:t>
      </w:r>
    </w:p>
    <w:p w14:paraId="05B88A81" w14:textId="36417896" w:rsidR="00C50EA1" w:rsidRPr="001C490B" w:rsidRDefault="00D96AE8" w:rsidP="00B17305">
      <w:pPr>
        <w:pStyle w:val="berschrift1"/>
        <w:rPr>
          <w:rFonts w:ascii="Aptos" w:hAnsi="Aptos"/>
          <w:sz w:val="22"/>
          <w:szCs w:val="22"/>
        </w:rPr>
      </w:pPr>
      <w:bookmarkStart w:id="21" w:name="_Toc165021318"/>
      <w:r>
        <w:rPr>
          <w:rFonts w:ascii="Aptos" w:hAnsi="Aptos"/>
          <w:sz w:val="22"/>
          <w:szCs w:val="22"/>
        </w:rPr>
        <w:lastRenderedPageBreak/>
        <w:t xml:space="preserve">Bioökonomie </w:t>
      </w:r>
      <w:bookmarkEnd w:id="21"/>
      <w:r w:rsidR="00112249">
        <w:rPr>
          <w:rFonts w:ascii="Aptos" w:hAnsi="Aptos"/>
          <w:sz w:val="22"/>
          <w:szCs w:val="22"/>
        </w:rPr>
        <w:t>– Kaskadische Nutzung organischer Abfälle</w:t>
      </w:r>
    </w:p>
    <w:p w14:paraId="13A626E5"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50EA1" w:rsidRPr="001C490B" w14:paraId="69CFFF36" w14:textId="77777777" w:rsidTr="00E879AE">
        <w:tc>
          <w:tcPr>
            <w:tcW w:w="9060" w:type="dxa"/>
            <w:shd w:val="clear" w:color="auto" w:fill="D9D9D9" w:themeFill="background1" w:themeFillShade="D9"/>
          </w:tcPr>
          <w:p w14:paraId="682EE339" w14:textId="1C85B1EC" w:rsidR="00C50EA1" w:rsidRPr="001C490B" w:rsidRDefault="00C50EA1" w:rsidP="00E879AE">
            <w:pPr>
              <w:spacing w:before="120" w:after="120"/>
              <w:jc w:val="both"/>
              <w:rPr>
                <w:rFonts w:ascii="Aptos" w:hAnsi="Aptos"/>
                <w:b/>
                <w:iCs/>
                <w:sz w:val="22"/>
                <w:szCs w:val="22"/>
              </w:rPr>
            </w:pPr>
            <w:r w:rsidRPr="001C490B">
              <w:rPr>
                <w:rFonts w:ascii="Aptos" w:hAnsi="Aptos"/>
                <w:b/>
                <w:iCs/>
                <w:sz w:val="22"/>
                <w:szCs w:val="22"/>
              </w:rPr>
              <w:t xml:space="preserve">Frage  </w:t>
            </w:r>
          </w:p>
        </w:tc>
      </w:tr>
      <w:tr w:rsidR="00C50EA1" w:rsidRPr="001C490B" w14:paraId="737F2DC0" w14:textId="77777777" w:rsidTr="00E879AE">
        <w:tc>
          <w:tcPr>
            <w:tcW w:w="9060" w:type="dxa"/>
          </w:tcPr>
          <w:p w14:paraId="6B7E9DF8" w14:textId="58F660B8" w:rsidR="000678BB" w:rsidRPr="00344567" w:rsidRDefault="00B679EA" w:rsidP="00E879AE">
            <w:pPr>
              <w:spacing w:before="120" w:after="120"/>
              <w:jc w:val="both"/>
              <w:rPr>
                <w:rFonts w:ascii="Aptos" w:hAnsi="Aptos"/>
                <w:b/>
                <w:bCs/>
                <w:sz w:val="22"/>
                <w:szCs w:val="22"/>
              </w:rPr>
            </w:pPr>
            <w:r w:rsidRPr="00344567">
              <w:rPr>
                <w:rFonts w:ascii="Aptos" w:hAnsi="Aptos"/>
                <w:sz w:val="22"/>
                <w:szCs w:val="22"/>
              </w:rPr>
              <w:t>Organische Abfälle wie</w:t>
            </w:r>
            <w:r w:rsidR="00AB572E" w:rsidRPr="00344567">
              <w:rPr>
                <w:rFonts w:ascii="Aptos" w:hAnsi="Aptos"/>
                <w:sz w:val="22"/>
                <w:szCs w:val="22"/>
              </w:rPr>
              <w:t xml:space="preserve"> </w:t>
            </w:r>
            <w:r w:rsidRPr="00344567">
              <w:rPr>
                <w:rFonts w:ascii="Aptos" w:hAnsi="Aptos"/>
                <w:sz w:val="22"/>
                <w:szCs w:val="22"/>
              </w:rPr>
              <w:t xml:space="preserve">Grünschnitt können vielfältig genutzt werden, sei es zur Biogasproduktion oder zur Kompostierung. Nationale Bestrebungen zielen oft darauf ab, zunächst Biogas als Energielieferant zu gewinnen und </w:t>
            </w:r>
            <w:r w:rsidR="009B6A02" w:rsidRPr="00344567">
              <w:rPr>
                <w:rFonts w:ascii="Aptos" w:hAnsi="Aptos"/>
                <w:sz w:val="22"/>
                <w:szCs w:val="22"/>
              </w:rPr>
              <w:t xml:space="preserve">erst </w:t>
            </w:r>
            <w:r w:rsidRPr="00344567">
              <w:rPr>
                <w:rFonts w:ascii="Aptos" w:hAnsi="Aptos"/>
                <w:sz w:val="22"/>
                <w:szCs w:val="22"/>
              </w:rPr>
              <w:t>dann den verbleibenden Rest für die Kompostierung</w:t>
            </w:r>
            <w:r w:rsidR="009B6A02" w:rsidRPr="00344567">
              <w:rPr>
                <w:rFonts w:ascii="Aptos" w:hAnsi="Aptos"/>
                <w:sz w:val="22"/>
                <w:szCs w:val="22"/>
              </w:rPr>
              <w:t xml:space="preserve"> und stoffliche Verwertung</w:t>
            </w:r>
            <w:r w:rsidRPr="00344567">
              <w:rPr>
                <w:rFonts w:ascii="Aptos" w:hAnsi="Aptos"/>
                <w:sz w:val="22"/>
                <w:szCs w:val="22"/>
              </w:rPr>
              <w:t xml:space="preserve"> zu nutzen. Bisher gibt es jedoch keinen klaren rechtlichen Rahmen auf EU-Ebene, der die bevorzugte Nutzung festlegt. </w:t>
            </w:r>
            <w:r w:rsidR="000678BB" w:rsidRPr="00344567">
              <w:rPr>
                <w:rFonts w:ascii="Aptos" w:hAnsi="Aptos"/>
                <w:sz w:val="22"/>
                <w:szCs w:val="22"/>
              </w:rPr>
              <w:t xml:space="preserve">Holz ist </w:t>
            </w:r>
            <w:r w:rsidR="00EE4540" w:rsidRPr="00344567">
              <w:rPr>
                <w:rFonts w:ascii="Aptos" w:hAnsi="Aptos"/>
                <w:sz w:val="22"/>
                <w:szCs w:val="22"/>
              </w:rPr>
              <w:t xml:space="preserve">derzeit </w:t>
            </w:r>
            <w:r w:rsidR="000678BB" w:rsidRPr="00344567">
              <w:rPr>
                <w:rFonts w:ascii="Aptos" w:hAnsi="Aptos"/>
                <w:sz w:val="22"/>
                <w:szCs w:val="22"/>
              </w:rPr>
              <w:t xml:space="preserve">der einzige Biomasserohstoff, für den bisher eine nennenswerte Kaskadennutzung umgesetzt ist, wobei dies in besonderem Maße für den Sektor Papier und Zellstoff gilt. </w:t>
            </w:r>
            <w:r w:rsidRPr="00344567">
              <w:rPr>
                <w:rFonts w:ascii="Aptos" w:hAnsi="Aptos"/>
                <w:sz w:val="22"/>
                <w:szCs w:val="22"/>
              </w:rPr>
              <w:t xml:space="preserve">Angesichts </w:t>
            </w:r>
            <w:r w:rsidR="00DD79B6" w:rsidRPr="00344567">
              <w:rPr>
                <w:rFonts w:ascii="Aptos" w:hAnsi="Aptos"/>
                <w:sz w:val="22"/>
                <w:szCs w:val="22"/>
              </w:rPr>
              <w:t>der Vielseitigkeit</w:t>
            </w:r>
            <w:r w:rsidR="009847E9" w:rsidRPr="00344567">
              <w:rPr>
                <w:rFonts w:ascii="Aptos" w:hAnsi="Aptos"/>
                <w:sz w:val="22"/>
                <w:szCs w:val="22"/>
              </w:rPr>
              <w:t xml:space="preserve"> organischer Abfälle</w:t>
            </w:r>
            <w:r w:rsidRPr="00344567">
              <w:rPr>
                <w:rFonts w:ascii="Aptos" w:hAnsi="Aptos"/>
                <w:sz w:val="22"/>
                <w:szCs w:val="22"/>
              </w:rPr>
              <w:t xml:space="preserve"> und der Bedeutung einer nachhaltigen Abfallbewirtschaftung stellt sich die Frage</w:t>
            </w:r>
            <w:r w:rsidR="00477D9D" w:rsidRPr="00344567">
              <w:rPr>
                <w:rFonts w:ascii="Aptos" w:hAnsi="Aptos"/>
                <w:sz w:val="22"/>
                <w:szCs w:val="22"/>
              </w:rPr>
              <w:t xml:space="preserve">: </w:t>
            </w:r>
            <w:r w:rsidRPr="00344567">
              <w:rPr>
                <w:rFonts w:ascii="Aptos" w:hAnsi="Aptos"/>
                <w:b/>
                <w:bCs/>
                <w:sz w:val="22"/>
                <w:szCs w:val="22"/>
              </w:rPr>
              <w:t xml:space="preserve">Gedenkt die Europäische Kommission, eine kaskadische Nutzung für organische Abfälle einzuführen, </w:t>
            </w:r>
            <w:r w:rsidR="00C248B8" w:rsidRPr="00344567">
              <w:rPr>
                <w:rFonts w:ascii="Aptos" w:hAnsi="Aptos"/>
                <w:b/>
                <w:bCs/>
                <w:sz w:val="22"/>
                <w:szCs w:val="22"/>
              </w:rPr>
              <w:t xml:space="preserve">so wie dies bei </w:t>
            </w:r>
            <w:r w:rsidR="00095B7E" w:rsidRPr="00344567">
              <w:rPr>
                <w:rFonts w:ascii="Aptos" w:hAnsi="Aptos"/>
                <w:b/>
                <w:bCs/>
                <w:sz w:val="22"/>
                <w:szCs w:val="22"/>
              </w:rPr>
              <w:t>forstlicher Biomasse der Fall ist?</w:t>
            </w:r>
          </w:p>
        </w:tc>
      </w:tr>
      <w:tr w:rsidR="00C50EA1" w:rsidRPr="001C490B" w14:paraId="4EEF3395" w14:textId="77777777" w:rsidTr="00E879AE">
        <w:tc>
          <w:tcPr>
            <w:tcW w:w="9060" w:type="dxa"/>
            <w:shd w:val="clear" w:color="auto" w:fill="D9D9D9" w:themeFill="background1" w:themeFillShade="D9"/>
          </w:tcPr>
          <w:p w14:paraId="710B05EC" w14:textId="64E3285E" w:rsidR="00C50EA1" w:rsidRPr="001C490B" w:rsidRDefault="00C50EA1" w:rsidP="00E879AE">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C50EA1" w:rsidRPr="001C490B" w14:paraId="4F681C67" w14:textId="77777777" w:rsidTr="00E879AE">
        <w:tc>
          <w:tcPr>
            <w:tcW w:w="9060" w:type="dxa"/>
          </w:tcPr>
          <w:p w14:paraId="499AB6EA" w14:textId="4F5454A9" w:rsidR="00C50EA1" w:rsidRPr="001C490B" w:rsidRDefault="00B17305" w:rsidP="00E879AE">
            <w:pPr>
              <w:spacing w:before="120" w:after="120"/>
              <w:jc w:val="both"/>
              <w:rPr>
                <w:rFonts w:ascii="Aptos" w:hAnsi="Aptos"/>
                <w:i/>
                <w:iCs/>
                <w:sz w:val="22"/>
                <w:szCs w:val="22"/>
                <w:u w:val="single"/>
              </w:rPr>
            </w:pPr>
            <w:r>
              <w:rPr>
                <w:rFonts w:ascii="Aptos" w:hAnsi="Aptos"/>
                <w:sz w:val="22"/>
                <w:szCs w:val="22"/>
                <w:lang w:val="en-GB"/>
              </w:rPr>
              <w:t>-</w:t>
            </w:r>
          </w:p>
        </w:tc>
      </w:tr>
    </w:tbl>
    <w:p w14:paraId="68167CBF" w14:textId="77777777" w:rsidR="00C50EA1" w:rsidRPr="001C490B" w:rsidRDefault="00C50EA1" w:rsidP="00C50EA1">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0F1DBE20" w14:textId="77777777" w:rsidTr="00C5454B">
        <w:tc>
          <w:tcPr>
            <w:tcW w:w="9060" w:type="dxa"/>
            <w:shd w:val="clear" w:color="auto" w:fill="D9D9D9" w:themeFill="background1" w:themeFillShade="D9"/>
          </w:tcPr>
          <w:p w14:paraId="080A52F9"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5897F56A" w14:textId="77777777" w:rsidR="00C50EA1" w:rsidRPr="00A62EF5" w:rsidRDefault="00141227" w:rsidP="00A62EF5">
      <w:pPr>
        <w:jc w:val="both"/>
        <w:rPr>
          <w:rFonts w:ascii="Aptos" w:hAnsi="Aptos"/>
          <w:sz w:val="22"/>
          <w:szCs w:val="22"/>
        </w:rPr>
      </w:pPr>
      <w:r w:rsidRPr="00A62EF5">
        <w:rPr>
          <w:rFonts w:ascii="Aptos" w:hAnsi="Aptos"/>
          <w:sz w:val="22"/>
          <w:szCs w:val="22"/>
        </w:rPr>
        <w:t>Die Kaskadennutzung von Biomasse wird in zahlreichen umweltpolitischen Strategien und Programmen als wichtiges Element zur Steigerung der Ressourceneffizienz genannt. Dem Prinzip folgend sollte Biomasse so lange, so häufig und so effizient wie möglich zunächst stofflich genutzt und erst am Ende des Produktlebenszyklus energetisch verwertet werden</w:t>
      </w:r>
      <w:r w:rsidR="00541027" w:rsidRPr="00A62EF5">
        <w:rPr>
          <w:rFonts w:ascii="Aptos" w:hAnsi="Aptos"/>
          <w:sz w:val="22"/>
          <w:szCs w:val="22"/>
        </w:rPr>
        <w:t>.</w:t>
      </w:r>
    </w:p>
    <w:p w14:paraId="73F5E237" w14:textId="1467B79E" w:rsidR="00541027" w:rsidRPr="00A62EF5" w:rsidRDefault="00541027" w:rsidP="00A62EF5">
      <w:pPr>
        <w:jc w:val="both"/>
        <w:rPr>
          <w:rFonts w:ascii="Aptos" w:hAnsi="Aptos"/>
          <w:sz w:val="22"/>
          <w:szCs w:val="22"/>
        </w:rPr>
      </w:pPr>
      <w:r w:rsidRPr="00A62EF5">
        <w:rPr>
          <w:rFonts w:ascii="Aptos" w:hAnsi="Aptos"/>
          <w:sz w:val="22"/>
          <w:szCs w:val="22"/>
        </w:rPr>
        <w:t>Je mehr sinnvolle Zwischenschritte in die Nutzungskette eingefügt werden, desto besser fällt die schlussendliche Rohstoff- und Flächeneffizienz der Landnutzung aus</w:t>
      </w:r>
      <w:r w:rsidR="00FF5AFF">
        <w:rPr>
          <w:rFonts w:ascii="Aptos" w:hAnsi="Aptos"/>
          <w:sz w:val="22"/>
          <w:szCs w:val="22"/>
        </w:rPr>
        <w:t xml:space="preserve"> und das Wertschöpfungspotenzial steigt.</w:t>
      </w:r>
    </w:p>
    <w:p w14:paraId="38A7BC46" w14:textId="77777777" w:rsidR="00A62EF5" w:rsidRPr="00A62EF5" w:rsidRDefault="00A62EF5" w:rsidP="00A62EF5">
      <w:pPr>
        <w:jc w:val="both"/>
        <w:rPr>
          <w:rFonts w:ascii="Aptos" w:hAnsi="Aptos"/>
          <w:sz w:val="22"/>
          <w:szCs w:val="22"/>
        </w:rPr>
      </w:pPr>
      <w:r w:rsidRPr="00A62EF5">
        <w:rPr>
          <w:rFonts w:ascii="Aptos" w:hAnsi="Aptos"/>
          <w:sz w:val="22"/>
          <w:szCs w:val="22"/>
        </w:rPr>
        <w:t>Ein Beispiel: Holz wird dem Wald entnommen und vorerst der stofflichen Nutzung zugeführt, zum Beispiel in Form eines Regals, das nach seiner Verwendung wieder dem Hersteller zur Neuaufarbeitung übergeben und neu verkauft wird.  Erst nachdem das Regal mehrmals den Besitzer gewechselt hat, wird der Rohstoff energetisch verwendet.</w:t>
      </w:r>
    </w:p>
    <w:p w14:paraId="4352291D" w14:textId="5C8D2699" w:rsidR="00A62EF5" w:rsidRPr="00A62EF5" w:rsidRDefault="00A62EF5" w:rsidP="00A62EF5">
      <w:pPr>
        <w:jc w:val="both"/>
        <w:rPr>
          <w:rFonts w:ascii="Aptos" w:hAnsi="Aptos"/>
          <w:sz w:val="22"/>
          <w:szCs w:val="22"/>
        </w:rPr>
        <w:sectPr w:rsidR="00A62EF5" w:rsidRPr="00A62EF5" w:rsidSect="00CB1AE7">
          <w:pgSz w:w="11906" w:h="16838"/>
          <w:pgMar w:top="1843" w:right="1418" w:bottom="1134" w:left="1418" w:header="709" w:footer="510" w:gutter="0"/>
          <w:cols w:space="708"/>
          <w:docGrid w:linePitch="360"/>
        </w:sectPr>
      </w:pPr>
      <w:r w:rsidRPr="00A62EF5">
        <w:rPr>
          <w:rFonts w:ascii="Aptos" w:hAnsi="Aptos"/>
          <w:sz w:val="22"/>
          <w:szCs w:val="22"/>
        </w:rPr>
        <w:t xml:space="preserve">Holz ist derzeit der allerdings der einzige Biomasserohstoff, für den bisher eine nennenswerte Kaskadennutzung umgesetzt ist. Das dieser Zugang kaskadischer Nutzung auch für andere Stoffe, wie </w:t>
      </w:r>
      <w:r>
        <w:rPr>
          <w:rFonts w:ascii="Aptos" w:hAnsi="Aptos"/>
          <w:sz w:val="22"/>
          <w:szCs w:val="22"/>
        </w:rPr>
        <w:t xml:space="preserve">etwa </w:t>
      </w:r>
      <w:r w:rsidRPr="00A62EF5">
        <w:rPr>
          <w:rFonts w:ascii="Aptos" w:hAnsi="Aptos"/>
          <w:sz w:val="22"/>
          <w:szCs w:val="22"/>
        </w:rPr>
        <w:t>organische Abfälle anwendbar ist, es jedoch keinen rechtlichen Rahmen auf EU-Ebene gibt, ist insofern überraschend, da eine Kaskadennutzung deutliche Vorteile für den Ressourcen- und Klimaschutz mit sich bringt</w:t>
      </w:r>
      <w:r w:rsidR="00FD2226">
        <w:rPr>
          <w:rFonts w:ascii="Aptos" w:hAnsi="Aptos"/>
          <w:sz w:val="22"/>
          <w:szCs w:val="22"/>
        </w:rPr>
        <w:t>.</w:t>
      </w:r>
      <w:r w:rsidRPr="00A62EF5">
        <w:rPr>
          <w:rFonts w:ascii="Aptos" w:hAnsi="Aptos"/>
          <w:sz w:val="22"/>
          <w:szCs w:val="22"/>
        </w:rPr>
        <w:t xml:space="preserve"> </w:t>
      </w:r>
      <w:r w:rsidR="00FD2226">
        <w:rPr>
          <w:rFonts w:ascii="Aptos" w:hAnsi="Aptos"/>
          <w:sz w:val="22"/>
          <w:szCs w:val="22"/>
        </w:rPr>
        <w:t>D</w:t>
      </w:r>
      <w:r w:rsidRPr="00A62EF5">
        <w:rPr>
          <w:rFonts w:ascii="Aptos" w:hAnsi="Aptos"/>
          <w:sz w:val="22"/>
          <w:szCs w:val="22"/>
        </w:rPr>
        <w:t xml:space="preserve">urch die Kombination von Vergärungs- und Kompostierungsverfahren </w:t>
      </w:r>
      <w:r w:rsidR="00FD2226">
        <w:rPr>
          <w:rFonts w:ascii="Aptos" w:hAnsi="Aptos"/>
          <w:sz w:val="22"/>
          <w:szCs w:val="22"/>
        </w:rPr>
        <w:t xml:space="preserve">wird </w:t>
      </w:r>
      <w:r w:rsidRPr="00A62EF5">
        <w:rPr>
          <w:rFonts w:ascii="Aptos" w:hAnsi="Aptos"/>
          <w:sz w:val="22"/>
          <w:szCs w:val="22"/>
        </w:rPr>
        <w:t>zum einen Biogas produziert und in Form von Elektrizität oder Wärme oder Biomethan genutzt</w:t>
      </w:r>
      <w:r w:rsidR="00FD2226">
        <w:rPr>
          <w:rFonts w:ascii="Aptos" w:hAnsi="Aptos"/>
          <w:sz w:val="22"/>
          <w:szCs w:val="22"/>
        </w:rPr>
        <w:t>.</w:t>
      </w:r>
      <w:r w:rsidRPr="00A62EF5">
        <w:rPr>
          <w:rFonts w:ascii="Aptos" w:hAnsi="Aptos"/>
          <w:sz w:val="22"/>
          <w:szCs w:val="22"/>
        </w:rPr>
        <w:t xml:space="preserve"> Hierdurch k</w:t>
      </w:r>
      <w:r w:rsidR="00FD2226">
        <w:rPr>
          <w:rFonts w:ascii="Aptos" w:hAnsi="Aptos"/>
          <w:sz w:val="22"/>
          <w:szCs w:val="22"/>
        </w:rPr>
        <w:t>önnte etwa</w:t>
      </w:r>
      <w:r w:rsidRPr="00A62EF5">
        <w:rPr>
          <w:rFonts w:ascii="Aptos" w:hAnsi="Aptos"/>
          <w:sz w:val="22"/>
          <w:szCs w:val="22"/>
        </w:rPr>
        <w:t xml:space="preserve"> der Einsatz fossiler Energieträger vermindert und somit ein Beitrag zur Reduzierung von Treibhausgasen geleistet werden.</w:t>
      </w:r>
    </w:p>
    <w:p w14:paraId="35DC7E6B" w14:textId="0802206D" w:rsidR="00BD21D9" w:rsidRPr="001C490B" w:rsidRDefault="00B67273" w:rsidP="00B17305">
      <w:pPr>
        <w:pStyle w:val="berschrift1"/>
        <w:rPr>
          <w:rFonts w:ascii="Aptos" w:hAnsi="Aptos"/>
          <w:sz w:val="22"/>
          <w:szCs w:val="22"/>
        </w:rPr>
      </w:pPr>
      <w:bookmarkStart w:id="22" w:name="_Toc165021319"/>
      <w:r>
        <w:rPr>
          <w:rFonts w:ascii="Aptos" w:hAnsi="Aptos"/>
          <w:sz w:val="22"/>
          <w:szCs w:val="22"/>
        </w:rPr>
        <w:lastRenderedPageBreak/>
        <w:t>Kohlenstoffabscheidung</w:t>
      </w:r>
      <w:r w:rsidR="008F5AE2">
        <w:rPr>
          <w:rFonts w:ascii="Aptos" w:hAnsi="Aptos"/>
          <w:sz w:val="22"/>
          <w:szCs w:val="22"/>
        </w:rPr>
        <w:t xml:space="preserve"> </w:t>
      </w:r>
      <w:r>
        <w:rPr>
          <w:rFonts w:ascii="Aptos" w:hAnsi="Aptos"/>
          <w:sz w:val="22"/>
          <w:szCs w:val="22"/>
        </w:rPr>
        <w:t xml:space="preserve">- </w:t>
      </w:r>
      <w:r w:rsidR="00A62699">
        <w:rPr>
          <w:rFonts w:ascii="Aptos" w:hAnsi="Aptos"/>
          <w:sz w:val="22"/>
          <w:szCs w:val="22"/>
        </w:rPr>
        <w:t>N</w:t>
      </w:r>
      <w:r>
        <w:rPr>
          <w:rFonts w:ascii="Aptos" w:hAnsi="Aptos"/>
          <w:sz w:val="22"/>
          <w:szCs w:val="22"/>
        </w:rPr>
        <w:t xml:space="preserve">utzung- und </w:t>
      </w:r>
      <w:r w:rsidR="00A62699">
        <w:rPr>
          <w:rFonts w:ascii="Aptos" w:hAnsi="Aptos"/>
          <w:sz w:val="22"/>
          <w:szCs w:val="22"/>
        </w:rPr>
        <w:t>S</w:t>
      </w:r>
      <w:r>
        <w:rPr>
          <w:rFonts w:ascii="Aptos" w:hAnsi="Aptos"/>
          <w:sz w:val="22"/>
          <w:szCs w:val="22"/>
        </w:rPr>
        <w:t>peicherung</w:t>
      </w:r>
      <w:bookmarkEnd w:id="22"/>
    </w:p>
    <w:p w14:paraId="66EA9F31" w14:textId="77777777" w:rsidR="00BD21D9" w:rsidRPr="001C490B" w:rsidRDefault="00BD21D9" w:rsidP="00BD21D9">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BD21D9" w:rsidRPr="001C490B" w14:paraId="1B7CD9A9" w14:textId="77777777" w:rsidTr="00E879AE">
        <w:tc>
          <w:tcPr>
            <w:tcW w:w="9060" w:type="dxa"/>
            <w:shd w:val="clear" w:color="auto" w:fill="D9D9D9" w:themeFill="background1" w:themeFillShade="D9"/>
          </w:tcPr>
          <w:p w14:paraId="51EA1036" w14:textId="67243473" w:rsidR="00BD21D9" w:rsidRPr="001C490B" w:rsidRDefault="00BD21D9" w:rsidP="00E879AE">
            <w:pPr>
              <w:spacing w:before="120" w:after="120"/>
              <w:jc w:val="both"/>
              <w:rPr>
                <w:rFonts w:ascii="Aptos" w:hAnsi="Aptos"/>
                <w:b/>
                <w:iCs/>
                <w:sz w:val="22"/>
                <w:szCs w:val="22"/>
              </w:rPr>
            </w:pPr>
            <w:r w:rsidRPr="00344567">
              <w:rPr>
                <w:rFonts w:ascii="Aptos" w:hAnsi="Aptos"/>
                <w:b/>
                <w:iCs/>
              </w:rPr>
              <w:t xml:space="preserve">Frage </w:t>
            </w:r>
          </w:p>
        </w:tc>
      </w:tr>
      <w:tr w:rsidR="00BD21D9" w:rsidRPr="001C490B" w14:paraId="47BE6D6C" w14:textId="77777777" w:rsidTr="00E879AE">
        <w:tc>
          <w:tcPr>
            <w:tcW w:w="9060" w:type="dxa"/>
          </w:tcPr>
          <w:p w14:paraId="1FB6ED68" w14:textId="5F198422" w:rsidR="00BD21D9" w:rsidRPr="00344567" w:rsidRDefault="00B67273" w:rsidP="004D6DD3">
            <w:pPr>
              <w:pStyle w:val="StandardWeb"/>
              <w:spacing w:before="120" w:beforeAutospacing="0" w:after="0" w:afterAutospacing="0"/>
              <w:jc w:val="both"/>
              <w:rPr>
                <w:rFonts w:ascii="Aptos" w:eastAsiaTheme="minorHAnsi" w:hAnsi="Aptos" w:cstheme="minorHAnsi"/>
                <w:sz w:val="22"/>
                <w:szCs w:val="22"/>
                <w:lang w:val="de-DE" w:eastAsia="en-US"/>
              </w:rPr>
            </w:pPr>
            <w:r w:rsidRPr="00344567">
              <w:rPr>
                <w:rFonts w:ascii="Aptos" w:eastAsiaTheme="minorHAnsi" w:hAnsi="Aptos" w:cstheme="minorHAnsi"/>
                <w:sz w:val="22"/>
                <w:szCs w:val="22"/>
                <w:lang w:val="de-DE" w:eastAsia="en-US"/>
              </w:rPr>
              <w:t xml:space="preserve">Angesichts der Dringlichkeit, den Klimawandel einzudämmen, hat die Diskussion über Kohlenstoffabscheidung, -nutzung und -speicherung (CCUS) weltweit an Bedeutung gewonnen. CCUS bietet zwar eine Möglichkeit, CO2-Emissionen zu reduzieren, indem es ermöglicht, Kohlenstoff aus industriellen Prozessen und Stromerzeugung zu erfassen und zu speichern. Allerdings sind damit auch diverse Risiken verbunden, insbesondere hinsichtlich möglicher Leckagen und den damit verbundenen Schadstoffeinträgen in Grundwasser und Böden sowie wiederum erhöhten CO2-Werten. </w:t>
            </w:r>
            <w:r w:rsidR="00687B0B" w:rsidRPr="00344567">
              <w:rPr>
                <w:rFonts w:ascii="Aptos" w:hAnsi="Aptos" w:cstheme="minorHAnsi"/>
                <w:b/>
                <w:bCs/>
                <w:sz w:val="22"/>
                <w:szCs w:val="22"/>
                <w:lang w:val="de-DE"/>
              </w:rPr>
              <w:t>Für welche Sektoren ist angedacht, in einem ersten Schritt CCS verpflichtend einzuführen und wie kann CCS bei der Müllverbrennung angerechnet werden?</w:t>
            </w:r>
            <w:r w:rsidR="00687B0B" w:rsidRPr="00344567">
              <w:rPr>
                <w:rFonts w:ascii="Aptos" w:hAnsi="Aptos" w:cstheme="minorHAnsi"/>
                <w:sz w:val="22"/>
                <w:szCs w:val="22"/>
                <w:lang w:val="de-DE"/>
              </w:rPr>
              <w:t xml:space="preserve"> </w:t>
            </w:r>
          </w:p>
        </w:tc>
      </w:tr>
      <w:tr w:rsidR="00BD21D9" w:rsidRPr="001C490B" w14:paraId="01140E68" w14:textId="77777777" w:rsidTr="00E879AE">
        <w:tc>
          <w:tcPr>
            <w:tcW w:w="9060" w:type="dxa"/>
            <w:shd w:val="clear" w:color="auto" w:fill="D9D9D9" w:themeFill="background1" w:themeFillShade="D9"/>
          </w:tcPr>
          <w:p w14:paraId="6F789C60" w14:textId="72FD005B" w:rsidR="00BD21D9" w:rsidRPr="001C490B" w:rsidRDefault="00BD21D9" w:rsidP="00E879AE">
            <w:pPr>
              <w:spacing w:before="120" w:after="120"/>
              <w:jc w:val="both"/>
              <w:rPr>
                <w:rFonts w:ascii="Aptos" w:hAnsi="Aptos"/>
                <w:b/>
                <w:bCs/>
                <w:sz w:val="22"/>
                <w:szCs w:val="22"/>
              </w:rPr>
            </w:pPr>
            <w:r w:rsidRPr="00344567">
              <w:rPr>
                <w:rFonts w:ascii="Aptos" w:hAnsi="Aptos"/>
                <w:b/>
                <w:bCs/>
              </w:rPr>
              <w:t>Nachfrage</w:t>
            </w:r>
            <w:r w:rsidRPr="001C490B">
              <w:rPr>
                <w:rFonts w:ascii="Aptos" w:hAnsi="Aptos"/>
                <w:b/>
                <w:bCs/>
                <w:sz w:val="22"/>
                <w:szCs w:val="22"/>
              </w:rPr>
              <w:t xml:space="preserve"> </w:t>
            </w:r>
          </w:p>
        </w:tc>
      </w:tr>
      <w:tr w:rsidR="00BD21D9" w:rsidRPr="001C490B" w14:paraId="412E2E4E" w14:textId="77777777" w:rsidTr="00E879AE">
        <w:tc>
          <w:tcPr>
            <w:tcW w:w="9060" w:type="dxa"/>
          </w:tcPr>
          <w:p w14:paraId="7FEB64C2" w14:textId="55E601A2" w:rsidR="00F10688" w:rsidRPr="004E3EF1" w:rsidRDefault="00DC29D7" w:rsidP="004E3EF1">
            <w:pPr>
              <w:pStyle w:val="Listenabsatz"/>
              <w:numPr>
                <w:ilvl w:val="0"/>
                <w:numId w:val="16"/>
              </w:numPr>
              <w:rPr>
                <w:rFonts w:ascii="Aptos" w:hAnsi="Aptos"/>
                <w:sz w:val="22"/>
                <w:szCs w:val="22"/>
                <w:lang w:val="de-DE"/>
              </w:rPr>
            </w:pPr>
            <w:r w:rsidRPr="004E3EF1">
              <w:rPr>
                <w:rFonts w:ascii="Aptos" w:hAnsi="Aptos"/>
                <w:sz w:val="22"/>
                <w:szCs w:val="22"/>
                <w:lang w:val="de-DE"/>
              </w:rPr>
              <w:t>Denken Sie</w:t>
            </w:r>
            <w:r w:rsidR="00F10688" w:rsidRPr="004E3EF1">
              <w:rPr>
                <w:rFonts w:ascii="Aptos" w:hAnsi="Aptos"/>
                <w:sz w:val="22"/>
                <w:szCs w:val="22"/>
                <w:lang w:val="de-DE"/>
              </w:rPr>
              <w:t xml:space="preserve">, </w:t>
            </w:r>
            <w:r w:rsidRPr="004E3EF1">
              <w:rPr>
                <w:rFonts w:ascii="Aptos" w:hAnsi="Aptos"/>
                <w:sz w:val="22"/>
                <w:szCs w:val="22"/>
                <w:lang w:val="de-DE"/>
              </w:rPr>
              <w:t xml:space="preserve">die technischen und rechtlichen Rahmenbedingungen in der Legislaturperiode zu schaffen und welcher Zeitrahmen ist vorgesehen? </w:t>
            </w:r>
          </w:p>
          <w:p w14:paraId="050008FE" w14:textId="56F83B03" w:rsidR="00CB2EE4" w:rsidRPr="004E3EF1" w:rsidRDefault="00F10688" w:rsidP="004E3EF1">
            <w:pPr>
              <w:pStyle w:val="Listenabsatz"/>
              <w:numPr>
                <w:ilvl w:val="0"/>
                <w:numId w:val="16"/>
              </w:numPr>
              <w:rPr>
                <w:rFonts w:ascii="Aptos" w:hAnsi="Aptos"/>
                <w:sz w:val="22"/>
                <w:szCs w:val="22"/>
                <w:lang w:val="de-DE"/>
              </w:rPr>
            </w:pPr>
            <w:r w:rsidRPr="004E3EF1">
              <w:rPr>
                <w:rFonts w:ascii="Aptos" w:hAnsi="Aptos"/>
                <w:sz w:val="22"/>
                <w:szCs w:val="22"/>
                <w:lang w:val="de-DE"/>
              </w:rPr>
              <w:t>Gibt es Überlegungen zur Einführung einer</w:t>
            </w:r>
            <w:r w:rsidR="00DC29D7" w:rsidRPr="004E3EF1">
              <w:rPr>
                <w:rFonts w:ascii="Aptos" w:hAnsi="Aptos"/>
                <w:sz w:val="22"/>
                <w:szCs w:val="22"/>
                <w:lang w:val="de-DE"/>
              </w:rPr>
              <w:t xml:space="preserve"> Carbon-Bank als Zwischenschritt</w:t>
            </w:r>
            <w:r w:rsidR="00087DF4" w:rsidRPr="004E3EF1">
              <w:rPr>
                <w:rFonts w:ascii="Aptos" w:hAnsi="Aptos"/>
                <w:sz w:val="22"/>
                <w:szCs w:val="22"/>
                <w:lang w:val="de-DE"/>
              </w:rPr>
              <w:t>, und falls ja, gibt es konkrete Vorstellung</w:t>
            </w:r>
            <w:r w:rsidR="00822B67" w:rsidRPr="004E3EF1">
              <w:rPr>
                <w:rFonts w:ascii="Aptos" w:hAnsi="Aptos"/>
                <w:sz w:val="22"/>
                <w:szCs w:val="22"/>
                <w:lang w:val="de-DE"/>
              </w:rPr>
              <w:t>en zu deren Funktionalität?</w:t>
            </w:r>
          </w:p>
          <w:p w14:paraId="79796540" w14:textId="4EE2259F" w:rsidR="00BD21D9" w:rsidRPr="004E3EF1" w:rsidRDefault="00CB2EE4" w:rsidP="004E3EF1">
            <w:pPr>
              <w:pStyle w:val="Listenabsatz"/>
              <w:numPr>
                <w:ilvl w:val="0"/>
                <w:numId w:val="16"/>
              </w:numPr>
              <w:rPr>
                <w:lang w:val="de-DE"/>
              </w:rPr>
            </w:pPr>
            <w:r w:rsidRPr="004E3EF1">
              <w:rPr>
                <w:rFonts w:ascii="Aptos" w:hAnsi="Aptos"/>
                <w:sz w:val="22"/>
                <w:szCs w:val="22"/>
                <w:lang w:val="de-DE"/>
              </w:rPr>
              <w:t>Welche Förderungen sind für die Abscheidungstechnologien vorgesehen?</w:t>
            </w:r>
          </w:p>
        </w:tc>
      </w:tr>
    </w:tbl>
    <w:p w14:paraId="23B3347D" w14:textId="77777777" w:rsidR="00BD21D9" w:rsidRPr="001C490B" w:rsidRDefault="00BD21D9" w:rsidP="00BD21D9">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78B628A4" w14:textId="77777777" w:rsidTr="00C5454B">
        <w:tc>
          <w:tcPr>
            <w:tcW w:w="9060" w:type="dxa"/>
            <w:shd w:val="clear" w:color="auto" w:fill="D9D9D9" w:themeFill="background1" w:themeFillShade="D9"/>
          </w:tcPr>
          <w:p w14:paraId="7B1BE892" w14:textId="77777777" w:rsidR="00B17305" w:rsidRPr="00B17305" w:rsidRDefault="00B17305"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2A5B4509" w14:textId="66BB986A" w:rsidR="00046AA3" w:rsidRPr="00344567" w:rsidRDefault="00046AA3" w:rsidP="00BD21D9">
      <w:pPr>
        <w:spacing w:after="120"/>
        <w:jc w:val="both"/>
        <w:rPr>
          <w:rFonts w:ascii="Aptos" w:hAnsi="Aptos"/>
          <w:sz w:val="22"/>
          <w:szCs w:val="22"/>
        </w:rPr>
      </w:pPr>
      <w:r w:rsidRPr="00344567">
        <w:rPr>
          <w:rFonts w:ascii="Aptos" w:hAnsi="Aptos"/>
          <w:sz w:val="22"/>
          <w:szCs w:val="22"/>
        </w:rPr>
        <w:t>Die Europäische Kommission hat im Februar 2024 eine umfassende Carbon-Management-Strategie veröffentlicht, die das Ziel verfolgt, CO2-Emissionen durch verschiedene Technologien zu reduzieren, zu speichern (CCS) und zu nutzen (CCS). Die Entwicklung und Integration von CO2-Transportinfrastrukturen ist ebenfalls ein zentraler Bestandteil dieser Strategie, um einen funktionierenden CO2-Markt in Europa zu etablieren. Die EU plant, die CO2-Speicherkapazitäten bis 2030 auf mindestens 50 Millionen Tonnen pro Jahr auszubauen und diese Kapazität bis 2040 und darüber hinaus weiter zu steigern.</w:t>
      </w:r>
      <w:r w:rsidR="00B750CE" w:rsidRPr="00344567">
        <w:rPr>
          <w:rFonts w:ascii="Aptos" w:hAnsi="Aptos"/>
          <w:sz w:val="22"/>
          <w:szCs w:val="22"/>
        </w:rPr>
        <w:t xml:space="preserve"> Trotz der überwiegend positiven Aussagen über die Rolle und Notwendigkeit von CCUS im Strategieplan birgt erhebliche Risiken. So erfordert der Prozess hohe Energiemengen, die die CO2-Bilanz negativ beeinflussen können und möglicherweise mehr Emissionen entstehen, als eingespart werden. Weiters wird gespeichertes CO2 wird oft schnell wieder freigesetzt, insbesondere bei der Verwendung in Düngemitteln und synthetischen Brennstoffen. Zudem besteht die Gefahr von Leckagen und Schadstoffeinträgen in Boden und Grundwasser. Langzeitstudien, die keine Gefährdung für Mensch und Umwelt wissenschaftlich belegen, fehlen.</w:t>
      </w:r>
    </w:p>
    <w:p w14:paraId="0221883D" w14:textId="77777777" w:rsidR="00046AA3" w:rsidRDefault="00046AA3" w:rsidP="00BD21D9">
      <w:pPr>
        <w:spacing w:after="120"/>
        <w:jc w:val="both"/>
      </w:pPr>
    </w:p>
    <w:p w14:paraId="133EDE79" w14:textId="77777777" w:rsidR="00046AA3" w:rsidRDefault="00046AA3" w:rsidP="00BD21D9">
      <w:pPr>
        <w:spacing w:after="120"/>
        <w:jc w:val="both"/>
      </w:pPr>
    </w:p>
    <w:p w14:paraId="33140D45" w14:textId="77777777" w:rsidR="00046AA3" w:rsidRDefault="00046AA3" w:rsidP="00BD21D9">
      <w:pPr>
        <w:spacing w:after="120"/>
        <w:jc w:val="both"/>
      </w:pPr>
    </w:p>
    <w:p w14:paraId="7EC2BE92" w14:textId="77777777" w:rsidR="00046AA3" w:rsidRDefault="00046AA3" w:rsidP="00BD21D9">
      <w:pPr>
        <w:spacing w:after="120"/>
        <w:jc w:val="both"/>
      </w:pPr>
    </w:p>
    <w:p w14:paraId="0D9DDD44" w14:textId="77777777" w:rsidR="00344567" w:rsidRDefault="00344567" w:rsidP="00BD21D9">
      <w:pPr>
        <w:spacing w:after="120"/>
        <w:jc w:val="both"/>
      </w:pPr>
    </w:p>
    <w:p w14:paraId="334F4788" w14:textId="77777777" w:rsidR="00046AA3" w:rsidRDefault="00046AA3" w:rsidP="00BD21D9">
      <w:pPr>
        <w:spacing w:after="120"/>
        <w:jc w:val="both"/>
        <w:rPr>
          <w:rFonts w:ascii="Aptos" w:hAnsi="Aptos"/>
          <w:b/>
          <w:iCs/>
          <w:sz w:val="22"/>
          <w:szCs w:val="22"/>
        </w:rPr>
      </w:pPr>
    </w:p>
    <w:p w14:paraId="726C00CF" w14:textId="77777777" w:rsidR="00BD21D9" w:rsidRDefault="00BD21D9" w:rsidP="00C50EA1">
      <w:pPr>
        <w:jc w:val="both"/>
        <w:rPr>
          <w:rFonts w:ascii="Aptos" w:hAnsi="Aptos"/>
          <w:bCs/>
          <w:sz w:val="22"/>
          <w:szCs w:val="22"/>
          <w:u w:val="single"/>
        </w:rPr>
      </w:pPr>
    </w:p>
    <w:p w14:paraId="49F85C4E" w14:textId="6666320A" w:rsidR="00C3005B" w:rsidRPr="001C490B" w:rsidRDefault="00C3005B" w:rsidP="00B17305">
      <w:pPr>
        <w:pStyle w:val="berschrift1"/>
        <w:rPr>
          <w:rFonts w:ascii="Aptos" w:hAnsi="Aptos"/>
          <w:sz w:val="22"/>
          <w:szCs w:val="22"/>
        </w:rPr>
      </w:pPr>
      <w:bookmarkStart w:id="23" w:name="_Toc165021320"/>
      <w:r>
        <w:rPr>
          <w:rFonts w:ascii="Aptos" w:hAnsi="Aptos"/>
          <w:sz w:val="22"/>
          <w:szCs w:val="22"/>
        </w:rPr>
        <w:lastRenderedPageBreak/>
        <w:t>Recht auf Reparatur</w:t>
      </w:r>
      <w:bookmarkEnd w:id="23"/>
    </w:p>
    <w:p w14:paraId="57F9F234" w14:textId="77777777" w:rsidR="00C3005B" w:rsidRPr="001C490B" w:rsidRDefault="00C3005B" w:rsidP="00C3005B">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3005B" w:rsidRPr="001C490B" w14:paraId="2BD52301" w14:textId="77777777" w:rsidTr="00372EE9">
        <w:tc>
          <w:tcPr>
            <w:tcW w:w="9060" w:type="dxa"/>
            <w:shd w:val="clear" w:color="auto" w:fill="D9D9D9" w:themeFill="background1" w:themeFillShade="D9"/>
          </w:tcPr>
          <w:p w14:paraId="2ACD94E0" w14:textId="6D69AD14" w:rsidR="00C3005B" w:rsidRPr="001C490B" w:rsidRDefault="00C3005B" w:rsidP="00372EE9">
            <w:pPr>
              <w:spacing w:before="120" w:after="120"/>
              <w:jc w:val="both"/>
              <w:rPr>
                <w:rFonts w:ascii="Aptos" w:hAnsi="Aptos"/>
                <w:b/>
                <w:iCs/>
                <w:sz w:val="22"/>
                <w:szCs w:val="22"/>
              </w:rPr>
            </w:pPr>
            <w:r w:rsidRPr="001C490B">
              <w:rPr>
                <w:rFonts w:ascii="Aptos" w:hAnsi="Aptos"/>
                <w:b/>
                <w:iCs/>
                <w:sz w:val="22"/>
                <w:szCs w:val="22"/>
              </w:rPr>
              <w:t xml:space="preserve">Frage  </w:t>
            </w:r>
          </w:p>
        </w:tc>
      </w:tr>
      <w:tr w:rsidR="00C3005B" w:rsidRPr="001C490B" w14:paraId="3A45CDE1" w14:textId="77777777" w:rsidTr="00372EE9">
        <w:tc>
          <w:tcPr>
            <w:tcW w:w="9060" w:type="dxa"/>
          </w:tcPr>
          <w:p w14:paraId="7D9D3E11" w14:textId="27689664" w:rsidR="006E7A22" w:rsidRPr="00344567" w:rsidRDefault="00930099" w:rsidP="009138DC">
            <w:pPr>
              <w:jc w:val="both"/>
              <w:rPr>
                <w:rFonts w:ascii="Aptos" w:hAnsi="Aptos"/>
                <w:sz w:val="22"/>
                <w:szCs w:val="22"/>
              </w:rPr>
            </w:pPr>
            <w:r w:rsidRPr="00344567">
              <w:rPr>
                <w:rFonts w:ascii="Aptos" w:hAnsi="Aptos"/>
                <w:sz w:val="22"/>
                <w:szCs w:val="22"/>
              </w:rPr>
              <w:t xml:space="preserve">Die kürzlich erzielte Einigung auf EU-Ebene über das "Recht auf Reparatur" für Alltagsgeräte wie Staubsauger, Waschmaschinen und Handys markiert einen bedeutsamen Schritt im </w:t>
            </w:r>
            <w:r w:rsidR="00F06281" w:rsidRPr="00344567">
              <w:rPr>
                <w:rFonts w:ascii="Aptos" w:hAnsi="Aptos"/>
                <w:sz w:val="22"/>
                <w:szCs w:val="22"/>
              </w:rPr>
              <w:t>Verbraucher- und Umweltschutz,</w:t>
            </w:r>
            <w:r w:rsidRPr="00344567">
              <w:rPr>
                <w:rFonts w:ascii="Aptos" w:hAnsi="Aptos"/>
                <w:sz w:val="22"/>
                <w:szCs w:val="22"/>
              </w:rPr>
              <w:t xml:space="preserve"> um Abfall zu vermeiden die Lebensdauer von Produkten zu verlängern und die Wegwerfkultur zu überwinden.</w:t>
            </w:r>
          </w:p>
          <w:p w14:paraId="2AAC97BC" w14:textId="31158D8D" w:rsidR="00C3005B" w:rsidRPr="009138DC" w:rsidRDefault="00C3005B" w:rsidP="009138DC">
            <w:pPr>
              <w:jc w:val="both"/>
              <w:rPr>
                <w:b/>
                <w:bCs/>
              </w:rPr>
            </w:pPr>
            <w:r w:rsidRPr="00344567">
              <w:rPr>
                <w:rFonts w:ascii="Aptos" w:hAnsi="Aptos"/>
                <w:b/>
                <w:bCs/>
                <w:sz w:val="22"/>
                <w:szCs w:val="22"/>
              </w:rPr>
              <w:t>Welche Überlegungen gibt es aus Sicht des Verbraucherschutzes zu nicht in der EU produzierten Produkte</w:t>
            </w:r>
            <w:r w:rsidR="009138DC" w:rsidRPr="00344567">
              <w:rPr>
                <w:rFonts w:ascii="Aptos" w:hAnsi="Aptos"/>
                <w:b/>
                <w:bCs/>
                <w:sz w:val="22"/>
                <w:szCs w:val="22"/>
              </w:rPr>
              <w:t>n</w:t>
            </w:r>
            <w:r w:rsidRPr="00344567">
              <w:rPr>
                <w:rFonts w:ascii="Aptos" w:hAnsi="Aptos"/>
                <w:b/>
                <w:bCs/>
                <w:sz w:val="22"/>
                <w:szCs w:val="22"/>
              </w:rPr>
              <w:t xml:space="preserve"> </w:t>
            </w:r>
            <w:r w:rsidR="006E7A22" w:rsidRPr="00344567">
              <w:rPr>
                <w:rFonts w:ascii="Aptos" w:hAnsi="Aptos"/>
                <w:b/>
                <w:bCs/>
                <w:sz w:val="22"/>
                <w:szCs w:val="22"/>
              </w:rPr>
              <w:t xml:space="preserve">und </w:t>
            </w:r>
            <w:r w:rsidRPr="00344567">
              <w:rPr>
                <w:rFonts w:ascii="Aptos" w:hAnsi="Aptos"/>
                <w:b/>
                <w:bCs/>
                <w:sz w:val="22"/>
                <w:szCs w:val="22"/>
              </w:rPr>
              <w:t>d</w:t>
            </w:r>
            <w:r w:rsidR="006E7A22" w:rsidRPr="00344567">
              <w:rPr>
                <w:rFonts w:ascii="Aptos" w:hAnsi="Aptos"/>
                <w:b/>
                <w:bCs/>
                <w:sz w:val="22"/>
                <w:szCs w:val="22"/>
              </w:rPr>
              <w:t>em</w:t>
            </w:r>
            <w:r w:rsidRPr="00344567">
              <w:rPr>
                <w:rFonts w:ascii="Aptos" w:hAnsi="Aptos"/>
                <w:b/>
                <w:bCs/>
                <w:sz w:val="22"/>
                <w:szCs w:val="22"/>
              </w:rPr>
              <w:t xml:space="preserve"> Recht auf Reparatur, </w:t>
            </w:r>
            <w:r w:rsidR="009138DC" w:rsidRPr="00344567">
              <w:rPr>
                <w:rFonts w:ascii="Aptos" w:hAnsi="Aptos"/>
                <w:b/>
                <w:bCs/>
                <w:sz w:val="22"/>
                <w:szCs w:val="22"/>
              </w:rPr>
              <w:t xml:space="preserve">um </w:t>
            </w:r>
            <w:r w:rsidRPr="00344567">
              <w:rPr>
                <w:rFonts w:ascii="Aptos" w:hAnsi="Aptos"/>
                <w:b/>
                <w:bCs/>
                <w:sz w:val="22"/>
                <w:szCs w:val="22"/>
              </w:rPr>
              <w:t>etwa die</w:t>
            </w:r>
            <w:r w:rsidR="00A04B2E" w:rsidRPr="00344567">
              <w:rPr>
                <w:rFonts w:ascii="Aptos" w:hAnsi="Aptos"/>
                <w:b/>
                <w:bCs/>
                <w:sz w:val="22"/>
                <w:szCs w:val="22"/>
              </w:rPr>
              <w:t xml:space="preserve"> Entnahme</w:t>
            </w:r>
            <w:r w:rsidR="006E7A22" w:rsidRPr="00344567">
              <w:rPr>
                <w:rFonts w:ascii="Aptos" w:hAnsi="Aptos"/>
                <w:b/>
                <w:bCs/>
                <w:sz w:val="22"/>
                <w:szCs w:val="22"/>
              </w:rPr>
              <w:t xml:space="preserve"> </w:t>
            </w:r>
            <w:r w:rsidRPr="00344567">
              <w:rPr>
                <w:rFonts w:ascii="Aptos" w:hAnsi="Aptos"/>
                <w:b/>
                <w:bCs/>
                <w:sz w:val="22"/>
                <w:szCs w:val="22"/>
              </w:rPr>
              <w:t>von Akkus</w:t>
            </w:r>
            <w:r w:rsidR="00A04B2E" w:rsidRPr="00344567">
              <w:rPr>
                <w:rFonts w:ascii="Aptos" w:hAnsi="Aptos"/>
                <w:b/>
                <w:bCs/>
                <w:sz w:val="22"/>
                <w:szCs w:val="22"/>
              </w:rPr>
              <w:t xml:space="preserve"> oder </w:t>
            </w:r>
            <w:r w:rsidRPr="00344567">
              <w:rPr>
                <w:rFonts w:ascii="Aptos" w:hAnsi="Aptos"/>
                <w:b/>
                <w:bCs/>
                <w:sz w:val="22"/>
                <w:szCs w:val="22"/>
              </w:rPr>
              <w:t>Batterien anwendbar zu machen und zu gewährleisten?</w:t>
            </w:r>
          </w:p>
        </w:tc>
      </w:tr>
      <w:tr w:rsidR="00C3005B" w:rsidRPr="001C490B" w14:paraId="2155DA75" w14:textId="77777777" w:rsidTr="00372EE9">
        <w:tc>
          <w:tcPr>
            <w:tcW w:w="9060" w:type="dxa"/>
            <w:shd w:val="clear" w:color="auto" w:fill="D9D9D9" w:themeFill="background1" w:themeFillShade="D9"/>
          </w:tcPr>
          <w:p w14:paraId="22F80EA0" w14:textId="4F15A9CB" w:rsidR="00C3005B" w:rsidRPr="001C490B" w:rsidRDefault="00C3005B" w:rsidP="00372EE9">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C3005B" w:rsidRPr="001C490B" w14:paraId="275DFB71" w14:textId="77777777" w:rsidTr="00372EE9">
        <w:tc>
          <w:tcPr>
            <w:tcW w:w="9060" w:type="dxa"/>
          </w:tcPr>
          <w:p w14:paraId="75AA752B" w14:textId="02C100CC" w:rsidR="00C3005B" w:rsidRPr="004E3EF1" w:rsidRDefault="009138DC" w:rsidP="004E3EF1">
            <w:pPr>
              <w:pStyle w:val="Listenabsatz"/>
              <w:numPr>
                <w:ilvl w:val="0"/>
                <w:numId w:val="16"/>
              </w:numPr>
              <w:rPr>
                <w:rFonts w:ascii="Aptos" w:hAnsi="Aptos"/>
                <w:sz w:val="22"/>
                <w:szCs w:val="22"/>
                <w:lang w:val="de-DE"/>
              </w:rPr>
            </w:pPr>
            <w:r w:rsidRPr="004E3EF1">
              <w:rPr>
                <w:rFonts w:ascii="Aptos" w:hAnsi="Aptos"/>
                <w:sz w:val="22"/>
                <w:szCs w:val="22"/>
                <w:lang w:val="de-DE"/>
              </w:rPr>
              <w:t>Für welche Materialien und Pro</w:t>
            </w:r>
            <w:r w:rsidR="00C41B2D" w:rsidRPr="004E3EF1">
              <w:rPr>
                <w:rFonts w:ascii="Aptos" w:hAnsi="Aptos"/>
                <w:sz w:val="22"/>
                <w:szCs w:val="22"/>
                <w:lang w:val="de-DE"/>
              </w:rPr>
              <w:t xml:space="preserve">dukte können Sie sich eine </w:t>
            </w:r>
            <w:r w:rsidR="00C3005B" w:rsidRPr="004E3EF1">
              <w:rPr>
                <w:rFonts w:ascii="Aptos" w:hAnsi="Aptos"/>
                <w:sz w:val="22"/>
                <w:szCs w:val="22"/>
                <w:lang w:val="de-DE"/>
              </w:rPr>
              <w:t>Umsetzung der Produktspezifischen Vorgaben iZm der Ökodesign</w:t>
            </w:r>
            <w:r w:rsidR="00C41B2D" w:rsidRPr="004E3EF1">
              <w:rPr>
                <w:rFonts w:ascii="Aptos" w:hAnsi="Aptos"/>
                <w:sz w:val="22"/>
                <w:szCs w:val="22"/>
                <w:lang w:val="de-DE"/>
              </w:rPr>
              <w:t>-Richtlinie vorstellen?</w:t>
            </w:r>
            <w:r w:rsidR="00C3005B" w:rsidRPr="004E3EF1">
              <w:rPr>
                <w:rFonts w:ascii="Aptos" w:hAnsi="Aptos"/>
                <w:sz w:val="22"/>
                <w:szCs w:val="22"/>
                <w:lang w:val="de-DE"/>
              </w:rPr>
              <w:t xml:space="preserve"> </w:t>
            </w:r>
          </w:p>
        </w:tc>
      </w:tr>
    </w:tbl>
    <w:p w14:paraId="5B83EB9A" w14:textId="77777777" w:rsidR="00C3005B" w:rsidRPr="001C490B" w:rsidRDefault="00C3005B" w:rsidP="00C3005B">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B17305" w14:paraId="449D63BF" w14:textId="77777777" w:rsidTr="00C5454B">
        <w:tc>
          <w:tcPr>
            <w:tcW w:w="9060" w:type="dxa"/>
            <w:shd w:val="clear" w:color="auto" w:fill="D9D9D9" w:themeFill="background1" w:themeFillShade="D9"/>
          </w:tcPr>
          <w:p w14:paraId="4B317D36" w14:textId="77777777" w:rsidR="00B17305" w:rsidRPr="00B17305" w:rsidRDefault="00B17305" w:rsidP="00B17305">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78A84855" w14:textId="2E0425A4" w:rsidR="00C44B78" w:rsidRPr="00C44B78" w:rsidRDefault="00B17305" w:rsidP="00B17305">
      <w:pPr>
        <w:pStyle w:val="StandardWeb"/>
        <w:spacing w:before="0" w:beforeAutospacing="0" w:after="0" w:afterAutospacing="0"/>
        <w:jc w:val="both"/>
        <w:rPr>
          <w:rFonts w:ascii="Aptos" w:hAnsi="Aptos"/>
          <w:sz w:val="22"/>
          <w:szCs w:val="22"/>
        </w:rPr>
      </w:pPr>
      <w:r>
        <w:rPr>
          <w:rFonts w:ascii="Aptos" w:hAnsi="Aptos"/>
          <w:sz w:val="22"/>
          <w:szCs w:val="22"/>
        </w:rPr>
        <w:t>Das</w:t>
      </w:r>
      <w:r w:rsidR="00553F6B" w:rsidRPr="00553F6B">
        <w:rPr>
          <w:rFonts w:ascii="Aptos" w:hAnsi="Aptos"/>
          <w:sz w:val="22"/>
          <w:szCs w:val="22"/>
        </w:rPr>
        <w:t xml:space="preserve"> Wegwerfen reparierbarer Waren hat enorme Auswirkungen auf die Umwelt</w:t>
      </w:r>
      <w:r w:rsidR="00553F6B">
        <w:rPr>
          <w:rFonts w:ascii="Aptos" w:hAnsi="Aptos"/>
          <w:sz w:val="22"/>
          <w:szCs w:val="22"/>
        </w:rPr>
        <w:t>. Die nun im April 2024 verabschiedete Richtlinie „</w:t>
      </w:r>
      <w:r w:rsidR="00553F6B" w:rsidRPr="00553F6B">
        <w:rPr>
          <w:rFonts w:ascii="Aptos" w:hAnsi="Aptos"/>
          <w:sz w:val="22"/>
          <w:szCs w:val="22"/>
        </w:rPr>
        <w:t>Recht auf Reparatur</w:t>
      </w:r>
      <w:r w:rsidR="00553F6B">
        <w:rPr>
          <w:rFonts w:ascii="Aptos" w:hAnsi="Aptos"/>
          <w:sz w:val="22"/>
          <w:szCs w:val="22"/>
        </w:rPr>
        <w:t>“</w:t>
      </w:r>
      <w:r w:rsidR="00553F6B" w:rsidRPr="00553F6B">
        <w:rPr>
          <w:rFonts w:ascii="Aptos" w:hAnsi="Aptos"/>
          <w:sz w:val="22"/>
          <w:szCs w:val="22"/>
        </w:rPr>
        <w:t xml:space="preserve"> gilt als ein wichtiger Schritt für den Plan der EU,</w:t>
      </w:r>
      <w:r w:rsidR="00C44B78">
        <w:rPr>
          <w:rFonts w:ascii="Aptos" w:hAnsi="Aptos"/>
          <w:sz w:val="22"/>
          <w:szCs w:val="22"/>
        </w:rPr>
        <w:t xml:space="preserve"> als Teil des europäischen Green Deals</w:t>
      </w:r>
      <w:r w:rsidR="00553F6B" w:rsidRPr="00553F6B">
        <w:rPr>
          <w:rFonts w:ascii="Aptos" w:hAnsi="Aptos"/>
          <w:sz w:val="22"/>
          <w:szCs w:val="22"/>
        </w:rPr>
        <w:t xml:space="preserve"> bis 2050 eine Kreislaufwirtschaft zu verwirklichen</w:t>
      </w:r>
      <w:r w:rsidR="00C44B78">
        <w:rPr>
          <w:rFonts w:ascii="Aptos" w:hAnsi="Aptos"/>
          <w:sz w:val="22"/>
          <w:szCs w:val="22"/>
        </w:rPr>
        <w:t xml:space="preserve">. </w:t>
      </w:r>
      <w:r w:rsidR="00553F6B" w:rsidRPr="00553F6B">
        <w:rPr>
          <w:rFonts w:ascii="Aptos" w:hAnsi="Aptos"/>
          <w:sz w:val="22"/>
          <w:szCs w:val="22"/>
        </w:rPr>
        <w:t>Ziel der Richtlinie ist die Förderung von nachhaltigerem Konsum, indem die Reparatur defekter Waren erleichtert, Abfall reduziert und der Reparatursektor unterstützt werde</w:t>
      </w:r>
      <w:r w:rsidR="00C44B78">
        <w:rPr>
          <w:rFonts w:ascii="Aptos" w:hAnsi="Aptos"/>
          <w:sz w:val="22"/>
          <w:szCs w:val="22"/>
        </w:rPr>
        <w:t xml:space="preserve">n. So etwa sind </w:t>
      </w:r>
      <w:r w:rsidR="00C44B78" w:rsidRPr="00C44B78">
        <w:rPr>
          <w:rFonts w:ascii="Aptos" w:hAnsi="Aptos"/>
          <w:sz w:val="22"/>
          <w:szCs w:val="22"/>
        </w:rPr>
        <w:t xml:space="preserve">Verkäufer verpflichtet, innerhalb der gesetzlichen Garantiezeit Reparaturen vorzuziehen, wenn diese günstiger oder kostenmäßig gleichwertig zum Austausch sind. Nach einer Reparatur verlängert sich die Garantie um ein Jahr. Verbraucher haben zudem das Recht, nach Ablauf der Garantie Reparaturen für Produkte wie Waschmaschinen, Staubsauger und Smartphones zu verlangen. </w:t>
      </w:r>
      <w:r w:rsidR="00C44B78">
        <w:rPr>
          <w:rFonts w:ascii="Aptos" w:hAnsi="Aptos"/>
          <w:sz w:val="22"/>
          <w:szCs w:val="22"/>
        </w:rPr>
        <w:t>Zusätzlich wird e</w:t>
      </w:r>
      <w:r w:rsidR="00C44B78" w:rsidRPr="00C44B78">
        <w:rPr>
          <w:rFonts w:ascii="Aptos" w:hAnsi="Aptos"/>
          <w:sz w:val="22"/>
          <w:szCs w:val="22"/>
        </w:rPr>
        <w:t>ine europäische Online-Plattform eingerichtet, um lokale Reparaturwerkstätten zu finden</w:t>
      </w:r>
      <w:r w:rsidR="00C44B78">
        <w:rPr>
          <w:rFonts w:ascii="Aptos" w:hAnsi="Aptos"/>
          <w:sz w:val="22"/>
          <w:szCs w:val="22"/>
        </w:rPr>
        <w:t xml:space="preserve"> und </w:t>
      </w:r>
      <w:r w:rsidR="00C44B78" w:rsidRPr="00C44B78">
        <w:rPr>
          <w:rFonts w:ascii="Aptos" w:hAnsi="Aptos"/>
          <w:sz w:val="22"/>
          <w:szCs w:val="22"/>
        </w:rPr>
        <w:t>Ersatzgeräte sollen während der Reparaturdauer leihweise angeboten werden. Diese Richtlinie fördert nachhaltigen Konsum und unterstützt den Übergang zu einer umweltfreundlicheren Wirtschaft, ergänzt durch weitere EU-Vorschriften wie die Ökodesign-Verordnung.</w:t>
      </w:r>
    </w:p>
    <w:p w14:paraId="0737846D" w14:textId="6AEBE53B" w:rsidR="00F30756" w:rsidRPr="00C44B78" w:rsidRDefault="00F30756" w:rsidP="00553F6B">
      <w:pPr>
        <w:spacing w:after="120"/>
        <w:jc w:val="both"/>
      </w:pPr>
    </w:p>
    <w:p w14:paraId="5AD70DC1" w14:textId="77777777" w:rsidR="00F30756" w:rsidRPr="001C490B" w:rsidRDefault="00F30756" w:rsidP="00C3005B">
      <w:pPr>
        <w:spacing w:after="120"/>
        <w:jc w:val="both"/>
        <w:rPr>
          <w:rFonts w:ascii="Aptos" w:hAnsi="Aptos"/>
          <w:b/>
          <w:iCs/>
          <w:sz w:val="22"/>
          <w:szCs w:val="22"/>
        </w:rPr>
      </w:pPr>
    </w:p>
    <w:p w14:paraId="6075ACD2" w14:textId="77777777" w:rsidR="00C3005B" w:rsidRPr="00F9364E" w:rsidRDefault="00C3005B" w:rsidP="00C3005B">
      <w:pPr>
        <w:spacing w:after="120"/>
        <w:jc w:val="both"/>
        <w:rPr>
          <w:rFonts w:ascii="Aptos" w:hAnsi="Aptos"/>
          <w:sz w:val="22"/>
          <w:szCs w:val="22"/>
          <w:lang w:val="de-DE"/>
        </w:rPr>
      </w:pPr>
    </w:p>
    <w:p w14:paraId="1D73D1E0" w14:textId="77777777" w:rsidR="00C3005B" w:rsidRDefault="00C3005B" w:rsidP="00C3005B">
      <w:pPr>
        <w:spacing w:after="120"/>
        <w:jc w:val="both"/>
        <w:rPr>
          <w:rFonts w:ascii="Aptos" w:hAnsi="Aptos"/>
          <w:i/>
          <w:iCs/>
          <w:sz w:val="22"/>
          <w:szCs w:val="22"/>
          <w:u w:val="single"/>
        </w:rPr>
      </w:pPr>
    </w:p>
    <w:p w14:paraId="7F475331" w14:textId="77777777" w:rsidR="00C3005B" w:rsidRDefault="00C3005B" w:rsidP="00C3005B">
      <w:pPr>
        <w:spacing w:after="120"/>
        <w:jc w:val="both"/>
        <w:rPr>
          <w:rFonts w:ascii="Aptos" w:hAnsi="Aptos"/>
          <w:i/>
          <w:iCs/>
          <w:sz w:val="22"/>
          <w:szCs w:val="22"/>
          <w:u w:val="single"/>
        </w:rPr>
      </w:pPr>
    </w:p>
    <w:p w14:paraId="6E4F7051" w14:textId="77777777" w:rsidR="00C3005B" w:rsidRDefault="00C3005B" w:rsidP="00C3005B">
      <w:pPr>
        <w:spacing w:after="120"/>
        <w:jc w:val="both"/>
        <w:rPr>
          <w:rFonts w:ascii="Aptos" w:hAnsi="Aptos"/>
          <w:i/>
          <w:iCs/>
          <w:sz w:val="22"/>
          <w:szCs w:val="22"/>
          <w:u w:val="single"/>
        </w:rPr>
      </w:pPr>
    </w:p>
    <w:p w14:paraId="7894B474" w14:textId="77777777" w:rsidR="00C3005B" w:rsidRDefault="00C3005B" w:rsidP="00C3005B">
      <w:pPr>
        <w:spacing w:after="120"/>
        <w:jc w:val="both"/>
        <w:rPr>
          <w:rFonts w:ascii="Aptos" w:hAnsi="Aptos"/>
          <w:i/>
          <w:iCs/>
          <w:sz w:val="22"/>
          <w:szCs w:val="22"/>
          <w:u w:val="single"/>
        </w:rPr>
      </w:pPr>
    </w:p>
    <w:p w14:paraId="7BDBCF08" w14:textId="77777777" w:rsidR="00C3005B" w:rsidRDefault="00C3005B" w:rsidP="00C3005B">
      <w:pPr>
        <w:spacing w:after="120"/>
        <w:jc w:val="both"/>
        <w:rPr>
          <w:rFonts w:ascii="Aptos" w:hAnsi="Aptos"/>
          <w:i/>
          <w:iCs/>
          <w:sz w:val="22"/>
          <w:szCs w:val="22"/>
          <w:u w:val="single"/>
        </w:rPr>
      </w:pPr>
    </w:p>
    <w:p w14:paraId="3AA260B7" w14:textId="77777777" w:rsidR="00C3005B" w:rsidRDefault="00C3005B" w:rsidP="00C3005B">
      <w:pPr>
        <w:spacing w:after="120"/>
        <w:jc w:val="both"/>
        <w:rPr>
          <w:rFonts w:ascii="Aptos" w:hAnsi="Aptos"/>
          <w:i/>
          <w:iCs/>
          <w:sz w:val="22"/>
          <w:szCs w:val="22"/>
          <w:u w:val="single"/>
        </w:rPr>
      </w:pPr>
    </w:p>
    <w:p w14:paraId="02651B3C" w14:textId="77777777" w:rsidR="00C3005B" w:rsidRDefault="00C3005B" w:rsidP="00C3005B">
      <w:pPr>
        <w:spacing w:after="120"/>
        <w:jc w:val="both"/>
        <w:rPr>
          <w:rFonts w:ascii="Aptos" w:hAnsi="Aptos"/>
          <w:i/>
          <w:iCs/>
          <w:sz w:val="22"/>
          <w:szCs w:val="22"/>
          <w:u w:val="single"/>
        </w:rPr>
      </w:pPr>
    </w:p>
    <w:p w14:paraId="3C63D259" w14:textId="77777777" w:rsidR="00B564DD" w:rsidRDefault="00B564DD" w:rsidP="00C3005B">
      <w:pPr>
        <w:spacing w:after="120"/>
        <w:jc w:val="both"/>
        <w:rPr>
          <w:rFonts w:ascii="Aptos" w:hAnsi="Aptos"/>
          <w:i/>
          <w:iCs/>
          <w:sz w:val="22"/>
          <w:szCs w:val="22"/>
          <w:u w:val="single"/>
        </w:rPr>
      </w:pPr>
    </w:p>
    <w:p w14:paraId="775B1AC3" w14:textId="77777777" w:rsidR="00344567" w:rsidRPr="001C490B" w:rsidRDefault="00344567" w:rsidP="00C3005B">
      <w:pPr>
        <w:spacing w:after="120"/>
        <w:jc w:val="both"/>
        <w:rPr>
          <w:rFonts w:ascii="Aptos" w:hAnsi="Aptos"/>
          <w:i/>
          <w:iCs/>
          <w:sz w:val="22"/>
          <w:szCs w:val="22"/>
          <w:u w:val="single"/>
        </w:rPr>
      </w:pPr>
    </w:p>
    <w:p w14:paraId="457C6411" w14:textId="7E94C060" w:rsidR="00BD21D9" w:rsidRPr="001C490B" w:rsidRDefault="00B910E4" w:rsidP="00344567">
      <w:pPr>
        <w:pStyle w:val="berschrift1"/>
        <w:rPr>
          <w:rFonts w:ascii="Aptos" w:hAnsi="Aptos"/>
          <w:sz w:val="22"/>
          <w:szCs w:val="22"/>
        </w:rPr>
      </w:pPr>
      <w:bookmarkStart w:id="24" w:name="_Toc165021321"/>
      <w:r>
        <w:rPr>
          <w:rFonts w:ascii="Aptos" w:hAnsi="Aptos"/>
          <w:sz w:val="22"/>
          <w:szCs w:val="22"/>
        </w:rPr>
        <w:lastRenderedPageBreak/>
        <w:t>Emissionshandelsystem</w:t>
      </w:r>
      <w:r w:rsidR="005076AC">
        <w:rPr>
          <w:rFonts w:ascii="Aptos" w:hAnsi="Aptos"/>
          <w:sz w:val="22"/>
          <w:szCs w:val="22"/>
        </w:rPr>
        <w:t xml:space="preserve"> ETS</w:t>
      </w:r>
      <w:r w:rsidR="00495126">
        <w:rPr>
          <w:rFonts w:ascii="Aptos" w:hAnsi="Aptos"/>
          <w:sz w:val="22"/>
          <w:szCs w:val="22"/>
        </w:rPr>
        <w:t xml:space="preserve"> </w:t>
      </w:r>
      <w:r w:rsidR="00442DDF">
        <w:rPr>
          <w:rFonts w:ascii="Aptos" w:hAnsi="Aptos"/>
          <w:sz w:val="22"/>
          <w:szCs w:val="22"/>
        </w:rPr>
        <w:t>–</w:t>
      </w:r>
      <w:r w:rsidR="00495126">
        <w:rPr>
          <w:rFonts w:ascii="Aptos" w:hAnsi="Aptos"/>
          <w:sz w:val="22"/>
          <w:szCs w:val="22"/>
        </w:rPr>
        <w:t xml:space="preserve"> </w:t>
      </w:r>
      <w:r w:rsidR="00442DDF">
        <w:rPr>
          <w:rFonts w:ascii="Aptos" w:hAnsi="Aptos"/>
          <w:sz w:val="22"/>
          <w:szCs w:val="22"/>
        </w:rPr>
        <w:t>thermische Verwertung und Deponien</w:t>
      </w:r>
      <w:bookmarkEnd w:id="24"/>
    </w:p>
    <w:p w14:paraId="5017AC74" w14:textId="77777777" w:rsidR="00BD21D9" w:rsidRPr="001C490B" w:rsidRDefault="00BD21D9" w:rsidP="00BD21D9">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BD21D9" w:rsidRPr="001C490B" w14:paraId="21FDAFCE" w14:textId="77777777" w:rsidTr="00E879AE">
        <w:tc>
          <w:tcPr>
            <w:tcW w:w="9060" w:type="dxa"/>
            <w:shd w:val="clear" w:color="auto" w:fill="D9D9D9" w:themeFill="background1" w:themeFillShade="D9"/>
          </w:tcPr>
          <w:p w14:paraId="373FB489" w14:textId="2706D903" w:rsidR="00BD21D9" w:rsidRPr="001C490B" w:rsidRDefault="00BD21D9" w:rsidP="00E879AE">
            <w:pPr>
              <w:spacing w:before="120" w:after="120"/>
              <w:jc w:val="both"/>
              <w:rPr>
                <w:rFonts w:ascii="Aptos" w:hAnsi="Aptos"/>
                <w:b/>
                <w:iCs/>
                <w:sz w:val="22"/>
                <w:szCs w:val="22"/>
              </w:rPr>
            </w:pPr>
            <w:r w:rsidRPr="001C490B">
              <w:rPr>
                <w:rFonts w:ascii="Aptos" w:hAnsi="Aptos"/>
                <w:b/>
                <w:iCs/>
                <w:sz w:val="22"/>
                <w:szCs w:val="22"/>
              </w:rPr>
              <w:t xml:space="preserve">Frage </w:t>
            </w:r>
          </w:p>
        </w:tc>
      </w:tr>
      <w:tr w:rsidR="00BD21D9" w:rsidRPr="001C490B" w14:paraId="0252822E" w14:textId="77777777" w:rsidTr="00E879AE">
        <w:tc>
          <w:tcPr>
            <w:tcW w:w="9060" w:type="dxa"/>
          </w:tcPr>
          <w:p w14:paraId="5731912F" w14:textId="00EDD385" w:rsidR="005D442C" w:rsidRPr="00344567" w:rsidRDefault="00DB46F8" w:rsidP="00495126">
            <w:pPr>
              <w:jc w:val="both"/>
              <w:rPr>
                <w:rFonts w:ascii="Aptos" w:hAnsi="Aptos"/>
                <w:sz w:val="22"/>
                <w:szCs w:val="22"/>
                <w:lang w:val="de-DE"/>
              </w:rPr>
            </w:pPr>
            <w:r w:rsidRPr="00344567">
              <w:rPr>
                <w:rFonts w:ascii="Aptos" w:hAnsi="Aptos"/>
                <w:sz w:val="22"/>
                <w:szCs w:val="22"/>
              </w:rPr>
              <w:t xml:space="preserve">Für eine mögliche </w:t>
            </w:r>
            <w:r w:rsidR="005D442C" w:rsidRPr="00344567">
              <w:rPr>
                <w:rFonts w:ascii="Aptos" w:hAnsi="Aptos"/>
                <w:sz w:val="22"/>
                <w:szCs w:val="22"/>
                <w:lang w:val="de-DE"/>
              </w:rPr>
              <w:t>Aufnahme von Anlagen für die thermische Verwertung von Siedlungsabfällen</w:t>
            </w:r>
            <w:r w:rsidR="00A95DFA" w:rsidRPr="00344567">
              <w:rPr>
                <w:rFonts w:ascii="Aptos" w:hAnsi="Aptos"/>
                <w:sz w:val="22"/>
                <w:szCs w:val="22"/>
                <w:lang w:val="de-DE"/>
              </w:rPr>
              <w:t xml:space="preserve"> </w:t>
            </w:r>
            <w:r w:rsidR="005D442C" w:rsidRPr="00344567">
              <w:rPr>
                <w:rFonts w:ascii="Aptos" w:hAnsi="Aptos"/>
                <w:sz w:val="22"/>
                <w:szCs w:val="22"/>
                <w:lang w:val="de-DE"/>
              </w:rPr>
              <w:t>in das EU-ETS</w:t>
            </w:r>
            <w:r w:rsidR="00CC59DE" w:rsidRPr="00344567">
              <w:rPr>
                <w:rFonts w:ascii="Aptos" w:hAnsi="Aptos"/>
                <w:sz w:val="22"/>
                <w:szCs w:val="22"/>
                <w:lang w:val="de-DE"/>
              </w:rPr>
              <w:t xml:space="preserve"> </w:t>
            </w:r>
            <w:r w:rsidR="005D442C" w:rsidRPr="00344567">
              <w:rPr>
                <w:rFonts w:ascii="Aptos" w:hAnsi="Aptos"/>
                <w:sz w:val="22"/>
                <w:szCs w:val="22"/>
                <w:lang w:val="de-DE"/>
              </w:rPr>
              <w:t xml:space="preserve">sind die EU-Mitgliedstaaten </w:t>
            </w:r>
            <w:r w:rsidRPr="00344567">
              <w:rPr>
                <w:rFonts w:ascii="Aptos" w:hAnsi="Aptos"/>
                <w:sz w:val="22"/>
                <w:szCs w:val="22"/>
                <w:lang w:val="de-DE"/>
              </w:rPr>
              <w:t xml:space="preserve">ab 2024 </w:t>
            </w:r>
            <w:r w:rsidR="005D442C" w:rsidRPr="00344567">
              <w:rPr>
                <w:rFonts w:ascii="Aptos" w:hAnsi="Aptos"/>
                <w:sz w:val="22"/>
                <w:szCs w:val="22"/>
                <w:lang w:val="de-DE"/>
              </w:rPr>
              <w:t>verpflichtet, Berichte über diesbezügliche Emissionen vorzulegen</w:t>
            </w:r>
            <w:r w:rsidR="00EB4DC8" w:rsidRPr="00344567">
              <w:rPr>
                <w:rFonts w:ascii="Aptos" w:hAnsi="Aptos"/>
                <w:sz w:val="22"/>
                <w:szCs w:val="22"/>
                <w:lang w:val="de-DE"/>
              </w:rPr>
              <w:t>. A</w:t>
            </w:r>
            <w:r w:rsidR="005D442C" w:rsidRPr="00344567">
              <w:rPr>
                <w:rFonts w:ascii="Aptos" w:hAnsi="Aptos"/>
                <w:sz w:val="22"/>
                <w:szCs w:val="22"/>
                <w:lang w:val="de-DE"/>
              </w:rPr>
              <w:t>nhand d</w:t>
            </w:r>
            <w:r w:rsidR="00EB4DC8" w:rsidRPr="00344567">
              <w:rPr>
                <w:rFonts w:ascii="Aptos" w:hAnsi="Aptos"/>
                <w:sz w:val="22"/>
                <w:szCs w:val="22"/>
                <w:lang w:val="de-DE"/>
              </w:rPr>
              <w:t>ieser prüf</w:t>
            </w:r>
            <w:r w:rsidR="006F5C27" w:rsidRPr="00344567">
              <w:rPr>
                <w:rFonts w:ascii="Aptos" w:hAnsi="Aptos"/>
                <w:sz w:val="22"/>
                <w:szCs w:val="22"/>
                <w:lang w:val="de-DE"/>
              </w:rPr>
              <w:t>t</w:t>
            </w:r>
            <w:r w:rsidR="005D442C" w:rsidRPr="00344567">
              <w:rPr>
                <w:rFonts w:ascii="Aptos" w:hAnsi="Aptos"/>
                <w:sz w:val="22"/>
                <w:szCs w:val="22"/>
                <w:lang w:val="de-DE"/>
              </w:rPr>
              <w:t xml:space="preserve"> die Europäische Kommission bis Mitte 2026 die Einbeziehung in das EU-ETS ab 2028</w:t>
            </w:r>
            <w:r w:rsidR="006F5C27" w:rsidRPr="00344567">
              <w:rPr>
                <w:rFonts w:ascii="Aptos" w:hAnsi="Aptos"/>
                <w:sz w:val="22"/>
                <w:szCs w:val="22"/>
                <w:lang w:val="de-DE"/>
              </w:rPr>
              <w:t>.</w:t>
            </w:r>
          </w:p>
          <w:p w14:paraId="1C4E48FB" w14:textId="3611D0A3" w:rsidR="00BD21D9" w:rsidRPr="00C75810" w:rsidRDefault="009623F6" w:rsidP="00495126">
            <w:pPr>
              <w:jc w:val="both"/>
              <w:rPr>
                <w:b/>
                <w:bCs/>
                <w:lang w:val="de-DE"/>
              </w:rPr>
            </w:pPr>
            <w:r w:rsidRPr="00344567">
              <w:rPr>
                <w:rFonts w:ascii="Aptos" w:hAnsi="Aptos"/>
                <w:b/>
                <w:bCs/>
                <w:sz w:val="22"/>
                <w:szCs w:val="22"/>
                <w:lang w:val="de-DE"/>
              </w:rPr>
              <w:t>Gedenken Sie</w:t>
            </w:r>
            <w:r w:rsidR="00350930" w:rsidRPr="00344567">
              <w:rPr>
                <w:rFonts w:ascii="Aptos" w:hAnsi="Aptos"/>
                <w:b/>
                <w:bCs/>
                <w:sz w:val="22"/>
                <w:szCs w:val="22"/>
                <w:lang w:val="de-DE"/>
              </w:rPr>
              <w:t xml:space="preserve">, dass bei einer Aufnahme von thermischer Abfallverwertung auch </w:t>
            </w:r>
            <w:r w:rsidRPr="00344567">
              <w:rPr>
                <w:rFonts w:ascii="Aptos" w:hAnsi="Aptos"/>
                <w:b/>
                <w:bCs/>
                <w:sz w:val="22"/>
                <w:szCs w:val="22"/>
                <w:lang w:val="de-DE"/>
              </w:rPr>
              <w:t>weitere Abfallbewirtschaftungsverfahren</w:t>
            </w:r>
            <w:r w:rsidR="00BC28D2" w:rsidRPr="00344567">
              <w:rPr>
                <w:rFonts w:ascii="Aptos" w:hAnsi="Aptos"/>
                <w:b/>
                <w:bCs/>
                <w:sz w:val="22"/>
                <w:szCs w:val="22"/>
                <w:lang w:val="de-DE"/>
              </w:rPr>
              <w:t xml:space="preserve"> wie Deponien, die Methan- und Stickstoffoxidemissionen in der Union verursachen, in das EU-ETS </w:t>
            </w:r>
            <w:r w:rsidR="00350930" w:rsidRPr="00344567">
              <w:rPr>
                <w:rFonts w:ascii="Aptos" w:hAnsi="Aptos"/>
                <w:b/>
                <w:bCs/>
                <w:sz w:val="22"/>
                <w:szCs w:val="22"/>
                <w:lang w:val="de-DE"/>
              </w:rPr>
              <w:t>aufgenommen werden, um Verschiebungen zu verhindern?</w:t>
            </w:r>
          </w:p>
        </w:tc>
      </w:tr>
      <w:tr w:rsidR="00BD21D9" w:rsidRPr="001C490B" w14:paraId="13AF96AF" w14:textId="77777777" w:rsidTr="00E879AE">
        <w:tc>
          <w:tcPr>
            <w:tcW w:w="9060" w:type="dxa"/>
            <w:shd w:val="clear" w:color="auto" w:fill="D9D9D9" w:themeFill="background1" w:themeFillShade="D9"/>
          </w:tcPr>
          <w:p w14:paraId="3258CCA5" w14:textId="4CC002FC" w:rsidR="00BD21D9" w:rsidRPr="001C490B" w:rsidRDefault="00BD21D9" w:rsidP="00E879AE">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BD21D9" w:rsidRPr="001C490B" w14:paraId="43121FD4" w14:textId="77777777" w:rsidTr="00E879AE">
        <w:tc>
          <w:tcPr>
            <w:tcW w:w="9060" w:type="dxa"/>
          </w:tcPr>
          <w:p w14:paraId="52347FA8" w14:textId="5F634D51" w:rsidR="00BD21D9" w:rsidRPr="001C490B" w:rsidRDefault="00344567" w:rsidP="00E879AE">
            <w:pPr>
              <w:spacing w:before="120" w:after="120"/>
              <w:jc w:val="both"/>
              <w:rPr>
                <w:rFonts w:ascii="Aptos" w:hAnsi="Aptos"/>
                <w:i/>
                <w:iCs/>
                <w:sz w:val="22"/>
                <w:szCs w:val="22"/>
                <w:u w:val="single"/>
              </w:rPr>
            </w:pPr>
            <w:r>
              <w:rPr>
                <w:rFonts w:ascii="Aptos" w:hAnsi="Aptos"/>
                <w:i/>
                <w:iCs/>
                <w:sz w:val="22"/>
                <w:szCs w:val="22"/>
                <w:u w:val="single"/>
              </w:rPr>
              <w:t>-</w:t>
            </w:r>
          </w:p>
        </w:tc>
      </w:tr>
    </w:tbl>
    <w:p w14:paraId="295BF304" w14:textId="77777777" w:rsidR="00BD21D9" w:rsidRPr="001C490B" w:rsidRDefault="00BD21D9" w:rsidP="00BD21D9">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344567" w14:paraId="48876CA2" w14:textId="77777777" w:rsidTr="00C5454B">
        <w:tc>
          <w:tcPr>
            <w:tcW w:w="9060" w:type="dxa"/>
            <w:shd w:val="clear" w:color="auto" w:fill="D9D9D9" w:themeFill="background1" w:themeFillShade="D9"/>
          </w:tcPr>
          <w:p w14:paraId="67913411" w14:textId="77777777" w:rsidR="00344567" w:rsidRPr="00B17305" w:rsidRDefault="00344567" w:rsidP="00C5454B">
            <w:pPr>
              <w:pStyle w:val="TableParagraph"/>
              <w:spacing w:line="258" w:lineRule="exact"/>
              <w:ind w:left="0"/>
              <w:jc w:val="both"/>
              <w:rPr>
                <w:rFonts w:ascii="Aptos" w:hAnsi="Aptos"/>
                <w:b/>
                <w:sz w:val="24"/>
                <w:highlight w:val="lightGray"/>
              </w:rPr>
            </w:pPr>
            <w:r w:rsidRPr="00344567">
              <w:rPr>
                <w:rFonts w:ascii="Aptos" w:hAnsi="Aptos"/>
                <w:b/>
                <w:sz w:val="24"/>
                <w:highlight w:val="lightGray"/>
              </w:rPr>
              <w:t>Hintergrund</w:t>
            </w:r>
          </w:p>
        </w:tc>
      </w:tr>
    </w:tbl>
    <w:p w14:paraId="1785B7AE" w14:textId="18BDF58D" w:rsidR="00F30756" w:rsidRPr="00F30756" w:rsidRDefault="008F7DB2" w:rsidP="0053673A">
      <w:pPr>
        <w:spacing w:after="120"/>
        <w:jc w:val="both"/>
        <w:rPr>
          <w:rFonts w:ascii="Aptos" w:hAnsi="Aptos"/>
          <w:sz w:val="22"/>
          <w:szCs w:val="22"/>
        </w:rPr>
        <w:sectPr w:rsidR="00F30756" w:rsidRPr="00F30756" w:rsidSect="00CB1AE7">
          <w:pgSz w:w="11906" w:h="16838"/>
          <w:pgMar w:top="1843" w:right="1418" w:bottom="1134" w:left="1418" w:header="709" w:footer="510" w:gutter="0"/>
          <w:cols w:space="708"/>
          <w:docGrid w:linePitch="360"/>
        </w:sectPr>
      </w:pPr>
      <w:r w:rsidRPr="008F7DB2">
        <w:rPr>
          <w:rFonts w:ascii="Aptos" w:hAnsi="Aptos"/>
          <w:sz w:val="22"/>
          <w:szCs w:val="22"/>
        </w:rPr>
        <w:t>Das EU-Emissionshandelssystem (EU-ETS) ist ein wichtiger Baustein des EU-Klimapakets „Fit-for-55“, das darauf abzielt, die Treibhausgasemissionen in der Europäischen Union bis spätestens 2050 auf null zu reduzieren. In diesem System müssen Unternehmen aus energieintensiven Branchen und Stromerzeuger CO2-Zertifikate erwerben, um CO2-Emissionen ausstoßen zu dürfen.</w:t>
      </w:r>
      <w:r w:rsidR="0053673A">
        <w:rPr>
          <w:rFonts w:ascii="Aptos" w:hAnsi="Aptos"/>
          <w:sz w:val="22"/>
          <w:szCs w:val="22"/>
        </w:rPr>
        <w:t xml:space="preserve"> Ab 2024 müssen</w:t>
      </w:r>
      <w:r w:rsidR="0053673A" w:rsidRPr="0053673A">
        <w:rPr>
          <w:rFonts w:ascii="Aptos" w:hAnsi="Aptos"/>
          <w:sz w:val="22"/>
          <w:szCs w:val="22"/>
        </w:rPr>
        <w:t xml:space="preserve"> die EU-Mitgliedstaaten einen Bericht über die Emissionen aus der thermischen Verwertung vorlege</w:t>
      </w:r>
      <w:r w:rsidR="0053673A">
        <w:rPr>
          <w:rFonts w:ascii="Aptos" w:hAnsi="Aptos"/>
          <w:sz w:val="22"/>
          <w:szCs w:val="22"/>
        </w:rPr>
        <w:t xml:space="preserve">n. Basierend </w:t>
      </w:r>
      <w:r w:rsidR="0053673A" w:rsidRPr="0053673A">
        <w:rPr>
          <w:rFonts w:ascii="Aptos" w:hAnsi="Aptos"/>
          <w:sz w:val="22"/>
          <w:szCs w:val="22"/>
        </w:rPr>
        <w:t xml:space="preserve">auf diesen Berichten soll die Europäische Kommission bis Mitte 2026 eine Studie über die generelle Möglichkeit der Einbeziehung der thermischen Verwertung in das EU-ETS ab </w:t>
      </w:r>
      <w:r w:rsidR="005076AC" w:rsidRPr="0053673A">
        <w:rPr>
          <w:rFonts w:ascii="Aptos" w:hAnsi="Aptos"/>
          <w:sz w:val="22"/>
          <w:szCs w:val="22"/>
        </w:rPr>
        <w:t xml:space="preserve">2028 </w:t>
      </w:r>
      <w:r w:rsidR="005076AC">
        <w:rPr>
          <w:rFonts w:ascii="Aptos" w:hAnsi="Aptos"/>
          <w:sz w:val="22"/>
          <w:szCs w:val="22"/>
        </w:rPr>
        <w:t>unter</w:t>
      </w:r>
      <w:r w:rsidR="0053673A" w:rsidRPr="005076AC">
        <w:rPr>
          <w:rFonts w:ascii="Aptos" w:hAnsi="Aptos"/>
          <w:sz w:val="22"/>
          <w:szCs w:val="22"/>
        </w:rPr>
        <w:t xml:space="preserve"> Berücksichtigung potenzieller Umlenkung auf Deponien und Exporte in Drittländer </w:t>
      </w:r>
      <w:r w:rsidR="0053673A" w:rsidRPr="0053673A">
        <w:rPr>
          <w:rFonts w:ascii="Aptos" w:hAnsi="Aptos"/>
          <w:sz w:val="22"/>
          <w:szCs w:val="22"/>
        </w:rPr>
        <w:t>erstellen</w:t>
      </w:r>
      <w:r w:rsidR="0053673A">
        <w:rPr>
          <w:rFonts w:ascii="Aptos" w:hAnsi="Aptos"/>
          <w:sz w:val="22"/>
          <w:szCs w:val="22"/>
        </w:rPr>
        <w:t xml:space="preserve"> - d</w:t>
      </w:r>
      <w:r w:rsidR="0053673A" w:rsidRPr="0053673A">
        <w:rPr>
          <w:rFonts w:ascii="Aptos" w:hAnsi="Aptos"/>
          <w:sz w:val="22"/>
          <w:szCs w:val="22"/>
        </w:rPr>
        <w:t>er ursprüngliche Vorschlag der Kommission hatte die Einbeziehung der thermischen Abfallverwertung in das EU-ETS nicht vorgesehen.</w:t>
      </w:r>
      <w:r w:rsidR="0053673A">
        <w:rPr>
          <w:rFonts w:ascii="Aptos" w:hAnsi="Aptos"/>
          <w:sz w:val="22"/>
          <w:szCs w:val="22"/>
        </w:rPr>
        <w:t xml:space="preserve">  Um Wettbewerbsverzerrungen zu verhindern</w:t>
      </w:r>
      <w:r w:rsidR="005076AC">
        <w:rPr>
          <w:rFonts w:ascii="Aptos" w:hAnsi="Aptos"/>
          <w:sz w:val="22"/>
          <w:szCs w:val="22"/>
        </w:rPr>
        <w:t xml:space="preserve">, sollte auch die </w:t>
      </w:r>
      <w:r w:rsidR="0053673A" w:rsidRPr="005076AC">
        <w:rPr>
          <w:rFonts w:ascii="Aptos" w:hAnsi="Aptos"/>
          <w:sz w:val="22"/>
          <w:szCs w:val="22"/>
        </w:rPr>
        <w:t xml:space="preserve">Prüfung </w:t>
      </w:r>
      <w:r w:rsidR="005076AC" w:rsidRPr="005076AC">
        <w:rPr>
          <w:rFonts w:ascii="Aptos" w:hAnsi="Aptos"/>
          <w:sz w:val="22"/>
          <w:szCs w:val="22"/>
        </w:rPr>
        <w:t xml:space="preserve">zur </w:t>
      </w:r>
      <w:r w:rsidR="0053673A" w:rsidRPr="005076AC">
        <w:rPr>
          <w:rFonts w:ascii="Aptos" w:hAnsi="Aptos"/>
          <w:sz w:val="22"/>
          <w:szCs w:val="22"/>
        </w:rPr>
        <w:t xml:space="preserve">Aufnahme von Vergärung, Kompostierung, sowie von </w:t>
      </w:r>
      <w:r w:rsidR="005076AC" w:rsidRPr="005076AC">
        <w:rPr>
          <w:rFonts w:ascii="Aptos" w:hAnsi="Aptos"/>
          <w:sz w:val="22"/>
          <w:szCs w:val="22"/>
        </w:rPr>
        <w:t>Deponien erfolgen.</w:t>
      </w:r>
    </w:p>
    <w:p w14:paraId="78EC25DA" w14:textId="71C80136" w:rsidR="00BD21D9" w:rsidRPr="001C490B" w:rsidRDefault="003225EF" w:rsidP="00344567">
      <w:pPr>
        <w:pStyle w:val="berschrift1"/>
        <w:rPr>
          <w:rFonts w:ascii="Aptos" w:hAnsi="Aptos"/>
          <w:sz w:val="22"/>
          <w:szCs w:val="22"/>
        </w:rPr>
      </w:pPr>
      <w:bookmarkStart w:id="25" w:name="_Toc165021322"/>
      <w:r>
        <w:rPr>
          <w:rFonts w:ascii="Aptos" w:hAnsi="Aptos"/>
          <w:sz w:val="22"/>
          <w:szCs w:val="22"/>
        </w:rPr>
        <w:lastRenderedPageBreak/>
        <w:t>Vergaberecht in Richtung ESG</w:t>
      </w:r>
      <w:bookmarkEnd w:id="25"/>
    </w:p>
    <w:p w14:paraId="167502DA" w14:textId="77777777" w:rsidR="00BD21D9" w:rsidRPr="001C490B" w:rsidRDefault="00BD21D9" w:rsidP="00BD21D9">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BD21D9" w:rsidRPr="001C490B" w14:paraId="3813D9FC" w14:textId="77777777" w:rsidTr="00E879AE">
        <w:tc>
          <w:tcPr>
            <w:tcW w:w="9060" w:type="dxa"/>
            <w:shd w:val="clear" w:color="auto" w:fill="D9D9D9" w:themeFill="background1" w:themeFillShade="D9"/>
          </w:tcPr>
          <w:p w14:paraId="21FB12FB" w14:textId="60258A18" w:rsidR="00BD21D9" w:rsidRPr="001C490B" w:rsidRDefault="00BD21D9" w:rsidP="00E879AE">
            <w:pPr>
              <w:spacing w:before="120" w:after="120"/>
              <w:jc w:val="both"/>
              <w:rPr>
                <w:rFonts w:ascii="Aptos" w:hAnsi="Aptos"/>
                <w:b/>
                <w:iCs/>
                <w:sz w:val="22"/>
                <w:szCs w:val="22"/>
              </w:rPr>
            </w:pPr>
            <w:r w:rsidRPr="001C490B">
              <w:rPr>
                <w:rFonts w:ascii="Aptos" w:hAnsi="Aptos"/>
                <w:b/>
                <w:iCs/>
                <w:sz w:val="22"/>
                <w:szCs w:val="22"/>
              </w:rPr>
              <w:t xml:space="preserve">Frage  </w:t>
            </w:r>
          </w:p>
        </w:tc>
      </w:tr>
      <w:tr w:rsidR="00BD21D9" w:rsidRPr="001C490B" w14:paraId="1677478D" w14:textId="77777777" w:rsidTr="00E879AE">
        <w:tc>
          <w:tcPr>
            <w:tcW w:w="9060" w:type="dxa"/>
          </w:tcPr>
          <w:p w14:paraId="6C9E783A" w14:textId="24DB8560" w:rsidR="00BD21D9" w:rsidRPr="00344567" w:rsidRDefault="00D744B3" w:rsidP="00E879AE">
            <w:pPr>
              <w:spacing w:before="120" w:after="120"/>
              <w:jc w:val="both"/>
              <w:rPr>
                <w:rFonts w:ascii="Aptos" w:hAnsi="Aptos"/>
                <w:lang w:val="de-DE"/>
              </w:rPr>
            </w:pPr>
            <w:r w:rsidRPr="00344567">
              <w:rPr>
                <w:rFonts w:ascii="Aptos" w:hAnsi="Aptos"/>
                <w:sz w:val="22"/>
                <w:szCs w:val="22"/>
              </w:rPr>
              <w:t>Das Vergaberecht steht vor der Herausforderung, Nachhaltigkeitskriterien angemessen zu integrieren</w:t>
            </w:r>
            <w:r w:rsidR="00CA2D7C" w:rsidRPr="00344567">
              <w:rPr>
                <w:rFonts w:ascii="Aptos" w:hAnsi="Aptos"/>
                <w:sz w:val="22"/>
                <w:szCs w:val="22"/>
              </w:rPr>
              <w:t>.</w:t>
            </w:r>
            <w:r w:rsidR="00FC7980" w:rsidRPr="00344567">
              <w:rPr>
                <w:rFonts w:ascii="Aptos" w:hAnsi="Aptos"/>
                <w:sz w:val="22"/>
                <w:szCs w:val="22"/>
              </w:rPr>
              <w:t xml:space="preserve"> Insbesondere im Kontext eines Billigstbieterprinzips, </w:t>
            </w:r>
            <w:r w:rsidR="0047609B" w:rsidRPr="00344567">
              <w:rPr>
                <w:rFonts w:ascii="Aptos" w:hAnsi="Aptos"/>
                <w:sz w:val="22"/>
                <w:szCs w:val="22"/>
              </w:rPr>
              <w:t xml:space="preserve">das nicht im Einklang mit ökologischer Nachhaltigkeit steht, ist eine </w:t>
            </w:r>
            <w:r w:rsidR="00AE5E0D" w:rsidRPr="00344567">
              <w:rPr>
                <w:rFonts w:ascii="Aptos" w:hAnsi="Aptos"/>
                <w:sz w:val="22"/>
                <w:szCs w:val="22"/>
              </w:rPr>
              <w:t>echte Etablierung eines Bestbieterprinzips</w:t>
            </w:r>
            <w:r w:rsidR="0047609B" w:rsidRPr="00344567">
              <w:rPr>
                <w:rFonts w:ascii="Aptos" w:hAnsi="Aptos"/>
                <w:sz w:val="22"/>
                <w:szCs w:val="22"/>
              </w:rPr>
              <w:t xml:space="preserve"> notwendig</w:t>
            </w:r>
            <w:r w:rsidRPr="00344567">
              <w:rPr>
                <w:rFonts w:ascii="Aptos" w:hAnsi="Aptos"/>
                <w:sz w:val="22"/>
                <w:szCs w:val="22"/>
              </w:rPr>
              <w:t>.</w:t>
            </w:r>
            <w:r w:rsidR="00140566" w:rsidRPr="00344567">
              <w:rPr>
                <w:rFonts w:ascii="Aptos" w:hAnsi="Aptos"/>
                <w:sz w:val="22"/>
                <w:szCs w:val="22"/>
              </w:rPr>
              <w:t xml:space="preserve"> </w:t>
            </w:r>
            <w:r w:rsidR="00045B3A" w:rsidRPr="00344567">
              <w:rPr>
                <w:rFonts w:ascii="Aptos" w:hAnsi="Aptos"/>
                <w:b/>
                <w:bCs/>
                <w:sz w:val="22"/>
                <w:szCs w:val="22"/>
                <w:lang w:val="de-DE"/>
              </w:rPr>
              <w:t>Denken Sie an, das Vergaberecht in Richtung ESG abzuändern und dies möglicherweise in der Ökodesign-Richtlinie durch Standards zu verankern?</w:t>
            </w:r>
          </w:p>
        </w:tc>
      </w:tr>
      <w:tr w:rsidR="00BD21D9" w:rsidRPr="001C490B" w14:paraId="2B7C3F5A" w14:textId="77777777" w:rsidTr="00E879AE">
        <w:tc>
          <w:tcPr>
            <w:tcW w:w="9060" w:type="dxa"/>
            <w:shd w:val="clear" w:color="auto" w:fill="D9D9D9" w:themeFill="background1" w:themeFillShade="D9"/>
          </w:tcPr>
          <w:p w14:paraId="7900B713" w14:textId="0F681553" w:rsidR="00BD21D9" w:rsidRPr="001C490B" w:rsidRDefault="00BD21D9" w:rsidP="00E879AE">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BD21D9" w:rsidRPr="001C490B" w14:paraId="3984B11A" w14:textId="77777777" w:rsidTr="00E879AE">
        <w:tc>
          <w:tcPr>
            <w:tcW w:w="9060" w:type="dxa"/>
          </w:tcPr>
          <w:p w14:paraId="58972574" w14:textId="1D546A25" w:rsidR="00BD21D9" w:rsidRPr="00F9364E" w:rsidRDefault="00344567" w:rsidP="00E879AE">
            <w:pPr>
              <w:spacing w:before="120" w:after="120"/>
              <w:jc w:val="both"/>
              <w:rPr>
                <w:rFonts w:ascii="Aptos" w:hAnsi="Aptos"/>
                <w:i/>
                <w:iCs/>
                <w:sz w:val="22"/>
                <w:szCs w:val="22"/>
                <w:u w:val="single"/>
                <w:lang w:val="de-DE"/>
              </w:rPr>
            </w:pPr>
            <w:r>
              <w:rPr>
                <w:rFonts w:ascii="Aptos" w:hAnsi="Aptos"/>
                <w:i/>
                <w:iCs/>
                <w:sz w:val="22"/>
                <w:szCs w:val="22"/>
                <w:u w:val="single"/>
                <w:lang w:val="de-DE"/>
              </w:rPr>
              <w:t>-</w:t>
            </w:r>
          </w:p>
        </w:tc>
      </w:tr>
    </w:tbl>
    <w:p w14:paraId="328B03BE" w14:textId="77777777" w:rsidR="00BD21D9" w:rsidRPr="001C490B" w:rsidRDefault="00BD21D9" w:rsidP="00BD21D9">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344567" w14:paraId="7244A669" w14:textId="77777777" w:rsidTr="00C5454B">
        <w:tc>
          <w:tcPr>
            <w:tcW w:w="9060" w:type="dxa"/>
            <w:shd w:val="clear" w:color="auto" w:fill="D9D9D9" w:themeFill="background1" w:themeFillShade="D9"/>
          </w:tcPr>
          <w:p w14:paraId="03F893A4" w14:textId="77777777" w:rsidR="00344567" w:rsidRPr="00B17305" w:rsidRDefault="00344567"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163D1C69" w14:textId="77777777" w:rsidR="00924DD6" w:rsidRDefault="0079595E" w:rsidP="00C50EA1">
      <w:pPr>
        <w:jc w:val="both"/>
        <w:rPr>
          <w:rFonts w:ascii="Aptos" w:hAnsi="Aptos"/>
          <w:sz w:val="22"/>
          <w:szCs w:val="22"/>
        </w:rPr>
      </w:pPr>
      <w:r w:rsidRPr="0079595E">
        <w:rPr>
          <w:rFonts w:ascii="Aptos" w:hAnsi="Aptos"/>
          <w:sz w:val="22"/>
          <w:szCs w:val="22"/>
        </w:rPr>
        <w:t xml:space="preserve">Die Europäische Union hat mit dem Europäischen Green Deal eine ehrgeizige Strategie vorgelegt, um bis 2050 Klimaneutralität zu erreichen und das Wirtschaftswachstum von der Nutzung fossiler Ressourcen abzukoppeln. Die Richtlinie (EU) 2022/2464 zur Nachhaltigkeitsberichterstattung von Unternehmen trat am 5. Januar 2023 in Kraft und sollte bis Juli dieses Jahres in nationales Recht umgesetzt werden. In Anbetracht dieser zusätzlichen Anforderungen an die Nachhaltigkeitsberichterstattung stehen viele Unternehmen vor neuen Herausforderungen und Möglichkeiten, ökologische, soziale und Governance-Aspekte (ESG) mit ihrer Geschäftstätigkeit in Einklang zu bringen. </w:t>
      </w:r>
    </w:p>
    <w:p w14:paraId="27F6F627" w14:textId="77777777" w:rsidR="00924DD6" w:rsidRDefault="00924DD6" w:rsidP="00C50EA1">
      <w:pPr>
        <w:jc w:val="both"/>
        <w:rPr>
          <w:rFonts w:ascii="Aptos" w:hAnsi="Aptos"/>
          <w:sz w:val="22"/>
          <w:szCs w:val="22"/>
        </w:rPr>
      </w:pPr>
    </w:p>
    <w:p w14:paraId="12C29606" w14:textId="77777777" w:rsidR="00924DD6" w:rsidRPr="00573F5A" w:rsidRDefault="00924DD6" w:rsidP="00924DD6">
      <w:pPr>
        <w:jc w:val="both"/>
        <w:rPr>
          <w:rFonts w:ascii="Aptos" w:hAnsi="Aptos"/>
          <w:sz w:val="22"/>
          <w:szCs w:val="22"/>
        </w:rPr>
      </w:pPr>
      <w:r w:rsidRPr="00573F5A">
        <w:rPr>
          <w:rFonts w:ascii="Aptos" w:hAnsi="Aptos"/>
          <w:sz w:val="22"/>
          <w:szCs w:val="22"/>
        </w:rPr>
        <w:t>Öffentliche Auftraggeber sind wichtige Investoren in Europa, öffentliche Beschaffungen machen</w:t>
      </w:r>
    </w:p>
    <w:p w14:paraId="4E0210FD" w14:textId="5D75DA96" w:rsidR="00924DD6" w:rsidRPr="00BC186C" w:rsidRDefault="00924DD6" w:rsidP="00924DD6">
      <w:pPr>
        <w:jc w:val="both"/>
        <w:rPr>
          <w:rFonts w:ascii="Aptos" w:hAnsi="Aptos"/>
          <w:sz w:val="22"/>
          <w:szCs w:val="22"/>
        </w:rPr>
      </w:pPr>
      <w:r>
        <w:rPr>
          <w:rFonts w:ascii="Aptos" w:hAnsi="Aptos"/>
          <w:sz w:val="22"/>
          <w:szCs w:val="22"/>
        </w:rPr>
        <w:t>mehr</w:t>
      </w:r>
      <w:r w:rsidRPr="00573F5A">
        <w:rPr>
          <w:rFonts w:ascii="Aptos" w:hAnsi="Aptos"/>
          <w:sz w:val="22"/>
          <w:szCs w:val="22"/>
        </w:rPr>
        <w:t xml:space="preserve"> </w:t>
      </w:r>
      <w:r>
        <w:rPr>
          <w:rFonts w:ascii="Aptos" w:hAnsi="Aptos"/>
          <w:sz w:val="22"/>
          <w:szCs w:val="22"/>
        </w:rPr>
        <w:t xml:space="preserve">als </w:t>
      </w:r>
      <w:r w:rsidRPr="00573F5A">
        <w:rPr>
          <w:rFonts w:ascii="Aptos" w:hAnsi="Aptos"/>
          <w:sz w:val="22"/>
          <w:szCs w:val="22"/>
        </w:rPr>
        <w:t>1</w:t>
      </w:r>
      <w:r>
        <w:rPr>
          <w:rFonts w:ascii="Aptos" w:hAnsi="Aptos"/>
          <w:sz w:val="22"/>
          <w:szCs w:val="22"/>
        </w:rPr>
        <w:t>6</w:t>
      </w:r>
      <w:r w:rsidRPr="00573F5A">
        <w:rPr>
          <w:rFonts w:ascii="Aptos" w:hAnsi="Aptos"/>
          <w:sz w:val="22"/>
          <w:szCs w:val="22"/>
        </w:rPr>
        <w:t xml:space="preserve"> % des BIP der EU aus</w:t>
      </w:r>
      <w:r>
        <w:rPr>
          <w:rFonts w:ascii="Aptos" w:hAnsi="Aptos"/>
          <w:sz w:val="22"/>
          <w:szCs w:val="22"/>
        </w:rPr>
        <w:t>, sie</w:t>
      </w:r>
      <w:r w:rsidRPr="00BC186C">
        <w:rPr>
          <w:rFonts w:ascii="Aptos" w:hAnsi="Aptos"/>
          <w:sz w:val="22"/>
          <w:szCs w:val="22"/>
        </w:rPr>
        <w:t xml:space="preserve"> </w:t>
      </w:r>
      <w:r>
        <w:rPr>
          <w:rFonts w:ascii="Aptos" w:hAnsi="Aptos"/>
          <w:sz w:val="22"/>
          <w:szCs w:val="22"/>
        </w:rPr>
        <w:t>sind ein fundamentaler Bestandteil</w:t>
      </w:r>
      <w:r w:rsidRPr="00BC186C">
        <w:rPr>
          <w:rFonts w:ascii="Aptos" w:hAnsi="Aptos"/>
          <w:sz w:val="22"/>
          <w:szCs w:val="22"/>
        </w:rPr>
        <w:t xml:space="preserve"> der </w:t>
      </w:r>
      <w:r>
        <w:rPr>
          <w:rFonts w:ascii="Aptos" w:hAnsi="Aptos"/>
          <w:sz w:val="22"/>
          <w:szCs w:val="22"/>
        </w:rPr>
        <w:t xml:space="preserve">europäischen </w:t>
      </w:r>
      <w:r w:rsidRPr="00BC186C">
        <w:rPr>
          <w:rFonts w:ascii="Aptos" w:hAnsi="Aptos"/>
          <w:sz w:val="22"/>
          <w:szCs w:val="22"/>
        </w:rPr>
        <w:t>Wirtschaft</w:t>
      </w:r>
      <w:r>
        <w:rPr>
          <w:rFonts w:ascii="Aptos" w:hAnsi="Aptos"/>
          <w:sz w:val="22"/>
          <w:szCs w:val="22"/>
        </w:rPr>
        <w:t>. Seit Gründung der EU ist das öffentliche Auftragswesen kontinuierlich durch Rechtsreformen weiterentwickelt worden.</w:t>
      </w:r>
      <w:r>
        <w:rPr>
          <w:rStyle w:val="Funotenzeichen"/>
          <w:rFonts w:ascii="Aptos" w:hAnsi="Aptos"/>
          <w:sz w:val="22"/>
          <w:szCs w:val="22"/>
        </w:rPr>
        <w:footnoteReference w:id="2"/>
      </w:r>
      <w:r>
        <w:rPr>
          <w:rFonts w:ascii="Aptos" w:hAnsi="Aptos"/>
          <w:sz w:val="22"/>
          <w:szCs w:val="22"/>
        </w:rPr>
        <w:t xml:space="preserve"> Derzeit</w:t>
      </w:r>
      <w:r w:rsidRPr="005F45E6">
        <w:rPr>
          <w:rFonts w:ascii="Aptos" w:hAnsi="Aptos"/>
          <w:sz w:val="22"/>
          <w:szCs w:val="22"/>
        </w:rPr>
        <w:t xml:space="preserve"> biete</w:t>
      </w:r>
      <w:r>
        <w:rPr>
          <w:rFonts w:ascii="Aptos" w:hAnsi="Aptos"/>
          <w:sz w:val="22"/>
          <w:szCs w:val="22"/>
        </w:rPr>
        <w:t xml:space="preserve">t sich </w:t>
      </w:r>
      <w:r w:rsidRPr="005F45E6">
        <w:rPr>
          <w:rFonts w:ascii="Aptos" w:hAnsi="Aptos"/>
          <w:sz w:val="22"/>
          <w:szCs w:val="22"/>
        </w:rPr>
        <w:t xml:space="preserve">die Chance, sozial-ökologische Prozesse in der Wirtschaft anzustoßen, </w:t>
      </w:r>
      <w:r>
        <w:rPr>
          <w:rFonts w:ascii="Aptos" w:hAnsi="Aptos"/>
          <w:sz w:val="22"/>
          <w:szCs w:val="22"/>
        </w:rPr>
        <w:t>nachhaltige</w:t>
      </w:r>
      <w:r w:rsidRPr="005F45E6">
        <w:rPr>
          <w:rFonts w:ascii="Aptos" w:hAnsi="Aptos"/>
          <w:sz w:val="22"/>
          <w:szCs w:val="22"/>
        </w:rPr>
        <w:t xml:space="preserve"> Belange stärker in den Mittelpunkt zu rücken und sozial verantwortliches Handeln zu fördern. </w:t>
      </w:r>
      <w:r w:rsidRPr="00BC186C">
        <w:rPr>
          <w:rFonts w:ascii="Aptos" w:hAnsi="Aptos"/>
          <w:sz w:val="22"/>
          <w:szCs w:val="22"/>
        </w:rPr>
        <w:t xml:space="preserve">Durch die Integration </w:t>
      </w:r>
      <w:r>
        <w:rPr>
          <w:rFonts w:ascii="Aptos" w:hAnsi="Aptos"/>
          <w:sz w:val="22"/>
          <w:szCs w:val="22"/>
        </w:rPr>
        <w:t>ökologischer</w:t>
      </w:r>
      <w:r w:rsidRPr="00BC186C">
        <w:rPr>
          <w:rFonts w:ascii="Aptos" w:hAnsi="Aptos"/>
          <w:sz w:val="22"/>
          <w:szCs w:val="22"/>
        </w:rPr>
        <w:t xml:space="preserve"> Kriterien</w:t>
      </w:r>
      <w:r>
        <w:rPr>
          <w:rFonts w:ascii="Aptos" w:hAnsi="Aptos"/>
          <w:sz w:val="22"/>
          <w:szCs w:val="22"/>
        </w:rPr>
        <w:t xml:space="preserve"> wie Qualität, Transportwege, Lieferzeiten, Umweltaspekte oder alternative Antriebe</w:t>
      </w:r>
      <w:r w:rsidRPr="00BC186C">
        <w:rPr>
          <w:rFonts w:ascii="Aptos" w:hAnsi="Aptos"/>
          <w:sz w:val="22"/>
          <w:szCs w:val="22"/>
        </w:rPr>
        <w:t xml:space="preserve"> in das Vergabewesen können positive gesellschaftliche Auswirkungen erzielt werden.</w:t>
      </w:r>
      <w:r>
        <w:rPr>
          <w:rFonts w:ascii="Aptos" w:hAnsi="Aptos"/>
          <w:sz w:val="22"/>
          <w:szCs w:val="22"/>
        </w:rPr>
        <w:t xml:space="preserve"> </w:t>
      </w:r>
    </w:p>
    <w:p w14:paraId="40529C37" w14:textId="77777777" w:rsidR="00924DD6" w:rsidRPr="00BC186C" w:rsidRDefault="00924DD6" w:rsidP="00924DD6">
      <w:pPr>
        <w:jc w:val="both"/>
        <w:rPr>
          <w:rFonts w:ascii="Aptos" w:hAnsi="Aptos"/>
          <w:sz w:val="22"/>
          <w:szCs w:val="22"/>
        </w:rPr>
      </w:pPr>
    </w:p>
    <w:p w14:paraId="3C3FCFCF" w14:textId="16013CF1" w:rsidR="00924DD6" w:rsidRPr="00BC186C" w:rsidRDefault="00924DD6" w:rsidP="00924DD6">
      <w:pPr>
        <w:jc w:val="both"/>
        <w:rPr>
          <w:rFonts w:ascii="Aptos" w:hAnsi="Aptos"/>
          <w:sz w:val="22"/>
          <w:szCs w:val="22"/>
        </w:rPr>
      </w:pPr>
      <w:r w:rsidRPr="00BC186C">
        <w:rPr>
          <w:rFonts w:ascii="Aptos" w:hAnsi="Aptos"/>
          <w:sz w:val="22"/>
          <w:szCs w:val="22"/>
        </w:rPr>
        <w:t xml:space="preserve">Ein </w:t>
      </w:r>
      <w:r>
        <w:rPr>
          <w:rFonts w:ascii="Aptos" w:hAnsi="Aptos"/>
          <w:sz w:val="22"/>
          <w:szCs w:val="22"/>
        </w:rPr>
        <w:t>ökologisch</w:t>
      </w:r>
      <w:r w:rsidRPr="00BC186C">
        <w:rPr>
          <w:rFonts w:ascii="Aptos" w:hAnsi="Aptos"/>
          <w:sz w:val="22"/>
          <w:szCs w:val="22"/>
        </w:rPr>
        <w:t xml:space="preserve"> verträglicheres öffentliches Auftragswesen bedeutet, dass bei der Vergabe öffentlicher Aufträge</w:t>
      </w:r>
      <w:r>
        <w:rPr>
          <w:rFonts w:ascii="Aptos" w:hAnsi="Aptos"/>
          <w:sz w:val="22"/>
          <w:szCs w:val="22"/>
        </w:rPr>
        <w:t xml:space="preserve"> eben</w:t>
      </w:r>
      <w:r w:rsidRPr="00BC186C">
        <w:rPr>
          <w:rFonts w:ascii="Aptos" w:hAnsi="Aptos"/>
          <w:sz w:val="22"/>
          <w:szCs w:val="22"/>
        </w:rPr>
        <w:t xml:space="preserve"> nicht nur der Preis, sondern auch </w:t>
      </w:r>
      <w:r>
        <w:rPr>
          <w:rFonts w:ascii="Aptos" w:hAnsi="Aptos"/>
          <w:sz w:val="22"/>
          <w:szCs w:val="22"/>
        </w:rPr>
        <w:t>o.g</w:t>
      </w:r>
      <w:r w:rsidRPr="00BC186C">
        <w:rPr>
          <w:rFonts w:ascii="Aptos" w:hAnsi="Aptos"/>
          <w:sz w:val="22"/>
          <w:szCs w:val="22"/>
        </w:rPr>
        <w:t xml:space="preserve"> Kriterien wie berücksichtigt werden. </w:t>
      </w:r>
      <w:r w:rsidRPr="00924DD6">
        <w:rPr>
          <w:rFonts w:ascii="Aptos" w:hAnsi="Aptos"/>
          <w:sz w:val="22"/>
          <w:szCs w:val="22"/>
        </w:rPr>
        <w:t>Beschaffungsvorgänge könnten also ein starkes Steuerungsinstrument sein, doch vielen Vergaberechtsexperten ist unklar, wie sie Nachhaltigkeitskriterien richtig messen können.</w:t>
      </w:r>
    </w:p>
    <w:p w14:paraId="5C932599" w14:textId="77777777" w:rsidR="0079595E" w:rsidRDefault="0079595E" w:rsidP="00C50EA1">
      <w:pPr>
        <w:jc w:val="both"/>
        <w:rPr>
          <w:rFonts w:ascii="Aptos" w:hAnsi="Aptos"/>
          <w:sz w:val="22"/>
          <w:szCs w:val="22"/>
        </w:rPr>
      </w:pPr>
    </w:p>
    <w:p w14:paraId="1524F802" w14:textId="77777777" w:rsidR="0079595E" w:rsidRDefault="0079595E" w:rsidP="00C50EA1">
      <w:pPr>
        <w:jc w:val="both"/>
        <w:rPr>
          <w:rFonts w:ascii="Aptos" w:hAnsi="Aptos"/>
          <w:sz w:val="22"/>
          <w:szCs w:val="22"/>
        </w:rPr>
      </w:pPr>
    </w:p>
    <w:p w14:paraId="1843341F" w14:textId="77777777" w:rsidR="0079595E" w:rsidRDefault="0079595E" w:rsidP="00C50EA1">
      <w:pPr>
        <w:jc w:val="both"/>
        <w:rPr>
          <w:rFonts w:ascii="Aptos" w:hAnsi="Aptos"/>
          <w:sz w:val="22"/>
          <w:szCs w:val="22"/>
        </w:rPr>
      </w:pPr>
    </w:p>
    <w:p w14:paraId="4114ED07" w14:textId="77777777" w:rsidR="0079595E" w:rsidRDefault="0079595E" w:rsidP="00C50EA1">
      <w:pPr>
        <w:jc w:val="both"/>
        <w:rPr>
          <w:rFonts w:ascii="Aptos" w:hAnsi="Aptos"/>
          <w:sz w:val="22"/>
          <w:szCs w:val="22"/>
        </w:rPr>
      </w:pPr>
    </w:p>
    <w:p w14:paraId="3C6A53CA" w14:textId="77777777" w:rsidR="0079595E" w:rsidRDefault="0079595E" w:rsidP="00C50EA1">
      <w:pPr>
        <w:jc w:val="both"/>
        <w:rPr>
          <w:rFonts w:ascii="Aptos" w:hAnsi="Aptos"/>
          <w:sz w:val="22"/>
          <w:szCs w:val="22"/>
        </w:rPr>
      </w:pPr>
    </w:p>
    <w:p w14:paraId="05DFAF26" w14:textId="77777777" w:rsidR="0079595E" w:rsidRDefault="0079595E" w:rsidP="00C50EA1">
      <w:pPr>
        <w:jc w:val="both"/>
        <w:rPr>
          <w:rFonts w:ascii="Aptos" w:hAnsi="Aptos"/>
          <w:sz w:val="22"/>
          <w:szCs w:val="22"/>
        </w:rPr>
      </w:pPr>
    </w:p>
    <w:p w14:paraId="114BE58D" w14:textId="77777777" w:rsidR="0079595E" w:rsidRDefault="0079595E" w:rsidP="00C50EA1">
      <w:pPr>
        <w:jc w:val="both"/>
        <w:rPr>
          <w:rFonts w:ascii="Aptos" w:hAnsi="Aptos"/>
          <w:sz w:val="22"/>
          <w:szCs w:val="22"/>
        </w:rPr>
      </w:pPr>
    </w:p>
    <w:p w14:paraId="123A916D" w14:textId="77777777" w:rsidR="0079595E" w:rsidRDefault="0079595E" w:rsidP="00C50EA1">
      <w:pPr>
        <w:jc w:val="both"/>
        <w:rPr>
          <w:rFonts w:ascii="Aptos" w:hAnsi="Aptos"/>
          <w:sz w:val="22"/>
          <w:szCs w:val="22"/>
        </w:rPr>
      </w:pPr>
    </w:p>
    <w:p w14:paraId="701A17C4" w14:textId="77777777" w:rsidR="0079595E" w:rsidRDefault="0079595E" w:rsidP="00C50EA1">
      <w:pPr>
        <w:jc w:val="both"/>
        <w:rPr>
          <w:rFonts w:ascii="Aptos" w:hAnsi="Aptos"/>
          <w:sz w:val="22"/>
          <w:szCs w:val="22"/>
        </w:rPr>
      </w:pPr>
    </w:p>
    <w:p w14:paraId="4D869DD4" w14:textId="77777777" w:rsidR="0079595E" w:rsidRDefault="0079595E" w:rsidP="00C50EA1">
      <w:pPr>
        <w:jc w:val="both"/>
        <w:rPr>
          <w:rFonts w:ascii="Aptos" w:hAnsi="Aptos"/>
          <w:sz w:val="22"/>
          <w:szCs w:val="22"/>
        </w:rPr>
      </w:pPr>
    </w:p>
    <w:p w14:paraId="3B753931" w14:textId="77777777" w:rsidR="0079595E" w:rsidRDefault="0079595E" w:rsidP="00C50EA1">
      <w:pPr>
        <w:jc w:val="both"/>
        <w:rPr>
          <w:rFonts w:ascii="Aptos" w:hAnsi="Aptos"/>
          <w:bCs/>
          <w:sz w:val="22"/>
          <w:szCs w:val="22"/>
          <w:u w:val="single"/>
        </w:rPr>
      </w:pPr>
    </w:p>
    <w:p w14:paraId="19882737" w14:textId="01183AA5" w:rsidR="00D40491" w:rsidRPr="001C490B" w:rsidRDefault="00D40491" w:rsidP="00D40491">
      <w:pPr>
        <w:pStyle w:val="berschrift1"/>
        <w:rPr>
          <w:rFonts w:ascii="Aptos" w:hAnsi="Aptos"/>
          <w:sz w:val="22"/>
          <w:szCs w:val="22"/>
        </w:rPr>
      </w:pPr>
      <w:bookmarkStart w:id="26" w:name="_Toc165021323"/>
      <w:r>
        <w:rPr>
          <w:rFonts w:ascii="Aptos" w:hAnsi="Aptos"/>
          <w:sz w:val="22"/>
          <w:szCs w:val="22"/>
        </w:rPr>
        <w:t>Resiliente Abfallwirtschaft</w:t>
      </w:r>
      <w:bookmarkEnd w:id="26"/>
    </w:p>
    <w:p w14:paraId="175523E0" w14:textId="77777777" w:rsidR="00D40491" w:rsidRPr="001C490B" w:rsidRDefault="00D40491" w:rsidP="00D40491">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D40491" w:rsidRPr="001C490B" w14:paraId="273038EA" w14:textId="77777777" w:rsidTr="00291697">
        <w:tc>
          <w:tcPr>
            <w:tcW w:w="9060" w:type="dxa"/>
            <w:shd w:val="clear" w:color="auto" w:fill="D9D9D9" w:themeFill="background1" w:themeFillShade="D9"/>
          </w:tcPr>
          <w:p w14:paraId="384E1960" w14:textId="4EEAFF54" w:rsidR="00D40491" w:rsidRPr="001C490B" w:rsidRDefault="00D40491" w:rsidP="00291697">
            <w:pPr>
              <w:spacing w:before="120" w:after="120"/>
              <w:jc w:val="both"/>
              <w:rPr>
                <w:rFonts w:ascii="Aptos" w:hAnsi="Aptos"/>
                <w:b/>
                <w:iCs/>
                <w:sz w:val="22"/>
                <w:szCs w:val="22"/>
              </w:rPr>
            </w:pPr>
            <w:r w:rsidRPr="001C490B">
              <w:rPr>
                <w:rFonts w:ascii="Aptos" w:hAnsi="Aptos"/>
                <w:b/>
                <w:iCs/>
                <w:sz w:val="22"/>
                <w:szCs w:val="22"/>
              </w:rPr>
              <w:t xml:space="preserve">Frage  </w:t>
            </w:r>
          </w:p>
        </w:tc>
      </w:tr>
      <w:tr w:rsidR="00D40491" w:rsidRPr="001C490B" w14:paraId="3C96E6C0" w14:textId="77777777" w:rsidTr="00291697">
        <w:tc>
          <w:tcPr>
            <w:tcW w:w="9060" w:type="dxa"/>
          </w:tcPr>
          <w:p w14:paraId="7582DB57" w14:textId="39CA478F" w:rsidR="00D611C7" w:rsidRPr="00344567" w:rsidRDefault="00D611C7" w:rsidP="001D5176">
            <w:pPr>
              <w:jc w:val="both"/>
              <w:rPr>
                <w:rFonts w:ascii="Aptos" w:hAnsi="Aptos"/>
                <w:sz w:val="22"/>
                <w:szCs w:val="22"/>
              </w:rPr>
            </w:pPr>
            <w:r w:rsidRPr="00344567">
              <w:rPr>
                <w:rFonts w:ascii="Aptos" w:hAnsi="Aptos"/>
                <w:sz w:val="22"/>
                <w:szCs w:val="22"/>
              </w:rPr>
              <w:t xml:space="preserve">Mit der </w:t>
            </w:r>
            <w:r w:rsidR="007F259F" w:rsidRPr="00344567">
              <w:rPr>
                <w:rFonts w:ascii="Aptos" w:hAnsi="Aptos"/>
                <w:sz w:val="22"/>
                <w:szCs w:val="22"/>
              </w:rPr>
              <w:t>EU-</w:t>
            </w:r>
            <w:r w:rsidRPr="00344567">
              <w:rPr>
                <w:rFonts w:ascii="Aptos" w:hAnsi="Aptos"/>
                <w:sz w:val="22"/>
                <w:szCs w:val="22"/>
              </w:rPr>
              <w:t xml:space="preserve">Taxonomie wird </w:t>
            </w:r>
            <w:r w:rsidR="007F259F" w:rsidRPr="00344567">
              <w:rPr>
                <w:rFonts w:ascii="Aptos" w:hAnsi="Aptos"/>
                <w:sz w:val="22"/>
                <w:szCs w:val="22"/>
              </w:rPr>
              <w:t>erstmals ein</w:t>
            </w:r>
            <w:r w:rsidRPr="00344567">
              <w:rPr>
                <w:rFonts w:ascii="Aptos" w:hAnsi="Aptos"/>
                <w:sz w:val="22"/>
                <w:szCs w:val="22"/>
              </w:rPr>
              <w:t xml:space="preserve"> EU-weites Klassifizierungssystem für ökologisch nachhaltige Wirtschaftstätigkeiten geschaffen. Es verfolgt das Ziel, nachhaltige Investitionen auszuweiten, um die Umsetzung des europäischen Green Deals zu unterstützen.</w:t>
            </w:r>
            <w:r w:rsidR="001D5176" w:rsidRPr="00344567">
              <w:rPr>
                <w:rFonts w:ascii="Aptos" w:hAnsi="Aptos"/>
                <w:sz w:val="22"/>
                <w:szCs w:val="22"/>
              </w:rPr>
              <w:t xml:space="preserve"> </w:t>
            </w:r>
            <w:r w:rsidRPr="00344567">
              <w:rPr>
                <w:rFonts w:ascii="Aptos" w:hAnsi="Aptos"/>
                <w:sz w:val="22"/>
                <w:szCs w:val="22"/>
              </w:rPr>
              <w:t>Die thermische Abfallverwertung ist bislang nicht als eine nachhaltige wirtschaftliche Tätigkeit im Rahmen der Taxonomie klassifiziert</w:t>
            </w:r>
            <w:r w:rsidR="007F259F" w:rsidRPr="00344567">
              <w:rPr>
                <w:rFonts w:ascii="Aptos" w:hAnsi="Aptos"/>
                <w:sz w:val="22"/>
                <w:szCs w:val="22"/>
              </w:rPr>
              <w:t xml:space="preserve">, </w:t>
            </w:r>
            <w:r w:rsidRPr="00344567">
              <w:rPr>
                <w:rFonts w:ascii="Aptos" w:hAnsi="Aptos"/>
                <w:sz w:val="22"/>
                <w:szCs w:val="22"/>
              </w:rPr>
              <w:t>obwohl das sogenannte „Do No Significant Harm“-Kriterium (DNSH) in allen sechs Umweltzielen der Taxonomie erreicht wird.</w:t>
            </w:r>
            <w:r w:rsidR="008E23F4" w:rsidRPr="00344567">
              <w:rPr>
                <w:rFonts w:ascii="Aptos" w:hAnsi="Aptos"/>
                <w:sz w:val="22"/>
                <w:szCs w:val="22"/>
              </w:rPr>
              <w:t xml:space="preserve"> Dies wiederum könnte zur Folge haben, dass es schwieriger wird, die zur Erreichung der Ziele der Kreislaufwirtschaft notwendigen Investitionen in die thermische Abfallverwertung zu tätigen.</w:t>
            </w:r>
          </w:p>
          <w:p w14:paraId="000435F7" w14:textId="5F3453E2" w:rsidR="00D40491" w:rsidRPr="001D5176" w:rsidRDefault="00D40491" w:rsidP="00291697">
            <w:pPr>
              <w:rPr>
                <w:b/>
                <w:bCs/>
              </w:rPr>
            </w:pPr>
            <w:r w:rsidRPr="00344567">
              <w:rPr>
                <w:rFonts w:ascii="Aptos" w:hAnsi="Aptos"/>
                <w:b/>
                <w:bCs/>
                <w:sz w:val="22"/>
                <w:szCs w:val="22"/>
              </w:rPr>
              <w:t>Wie können sie sicherstellen, dass die thermisch-ökologische Abfallverbrennung zur Diversität und Energiesicherheit Europas beiträgt?</w:t>
            </w:r>
          </w:p>
        </w:tc>
      </w:tr>
      <w:tr w:rsidR="00D40491" w:rsidRPr="001C490B" w14:paraId="38113CD3" w14:textId="77777777" w:rsidTr="00291697">
        <w:tc>
          <w:tcPr>
            <w:tcW w:w="9060" w:type="dxa"/>
            <w:shd w:val="clear" w:color="auto" w:fill="D9D9D9" w:themeFill="background1" w:themeFillShade="D9"/>
          </w:tcPr>
          <w:p w14:paraId="041F1910" w14:textId="02BC1C03" w:rsidR="00D40491" w:rsidRPr="001C490B" w:rsidRDefault="00D40491" w:rsidP="00291697">
            <w:pPr>
              <w:spacing w:before="120" w:after="120"/>
              <w:jc w:val="both"/>
              <w:rPr>
                <w:rFonts w:ascii="Aptos" w:hAnsi="Aptos"/>
                <w:b/>
                <w:bCs/>
                <w:sz w:val="22"/>
                <w:szCs w:val="22"/>
              </w:rPr>
            </w:pPr>
            <w:r w:rsidRPr="001C490B">
              <w:rPr>
                <w:rFonts w:ascii="Aptos" w:hAnsi="Aptos"/>
                <w:b/>
                <w:bCs/>
                <w:sz w:val="22"/>
                <w:szCs w:val="22"/>
              </w:rPr>
              <w:t xml:space="preserve">Nachfrage </w:t>
            </w:r>
          </w:p>
        </w:tc>
      </w:tr>
      <w:tr w:rsidR="00D40491" w:rsidRPr="001C490B" w14:paraId="1710C5C4" w14:textId="77777777" w:rsidTr="00291697">
        <w:tc>
          <w:tcPr>
            <w:tcW w:w="9060" w:type="dxa"/>
          </w:tcPr>
          <w:p w14:paraId="08574578" w14:textId="0981ABA5" w:rsidR="00D40491" w:rsidRPr="001D5176" w:rsidRDefault="00344567" w:rsidP="00291697">
            <w:pPr>
              <w:spacing w:before="120" w:after="120"/>
              <w:jc w:val="both"/>
              <w:rPr>
                <w:rFonts w:ascii="Aptos" w:hAnsi="Aptos"/>
                <w:i/>
                <w:iCs/>
                <w:sz w:val="22"/>
                <w:szCs w:val="22"/>
                <w:u w:val="single"/>
              </w:rPr>
            </w:pPr>
            <w:r>
              <w:rPr>
                <w:rFonts w:ascii="Aptos" w:hAnsi="Aptos"/>
                <w:sz w:val="22"/>
                <w:szCs w:val="22"/>
                <w:u w:val="single"/>
                <w:lang w:val="en-GB"/>
              </w:rPr>
              <w:t>-</w:t>
            </w:r>
          </w:p>
        </w:tc>
      </w:tr>
    </w:tbl>
    <w:p w14:paraId="797FBA61" w14:textId="77777777" w:rsidR="00D40491" w:rsidRPr="001C490B" w:rsidRDefault="00D40491" w:rsidP="00D40491">
      <w:pPr>
        <w:spacing w:after="120"/>
        <w:jc w:val="both"/>
        <w:rPr>
          <w:rFonts w:ascii="Aptos" w:hAnsi="Aptos"/>
          <w:i/>
          <w:iCs/>
          <w:sz w:val="22"/>
          <w:szCs w:val="22"/>
          <w:u w:val="single"/>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0"/>
      </w:tblGrid>
      <w:tr w:rsidR="00344567" w14:paraId="26C45960" w14:textId="77777777" w:rsidTr="00C5454B">
        <w:tc>
          <w:tcPr>
            <w:tcW w:w="9060" w:type="dxa"/>
            <w:shd w:val="clear" w:color="auto" w:fill="D9D9D9" w:themeFill="background1" w:themeFillShade="D9"/>
          </w:tcPr>
          <w:p w14:paraId="5392188A" w14:textId="77777777" w:rsidR="00344567" w:rsidRPr="00B17305" w:rsidRDefault="00344567" w:rsidP="00C5454B">
            <w:pPr>
              <w:pStyle w:val="TableParagraph"/>
              <w:spacing w:line="258" w:lineRule="exact"/>
              <w:ind w:left="0"/>
              <w:jc w:val="both"/>
              <w:rPr>
                <w:rFonts w:ascii="Aptos" w:hAnsi="Aptos"/>
                <w:b/>
                <w:sz w:val="24"/>
                <w:highlight w:val="lightGray"/>
              </w:rPr>
            </w:pPr>
            <w:r>
              <w:rPr>
                <w:rFonts w:ascii="Aptos" w:hAnsi="Aptos"/>
                <w:b/>
                <w:sz w:val="24"/>
                <w:highlight w:val="lightGray"/>
              </w:rPr>
              <w:t>Hintergrund</w:t>
            </w:r>
          </w:p>
        </w:tc>
      </w:tr>
    </w:tbl>
    <w:p w14:paraId="6E011CFA" w14:textId="11A4B8E6" w:rsidR="00C33C06" w:rsidRPr="00344567" w:rsidRDefault="002F4EE1" w:rsidP="00344567">
      <w:pPr>
        <w:spacing w:after="120"/>
        <w:jc w:val="both"/>
        <w:rPr>
          <w:rFonts w:ascii="Aptos" w:hAnsi="Aptos"/>
          <w:sz w:val="22"/>
          <w:szCs w:val="22"/>
        </w:rPr>
      </w:pPr>
      <w:r w:rsidRPr="00344567">
        <w:rPr>
          <w:rFonts w:ascii="Aptos" w:hAnsi="Aptos"/>
          <w:sz w:val="22"/>
          <w:szCs w:val="22"/>
        </w:rPr>
        <w:t xml:space="preserve">Die </w:t>
      </w:r>
      <w:r w:rsidR="009D634B" w:rsidRPr="00344567">
        <w:rPr>
          <w:rFonts w:ascii="Aptos" w:hAnsi="Aptos"/>
          <w:sz w:val="22"/>
          <w:szCs w:val="22"/>
        </w:rPr>
        <w:t>Kombination von Recycling, Verbrennung und Deponierung gewährleistet eine sichere Abfallentsorgung</w:t>
      </w:r>
      <w:r w:rsidR="00C33C06" w:rsidRPr="00344567">
        <w:rPr>
          <w:rFonts w:ascii="Aptos" w:hAnsi="Aptos"/>
          <w:sz w:val="22"/>
          <w:szCs w:val="22"/>
        </w:rPr>
        <w:t xml:space="preserve">, </w:t>
      </w:r>
      <w:r w:rsidR="009D634B" w:rsidRPr="00344567">
        <w:rPr>
          <w:rFonts w:ascii="Aptos" w:hAnsi="Aptos"/>
          <w:sz w:val="22"/>
          <w:szCs w:val="22"/>
        </w:rPr>
        <w:t xml:space="preserve">die Umwelt, Gesundheit und Ressourcen schützt. Müllverbrennungsanlagen sind hierbei besonders wichtig, da sie Abfälle nicht nur beseitigen, sondern auch verwerten, was den Einsatz von Primärrohstoffen reduziert. </w:t>
      </w:r>
      <w:r w:rsidR="00C33C06" w:rsidRPr="00344567">
        <w:rPr>
          <w:rFonts w:ascii="Aptos" w:hAnsi="Aptos"/>
          <w:sz w:val="22"/>
          <w:szCs w:val="22"/>
        </w:rPr>
        <w:t>Da n</w:t>
      </w:r>
      <w:r w:rsidR="009D634B" w:rsidRPr="00344567">
        <w:rPr>
          <w:rFonts w:ascii="Aptos" w:hAnsi="Aptos"/>
          <w:sz w:val="22"/>
          <w:szCs w:val="22"/>
        </w:rPr>
        <w:t>icht alle Abfälle hochwertig recycelt werden</w:t>
      </w:r>
      <w:r w:rsidR="00C33C06" w:rsidRPr="00344567">
        <w:rPr>
          <w:rFonts w:ascii="Aptos" w:hAnsi="Aptos"/>
          <w:sz w:val="22"/>
          <w:szCs w:val="22"/>
        </w:rPr>
        <w:t xml:space="preserve"> können</w:t>
      </w:r>
      <w:r w:rsidR="009D634B" w:rsidRPr="00344567">
        <w:rPr>
          <w:rFonts w:ascii="Aptos" w:hAnsi="Aptos"/>
          <w:sz w:val="22"/>
          <w:szCs w:val="22"/>
        </w:rPr>
        <w:t xml:space="preserve">, </w:t>
      </w:r>
      <w:r w:rsidR="00C33C06" w:rsidRPr="00344567">
        <w:rPr>
          <w:rFonts w:ascii="Aptos" w:hAnsi="Aptos"/>
          <w:sz w:val="22"/>
          <w:szCs w:val="22"/>
        </w:rPr>
        <w:t xml:space="preserve">ist </w:t>
      </w:r>
      <w:r w:rsidR="009D634B" w:rsidRPr="00344567">
        <w:rPr>
          <w:rFonts w:ascii="Aptos" w:hAnsi="Aptos"/>
          <w:sz w:val="22"/>
          <w:szCs w:val="22"/>
        </w:rPr>
        <w:t>die thermische Verwertung oft der nachhaltigste Verwertungsweg</w:t>
      </w:r>
      <w:r w:rsidR="00C33C06" w:rsidRPr="00344567">
        <w:rPr>
          <w:rFonts w:ascii="Aptos" w:hAnsi="Aptos"/>
          <w:sz w:val="22"/>
          <w:szCs w:val="22"/>
        </w:rPr>
        <w:t xml:space="preserve"> ist, die zusätzlich e</w:t>
      </w:r>
      <w:r w:rsidR="009D634B" w:rsidRPr="00344567">
        <w:rPr>
          <w:rFonts w:ascii="Aptos" w:hAnsi="Aptos"/>
          <w:sz w:val="22"/>
          <w:szCs w:val="22"/>
        </w:rPr>
        <w:t>ine unterstützende Rolle für das stoffliche Recyclin</w:t>
      </w:r>
      <w:r w:rsidR="00C33C06" w:rsidRPr="00344567">
        <w:rPr>
          <w:rFonts w:ascii="Aptos" w:hAnsi="Aptos"/>
          <w:sz w:val="22"/>
          <w:szCs w:val="22"/>
        </w:rPr>
        <w:t>g spielt.</w:t>
      </w:r>
      <w:r w:rsidRPr="00344567">
        <w:rPr>
          <w:rFonts w:ascii="Aptos" w:hAnsi="Aptos"/>
          <w:sz w:val="22"/>
          <w:szCs w:val="22"/>
        </w:rPr>
        <w:t xml:space="preserve"> Durch die Schaffung des Klassifizierungssystems</w:t>
      </w:r>
      <w:r w:rsidR="00C33C06" w:rsidRPr="00344567">
        <w:rPr>
          <w:rFonts w:ascii="Aptos" w:hAnsi="Aptos"/>
          <w:sz w:val="22"/>
          <w:szCs w:val="22"/>
        </w:rPr>
        <w:t xml:space="preserve"> EU-Taxonomie </w:t>
      </w:r>
      <w:r w:rsidRPr="00344567">
        <w:rPr>
          <w:rFonts w:ascii="Aptos" w:hAnsi="Aptos"/>
          <w:sz w:val="22"/>
          <w:szCs w:val="22"/>
        </w:rPr>
        <w:t>wird festgelegt</w:t>
      </w:r>
      <w:r w:rsidR="00C33C06" w:rsidRPr="00344567">
        <w:rPr>
          <w:rFonts w:ascii="Aptos" w:hAnsi="Aptos"/>
          <w:sz w:val="22"/>
          <w:szCs w:val="22"/>
        </w:rPr>
        <w:t xml:space="preserve">, welche wirtschaftlichen Aktivitäten als „grün“ anerkannt werden. Unternehmen, die im Einklang mit diesen Taxonomie-Richtlinien agieren, sollen am Finanzmarkt bessere Finanzierungsmöglichkeiten erhalten als jene, die sich nicht daran halten. </w:t>
      </w:r>
      <w:r w:rsidRPr="00344567">
        <w:rPr>
          <w:rFonts w:ascii="Aptos" w:hAnsi="Aptos"/>
          <w:sz w:val="22"/>
          <w:szCs w:val="22"/>
        </w:rPr>
        <w:t>Es ist</w:t>
      </w:r>
      <w:r w:rsidR="00C33C06" w:rsidRPr="00344567">
        <w:rPr>
          <w:rFonts w:ascii="Aptos" w:hAnsi="Aptos"/>
          <w:sz w:val="22"/>
          <w:szCs w:val="22"/>
        </w:rPr>
        <w:t xml:space="preserve"> erwart</w:t>
      </w:r>
      <w:r w:rsidRPr="00344567">
        <w:rPr>
          <w:rFonts w:ascii="Aptos" w:hAnsi="Aptos"/>
          <w:sz w:val="22"/>
          <w:szCs w:val="22"/>
        </w:rPr>
        <w:t>bar</w:t>
      </w:r>
      <w:r w:rsidR="00C33C06" w:rsidRPr="00344567">
        <w:rPr>
          <w:rFonts w:ascii="Aptos" w:hAnsi="Aptos"/>
          <w:sz w:val="22"/>
          <w:szCs w:val="22"/>
        </w:rPr>
        <w:t>, dass auch der Zugang zu EU-Fördergeldern an diese Taxonomie-Bestimmungen geknüpft sein wird, um die grüne Transformation zu fördern.</w:t>
      </w:r>
      <w:r w:rsidRPr="00344567">
        <w:rPr>
          <w:rFonts w:ascii="Aptos" w:hAnsi="Aptos"/>
          <w:sz w:val="22"/>
          <w:szCs w:val="22"/>
        </w:rPr>
        <w:t xml:space="preserve"> </w:t>
      </w:r>
      <w:r w:rsidR="00C33C06" w:rsidRPr="00344567">
        <w:rPr>
          <w:rFonts w:ascii="Aptos" w:hAnsi="Aptos"/>
          <w:sz w:val="22"/>
          <w:szCs w:val="22"/>
        </w:rPr>
        <w:t>Für die Kreislaufwirtschaft ist besonders der Anhang 2 des delegierten Rechtsakts „Taxo4“ relevant. Hier werden die wirtschaftlichen Aktivitäten definiert, die die Kreislaufwirtschaft unterstützen sollen. Die thermische Behandlung von gemischten Siedlungsabfällen wird jedoch nicht als solche Aktivität aufgeführt.</w:t>
      </w:r>
    </w:p>
    <w:p w14:paraId="3C7AF816" w14:textId="77777777" w:rsidR="00B36DE2" w:rsidRDefault="00B36DE2" w:rsidP="00CB2EE4">
      <w:pPr>
        <w:pStyle w:val="berschrift1"/>
      </w:pPr>
    </w:p>
    <w:sectPr w:rsidR="00B36DE2" w:rsidSect="00CB1AE7">
      <w:pgSz w:w="11906" w:h="16838"/>
      <w:pgMar w:top="1843" w:right="1418" w:bottom="1134" w:left="1418" w:header="709"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51B20A9" w14:textId="77777777" w:rsidR="004E36A2" w:rsidRDefault="004E36A2" w:rsidP="00AB3D08">
      <w:r>
        <w:separator/>
      </w:r>
    </w:p>
  </w:endnote>
  <w:endnote w:type="continuationSeparator" w:id="0">
    <w:p w14:paraId="0777F78C" w14:textId="77777777" w:rsidR="004E36A2" w:rsidRDefault="004E36A2" w:rsidP="00AB3D08">
      <w:r>
        <w:continuationSeparator/>
      </w:r>
    </w:p>
  </w:endnote>
  <w:endnote w:type="continuationNotice" w:id="1">
    <w:p w14:paraId="2E3FD3B5" w14:textId="77777777" w:rsidR="004E36A2" w:rsidRDefault="004E36A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0789B5" w14:textId="77777777" w:rsidR="00615D20" w:rsidRPr="0079595E" w:rsidRDefault="00615D20" w:rsidP="009D4B62">
    <w:pPr>
      <w:pStyle w:val="Fuzeile"/>
      <w:rPr>
        <w:rFonts w:ascii="Aptos" w:hAnsi="Aptos"/>
        <w:color w:val="808080" w:themeColor="background1" w:themeShade="80"/>
        <w:sz w:val="18"/>
        <w:szCs w:val="18"/>
        <w:lang w:val="en-US"/>
      </w:rPr>
    </w:pPr>
    <w:r w:rsidRPr="007A1DB2">
      <w:rPr>
        <w:sz w:val="22"/>
        <w:szCs w:val="22"/>
      </w:rPr>
      <w:tab/>
    </w:r>
    <w:r w:rsidRPr="007A1DB2">
      <w:rPr>
        <w:sz w:val="22"/>
        <w:szCs w:val="22"/>
      </w:rPr>
      <w:tab/>
    </w:r>
    <w:r w:rsidRPr="0079595E">
      <w:rPr>
        <w:rFonts w:ascii="Aptos" w:hAnsi="Aptos"/>
        <w:color w:val="808080" w:themeColor="background1" w:themeShade="80"/>
        <w:sz w:val="18"/>
        <w:szCs w:val="18"/>
        <w:lang w:val="en-US"/>
      </w:rPr>
      <w:t>For any inquiries please contact:</w:t>
    </w:r>
  </w:p>
  <w:p w14:paraId="603ACFD3" w14:textId="77777777" w:rsidR="00615D20" w:rsidRPr="0079595E" w:rsidRDefault="00615D20" w:rsidP="009D4B62">
    <w:pPr>
      <w:pStyle w:val="Fuzeile"/>
      <w:rPr>
        <w:rFonts w:ascii="Aptos" w:hAnsi="Aptos"/>
        <w:color w:val="808080" w:themeColor="background1" w:themeShade="80"/>
        <w:sz w:val="18"/>
        <w:szCs w:val="18"/>
        <w:lang w:val="en-US"/>
      </w:rPr>
    </w:pPr>
    <w:r w:rsidRPr="0079595E">
      <w:rPr>
        <w:rFonts w:ascii="Aptos" w:hAnsi="Aptos"/>
        <w:color w:val="808080" w:themeColor="background1" w:themeShade="80"/>
        <w:sz w:val="18"/>
        <w:szCs w:val="18"/>
        <w:lang w:val="en-US"/>
      </w:rPr>
      <w:tab/>
    </w:r>
    <w:r w:rsidRPr="0079595E">
      <w:rPr>
        <w:rFonts w:ascii="Aptos" w:hAnsi="Aptos"/>
        <w:color w:val="808080" w:themeColor="background1" w:themeShade="80"/>
        <w:sz w:val="18"/>
        <w:szCs w:val="18"/>
        <w:lang w:val="en-US"/>
      </w:rPr>
      <w:tab/>
      <w:t>Maximilian Buchsteiner</w:t>
    </w:r>
  </w:p>
  <w:p w14:paraId="4B43C138" w14:textId="77777777" w:rsidR="00615D20" w:rsidRPr="0079595E" w:rsidRDefault="00615D20" w:rsidP="009D4B62">
    <w:pPr>
      <w:pStyle w:val="Fuzeile"/>
      <w:rPr>
        <w:rFonts w:ascii="Aptos" w:hAnsi="Aptos"/>
        <w:color w:val="A6A6A6" w:themeColor="background1" w:themeShade="A6"/>
        <w:sz w:val="18"/>
        <w:szCs w:val="18"/>
        <w:lang w:val="en-US"/>
      </w:rPr>
    </w:pPr>
    <w:r w:rsidRPr="0079595E">
      <w:rPr>
        <w:rFonts w:ascii="Aptos" w:hAnsi="Aptos"/>
        <w:color w:val="808080" w:themeColor="background1" w:themeShade="80"/>
        <w:sz w:val="18"/>
        <w:szCs w:val="18"/>
        <w:lang w:val="en-US"/>
      </w:rPr>
      <w:tab/>
    </w:r>
    <w:r w:rsidRPr="0079595E">
      <w:rPr>
        <w:rFonts w:ascii="Aptos" w:hAnsi="Aptos"/>
        <w:color w:val="808080" w:themeColor="background1" w:themeShade="80"/>
        <w:sz w:val="18"/>
        <w:szCs w:val="18"/>
        <w:lang w:val="en-US"/>
      </w:rPr>
      <w:tab/>
    </w:r>
    <w:hyperlink r:id="rId1" w:history="1">
      <w:r w:rsidRPr="0079595E">
        <w:rPr>
          <w:rFonts w:ascii="Aptos" w:hAnsi="Aptos"/>
          <w:color w:val="808080" w:themeColor="background1" w:themeShade="80"/>
          <w:sz w:val="18"/>
          <w:szCs w:val="18"/>
          <w:lang w:val="en-US"/>
        </w:rPr>
        <w:t>maximilian.buchsteiner@voewg.at</w:t>
      </w:r>
    </w:hyperlink>
  </w:p>
  <w:p w14:paraId="01586CF2" w14:textId="77777777" w:rsidR="00615D20" w:rsidRPr="00A5322B" w:rsidRDefault="00615D20" w:rsidP="009D4B62">
    <w:pPr>
      <w:pStyle w:val="Fuzeile"/>
      <w:rPr>
        <w:rFonts w:ascii="Aptos" w:hAnsi="Aptos"/>
        <w:color w:val="808080" w:themeColor="background1" w:themeShade="80"/>
        <w:sz w:val="18"/>
        <w:szCs w:val="18"/>
        <w:lang w:val="en-US"/>
      </w:rPr>
    </w:pPr>
    <w:r w:rsidRPr="0079595E">
      <w:rPr>
        <w:rFonts w:ascii="Aptos" w:hAnsi="Aptos"/>
        <w:color w:val="808080" w:themeColor="background1" w:themeShade="80"/>
        <w:sz w:val="18"/>
        <w:szCs w:val="18"/>
        <w:lang w:val="en-US"/>
      </w:rPr>
      <w:tab/>
    </w:r>
    <w:r w:rsidRPr="007A1DB2">
      <w:rPr>
        <w:rFonts w:ascii="Aptos" w:hAnsi="Aptos"/>
        <w:color w:val="808080" w:themeColor="background1" w:themeShade="80"/>
        <w:sz w:val="18"/>
        <w:szCs w:val="18"/>
      </w:rPr>
      <w:fldChar w:fldCharType="begin"/>
    </w:r>
    <w:r w:rsidRPr="00A5322B">
      <w:rPr>
        <w:rFonts w:ascii="Aptos" w:hAnsi="Aptos"/>
        <w:color w:val="808080" w:themeColor="background1" w:themeShade="80"/>
        <w:sz w:val="18"/>
        <w:szCs w:val="18"/>
        <w:lang w:val="en-US"/>
      </w:rPr>
      <w:instrText>PAGE   \* MERGEFORMAT</w:instrText>
    </w:r>
    <w:r w:rsidRPr="007A1DB2">
      <w:rPr>
        <w:rFonts w:ascii="Aptos" w:hAnsi="Aptos"/>
        <w:color w:val="808080" w:themeColor="background1" w:themeShade="80"/>
        <w:sz w:val="18"/>
        <w:szCs w:val="18"/>
      </w:rPr>
      <w:fldChar w:fldCharType="separate"/>
    </w:r>
    <w:r w:rsidRPr="00A5322B">
      <w:rPr>
        <w:rFonts w:ascii="Aptos" w:hAnsi="Aptos"/>
        <w:color w:val="808080" w:themeColor="background1" w:themeShade="80"/>
        <w:sz w:val="18"/>
        <w:szCs w:val="18"/>
        <w:lang w:val="en-US"/>
      </w:rPr>
      <w:t>23</w:t>
    </w:r>
    <w:r w:rsidRPr="007A1DB2">
      <w:rPr>
        <w:rFonts w:ascii="Aptos" w:hAnsi="Aptos"/>
        <w:color w:val="808080" w:themeColor="background1" w:themeShade="80"/>
        <w:sz w:val="18"/>
        <w:szCs w:val="18"/>
      </w:rPr>
      <w:fldChar w:fldCharType="end"/>
    </w:r>
    <w:r w:rsidRPr="00A5322B">
      <w:rPr>
        <w:rFonts w:ascii="Aptos" w:hAnsi="Aptos"/>
        <w:color w:val="808080" w:themeColor="background1" w:themeShade="80"/>
        <w:sz w:val="18"/>
        <w:szCs w:val="18"/>
        <w:lang w:val="en-US"/>
      </w:rPr>
      <w:tab/>
      <w:t>+43 1 408 2202-17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35027" w14:textId="77D4444A" w:rsidR="009D4B62" w:rsidRPr="001C490B" w:rsidRDefault="003C6322" w:rsidP="009D4B62">
    <w:pPr>
      <w:pStyle w:val="Fuzeile"/>
      <w:rPr>
        <w:rFonts w:ascii="Aptos" w:hAnsi="Aptos"/>
        <w:color w:val="808080" w:themeColor="background1" w:themeShade="80"/>
        <w:sz w:val="18"/>
        <w:szCs w:val="18"/>
        <w:lang w:val="en-GB"/>
      </w:rPr>
    </w:pPr>
    <w:r w:rsidRPr="009D4B62">
      <w:rPr>
        <w:sz w:val="22"/>
        <w:szCs w:val="22"/>
        <w:lang w:val="en-GB"/>
      </w:rPr>
      <w:tab/>
    </w:r>
    <w:r w:rsidRPr="009D4B62">
      <w:rPr>
        <w:sz w:val="22"/>
        <w:szCs w:val="22"/>
        <w:lang w:val="en-GB"/>
      </w:rPr>
      <w:tab/>
    </w:r>
    <w:r w:rsidR="009D4B62" w:rsidRPr="001C490B">
      <w:rPr>
        <w:rFonts w:ascii="Aptos" w:hAnsi="Aptos"/>
        <w:color w:val="808080" w:themeColor="background1" w:themeShade="80"/>
        <w:sz w:val="18"/>
        <w:szCs w:val="18"/>
        <w:lang w:val="en-GB"/>
      </w:rPr>
      <w:t>For any inquiries please contact:</w:t>
    </w:r>
  </w:p>
  <w:p w14:paraId="5C06D304" w14:textId="77AABE1E" w:rsidR="009D4B62" w:rsidRPr="001C490B" w:rsidRDefault="009D4B62" w:rsidP="009D4B62">
    <w:pPr>
      <w:pStyle w:val="Fuzeile"/>
      <w:rPr>
        <w:rFonts w:ascii="Aptos" w:hAnsi="Aptos"/>
        <w:color w:val="808080" w:themeColor="background1" w:themeShade="80"/>
        <w:sz w:val="18"/>
        <w:szCs w:val="18"/>
        <w:lang w:val="en-GB"/>
      </w:rPr>
    </w:pPr>
    <w:r w:rsidRPr="001C490B">
      <w:rPr>
        <w:rFonts w:ascii="Aptos" w:hAnsi="Aptos"/>
        <w:color w:val="808080" w:themeColor="background1" w:themeShade="80"/>
        <w:sz w:val="18"/>
        <w:szCs w:val="18"/>
        <w:lang w:val="en-GB"/>
      </w:rPr>
      <w:tab/>
    </w:r>
    <w:r w:rsidRPr="001C490B">
      <w:rPr>
        <w:rFonts w:ascii="Aptos" w:hAnsi="Aptos"/>
        <w:color w:val="808080" w:themeColor="background1" w:themeShade="80"/>
        <w:sz w:val="18"/>
        <w:szCs w:val="18"/>
        <w:lang w:val="en-GB"/>
      </w:rPr>
      <w:tab/>
    </w:r>
    <w:r w:rsidR="001C490B" w:rsidRPr="001C490B">
      <w:rPr>
        <w:rFonts w:ascii="Aptos" w:hAnsi="Aptos"/>
        <w:color w:val="808080" w:themeColor="background1" w:themeShade="80"/>
        <w:sz w:val="18"/>
        <w:szCs w:val="18"/>
        <w:lang w:val="en-GB"/>
      </w:rPr>
      <w:t>Maximilian Buchsteiner</w:t>
    </w:r>
  </w:p>
  <w:p w14:paraId="0CDA1B32" w14:textId="0700A4CB" w:rsidR="009D4B62" w:rsidRPr="001C490B" w:rsidRDefault="009D4B62" w:rsidP="009D4B62">
    <w:pPr>
      <w:pStyle w:val="Fuzeile"/>
      <w:rPr>
        <w:rFonts w:ascii="Aptos" w:hAnsi="Aptos"/>
        <w:color w:val="A6A6A6" w:themeColor="background1" w:themeShade="A6"/>
        <w:sz w:val="18"/>
        <w:szCs w:val="18"/>
        <w:lang w:val="en-GB"/>
      </w:rPr>
    </w:pPr>
    <w:r w:rsidRPr="001C490B">
      <w:rPr>
        <w:rFonts w:ascii="Aptos" w:hAnsi="Aptos"/>
        <w:color w:val="808080" w:themeColor="background1" w:themeShade="80"/>
        <w:sz w:val="18"/>
        <w:szCs w:val="18"/>
        <w:lang w:val="en-GB"/>
      </w:rPr>
      <w:tab/>
    </w:r>
    <w:r w:rsidRPr="001C490B">
      <w:rPr>
        <w:rFonts w:ascii="Aptos" w:hAnsi="Aptos"/>
        <w:color w:val="808080" w:themeColor="background1" w:themeShade="80"/>
        <w:sz w:val="18"/>
        <w:szCs w:val="18"/>
        <w:lang w:val="en-GB"/>
      </w:rPr>
      <w:tab/>
    </w:r>
    <w:hyperlink r:id="rId1" w:history="1">
      <w:r w:rsidR="001C490B" w:rsidRPr="001C490B">
        <w:rPr>
          <w:rFonts w:ascii="Aptos" w:hAnsi="Aptos"/>
          <w:color w:val="808080" w:themeColor="background1" w:themeShade="80"/>
          <w:sz w:val="18"/>
          <w:szCs w:val="18"/>
          <w:lang w:val="en-GB"/>
        </w:rPr>
        <w:t>maximilian.buchsteiner@voewg.at</w:t>
      </w:r>
    </w:hyperlink>
  </w:p>
  <w:p w14:paraId="46118DE4" w14:textId="68AD6B66" w:rsidR="009D4B62" w:rsidRPr="001C490B" w:rsidRDefault="009D4B62" w:rsidP="009D4B62">
    <w:pPr>
      <w:pStyle w:val="Fuzeile"/>
      <w:rPr>
        <w:rFonts w:ascii="Aptos" w:hAnsi="Aptos"/>
        <w:color w:val="808080" w:themeColor="background1" w:themeShade="80"/>
        <w:sz w:val="18"/>
        <w:szCs w:val="18"/>
        <w:lang w:val="en-GB"/>
      </w:rPr>
    </w:pPr>
    <w:r w:rsidRPr="001C490B">
      <w:rPr>
        <w:rFonts w:ascii="Aptos" w:hAnsi="Aptos"/>
        <w:color w:val="808080" w:themeColor="background1" w:themeShade="80"/>
        <w:sz w:val="18"/>
        <w:szCs w:val="18"/>
        <w:lang w:val="en-GB"/>
      </w:rPr>
      <w:tab/>
    </w:r>
    <w:r w:rsidR="000D3489" w:rsidRPr="001C490B">
      <w:rPr>
        <w:rFonts w:ascii="Aptos" w:hAnsi="Aptos"/>
        <w:color w:val="808080" w:themeColor="background1" w:themeShade="80"/>
        <w:sz w:val="18"/>
        <w:szCs w:val="18"/>
      </w:rPr>
      <w:fldChar w:fldCharType="begin"/>
    </w:r>
    <w:r w:rsidR="000D3489" w:rsidRPr="001C490B">
      <w:rPr>
        <w:rFonts w:ascii="Aptos" w:hAnsi="Aptos"/>
        <w:color w:val="808080" w:themeColor="background1" w:themeShade="80"/>
        <w:sz w:val="18"/>
        <w:szCs w:val="18"/>
        <w:lang w:val="en-GB"/>
      </w:rPr>
      <w:instrText>PAGE   \* MERGEFORMAT</w:instrText>
    </w:r>
    <w:r w:rsidR="000D3489" w:rsidRPr="001C490B">
      <w:rPr>
        <w:rFonts w:ascii="Aptos" w:hAnsi="Aptos"/>
        <w:color w:val="808080" w:themeColor="background1" w:themeShade="80"/>
        <w:sz w:val="18"/>
        <w:szCs w:val="18"/>
      </w:rPr>
      <w:fldChar w:fldCharType="separate"/>
    </w:r>
    <w:r w:rsidR="000D3489" w:rsidRPr="00924DD6">
      <w:rPr>
        <w:rFonts w:ascii="Aptos" w:hAnsi="Aptos"/>
        <w:color w:val="808080" w:themeColor="background1" w:themeShade="80"/>
        <w:sz w:val="18"/>
        <w:szCs w:val="18"/>
        <w:lang w:val="en-US"/>
      </w:rPr>
      <w:t>23</w:t>
    </w:r>
    <w:r w:rsidR="000D3489" w:rsidRPr="001C490B">
      <w:rPr>
        <w:rFonts w:ascii="Aptos" w:hAnsi="Aptos"/>
        <w:color w:val="808080" w:themeColor="background1" w:themeShade="80"/>
        <w:sz w:val="18"/>
        <w:szCs w:val="18"/>
      </w:rPr>
      <w:fldChar w:fldCharType="end"/>
    </w:r>
    <w:r w:rsidRPr="001C490B">
      <w:rPr>
        <w:rFonts w:ascii="Aptos" w:hAnsi="Aptos"/>
        <w:color w:val="808080" w:themeColor="background1" w:themeShade="80"/>
        <w:sz w:val="18"/>
        <w:szCs w:val="18"/>
        <w:lang w:val="en-GB"/>
      </w:rPr>
      <w:tab/>
      <w:t>+43 1 408 2202-</w:t>
    </w:r>
    <w:r w:rsidR="001C490B" w:rsidRPr="001C490B">
      <w:rPr>
        <w:rFonts w:ascii="Aptos" w:hAnsi="Aptos"/>
        <w:color w:val="808080" w:themeColor="background1" w:themeShade="80"/>
        <w:sz w:val="18"/>
        <w:szCs w:val="18"/>
        <w:lang w:val="en-GB"/>
      </w:rPr>
      <w:t>17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F6D6C5" w14:textId="77777777" w:rsidR="004E36A2" w:rsidRDefault="004E36A2" w:rsidP="00AB3D08">
      <w:r>
        <w:separator/>
      </w:r>
    </w:p>
  </w:footnote>
  <w:footnote w:type="continuationSeparator" w:id="0">
    <w:p w14:paraId="40845D33" w14:textId="77777777" w:rsidR="004E36A2" w:rsidRDefault="004E36A2" w:rsidP="00AB3D08">
      <w:r>
        <w:continuationSeparator/>
      </w:r>
    </w:p>
  </w:footnote>
  <w:footnote w:type="continuationNotice" w:id="1">
    <w:p w14:paraId="40BCA879" w14:textId="77777777" w:rsidR="004E36A2" w:rsidRDefault="004E36A2"/>
  </w:footnote>
  <w:footnote w:id="2">
    <w:p w14:paraId="77140C44" w14:textId="77777777" w:rsidR="00924DD6" w:rsidRPr="002E0FFE" w:rsidRDefault="00924DD6" w:rsidP="00924DD6">
      <w:pPr>
        <w:pStyle w:val="Funotentext"/>
        <w:rPr>
          <w:lang w:val="de-AT"/>
        </w:rPr>
      </w:pPr>
      <w:r>
        <w:rPr>
          <w:rStyle w:val="Funotenzeichen"/>
        </w:rPr>
        <w:footnoteRef/>
      </w:r>
      <w:r w:rsidRPr="002E0FFE">
        <w:rPr>
          <w:lang w:val="de-AT"/>
        </w:rPr>
        <w:t xml:space="preserve"> Europäisches Parlament. (2023, November). </w:t>
      </w:r>
      <w:r w:rsidRPr="002E0FFE">
        <w:rPr>
          <w:i/>
          <w:iCs/>
          <w:lang w:val="de-AT"/>
        </w:rPr>
        <w:t>Vergabe öffentlicher Aufträge</w:t>
      </w:r>
      <w:r w:rsidRPr="002E0FFE">
        <w:rPr>
          <w:lang w:val="de-AT"/>
        </w:rPr>
        <w:t xml:space="preserve">. Europäisches Parlament. </w:t>
      </w:r>
      <w:hyperlink r:id="rId1" w:history="1">
        <w:r w:rsidRPr="002E0FFE">
          <w:rPr>
            <w:rStyle w:val="Hyperlink"/>
            <w:lang w:val="de-AT"/>
          </w:rPr>
          <w:t>https://www.europarl.europa.eu/factsheets/de/sheet/34/vergabe-offentlicher-auftrage</w:t>
        </w:r>
      </w:hyperlink>
    </w:p>
    <w:p w14:paraId="57278543" w14:textId="77777777" w:rsidR="00924DD6" w:rsidRPr="002E0FFE" w:rsidRDefault="00924DD6" w:rsidP="00924DD6">
      <w:pPr>
        <w:pStyle w:val="Funotentext"/>
        <w:rPr>
          <w:lang w:val="de-A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F6076C" w14:textId="77777777" w:rsidR="00615D20" w:rsidRPr="007A1DB2" w:rsidRDefault="00615D20" w:rsidP="009D4B62">
    <w:pPr>
      <w:rPr>
        <w:rFonts w:eastAsia="Times New Roman" w:cstheme="minorHAnsi"/>
        <w:color w:val="808080" w:themeColor="background1" w:themeShade="80"/>
        <w:sz w:val="18"/>
        <w:szCs w:val="18"/>
        <w:lang w:eastAsia="de-AT"/>
      </w:rPr>
    </w:pPr>
    <w:r w:rsidRPr="007A1DB2">
      <w:rPr>
        <w:noProof/>
        <w:color w:val="808080" w:themeColor="background1" w:themeShade="80"/>
      </w:rPr>
      <w:drawing>
        <wp:anchor distT="0" distB="0" distL="114300" distR="114300" simplePos="0" relativeHeight="251658242" behindDoc="0" locked="0" layoutInCell="1" allowOverlap="1" wp14:anchorId="29C6DFDE" wp14:editId="4D87070A">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359760659" name="Grafik 1359760659"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eastAsia="Times New Roman" w:cstheme="minorHAnsi"/>
        <w:color w:val="808080" w:themeColor="background1" w:themeShade="80"/>
        <w:sz w:val="18"/>
        <w:szCs w:val="18"/>
        <w:lang w:eastAsia="de-AT"/>
      </w:rPr>
      <w:t>VÖWG EU transparency register number:</w:t>
    </w:r>
  </w:p>
  <w:p w14:paraId="35879B7E" w14:textId="77777777" w:rsidR="00615D20" w:rsidRDefault="00615D20" w:rsidP="00115D5D">
    <w:pPr>
      <w:rPr>
        <w:rFonts w:eastAsia="Times New Roman" w:cstheme="minorHAnsi"/>
        <w:color w:val="808080" w:themeColor="background1" w:themeShade="80"/>
        <w:sz w:val="18"/>
        <w:szCs w:val="18"/>
        <w:lang w:eastAsia="de-AT"/>
      </w:rPr>
    </w:pPr>
    <w:r w:rsidRPr="007A1DB2">
      <w:rPr>
        <w:rFonts w:ascii="Aptos" w:eastAsia="Times New Roman" w:hAnsi="Aptos" w:cstheme="minorHAnsi"/>
        <w:noProof/>
        <w:color w:val="808080" w:themeColor="background1" w:themeShade="80"/>
        <w:sz w:val="18"/>
        <w:szCs w:val="18"/>
        <w:lang w:eastAsia="de-AT"/>
      </w:rPr>
      <w:drawing>
        <wp:anchor distT="0" distB="0" distL="114300" distR="114300" simplePos="0" relativeHeight="251658243" behindDoc="0" locked="0" layoutInCell="1" allowOverlap="1" wp14:anchorId="5025D7BC" wp14:editId="56D21D9D">
          <wp:simplePos x="0" y="0"/>
          <wp:positionH relativeFrom="margin">
            <wp:posOffset>4013034</wp:posOffset>
          </wp:positionH>
          <wp:positionV relativeFrom="margin">
            <wp:posOffset>-448503</wp:posOffset>
          </wp:positionV>
          <wp:extent cx="1979295" cy="387985"/>
          <wp:effectExtent l="0" t="0" r="1905" b="0"/>
          <wp:wrapSquare wrapText="bothSides"/>
          <wp:docPr id="111515389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sidRPr="007A1DB2">
      <w:rPr>
        <w:rFonts w:eastAsia="Times New Roman" w:cstheme="minorHAnsi"/>
        <w:color w:val="808080" w:themeColor="background1" w:themeShade="80"/>
        <w:sz w:val="18"/>
        <w:szCs w:val="18"/>
        <w:lang w:eastAsia="de-AT"/>
      </w:rPr>
      <w:t>643879152710-58</w:t>
    </w:r>
  </w:p>
  <w:p w14:paraId="585DB15B" w14:textId="21046922" w:rsidR="00960E2F" w:rsidRPr="007A1DB2" w:rsidRDefault="00960E2F" w:rsidP="00115D5D">
    <w:pPr>
      <w:rPr>
        <w:rFonts w:eastAsia="Times New Roman" w:cstheme="minorHAnsi"/>
        <w:color w:val="808080" w:themeColor="background1" w:themeShade="80"/>
        <w:sz w:val="18"/>
        <w:szCs w:val="18"/>
        <w:lang w:eastAsia="de-AT"/>
      </w:rPr>
    </w:pPr>
    <w:r>
      <w:rPr>
        <w:rFonts w:eastAsia="Times New Roman" w:cstheme="minorHAnsi"/>
        <w:color w:val="808080" w:themeColor="background1" w:themeShade="80"/>
        <w:sz w:val="18"/>
        <w:szCs w:val="18"/>
        <w:lang w:eastAsia="de-AT"/>
      </w:rPr>
      <w:t>Doc CE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1D582" w14:textId="743E1399" w:rsidR="000D3489" w:rsidRPr="000D3489" w:rsidRDefault="009D4B62" w:rsidP="009D4B62">
    <w:pPr>
      <w:rPr>
        <w:rFonts w:eastAsia="Times New Roman" w:cstheme="minorHAnsi"/>
        <w:color w:val="808080" w:themeColor="background1" w:themeShade="80"/>
        <w:sz w:val="18"/>
        <w:szCs w:val="18"/>
        <w:lang w:val="en-US" w:eastAsia="de-AT"/>
      </w:rPr>
    </w:pPr>
    <w:r w:rsidRPr="000D3489">
      <w:rPr>
        <w:noProof/>
        <w:color w:val="808080" w:themeColor="background1" w:themeShade="80"/>
      </w:rPr>
      <w:drawing>
        <wp:anchor distT="0" distB="0" distL="114300" distR="114300" simplePos="0" relativeHeight="251658240" behindDoc="0" locked="0" layoutInCell="1" allowOverlap="1" wp14:anchorId="606E7B19" wp14:editId="189FEDF7">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634464276" name="Grafik 634464276"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001C490B">
      <w:rPr>
        <w:rFonts w:eastAsia="Times New Roman" w:cstheme="minorHAnsi"/>
        <w:color w:val="808080" w:themeColor="background1" w:themeShade="80"/>
        <w:sz w:val="18"/>
        <w:szCs w:val="18"/>
        <w:lang w:val="en-US" w:eastAsia="de-AT"/>
      </w:rPr>
      <w:t xml:space="preserve">VÖWG </w:t>
    </w:r>
    <w:r w:rsidRPr="000D3489">
      <w:rPr>
        <w:rFonts w:eastAsia="Times New Roman" w:cstheme="minorHAnsi"/>
        <w:color w:val="808080" w:themeColor="background1" w:themeShade="80"/>
        <w:sz w:val="18"/>
        <w:szCs w:val="18"/>
        <w:lang w:val="en-US" w:eastAsia="de-AT"/>
      </w:rPr>
      <w:t>EU transparency register number:</w:t>
    </w:r>
  </w:p>
  <w:p w14:paraId="086D6A90" w14:textId="392697F2" w:rsidR="00AB3D08" w:rsidRDefault="001C490B" w:rsidP="00115D5D">
    <w:pPr>
      <w:rPr>
        <w:rFonts w:eastAsia="Times New Roman"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58241" behindDoc="0" locked="0" layoutInCell="1" allowOverlap="1" wp14:anchorId="4EE4C600" wp14:editId="678B8820">
          <wp:simplePos x="0" y="0"/>
          <wp:positionH relativeFrom="margin">
            <wp:posOffset>3937000</wp:posOffset>
          </wp:positionH>
          <wp:positionV relativeFrom="margin">
            <wp:posOffset>-412501</wp:posOffset>
          </wp:positionV>
          <wp:extent cx="2154555" cy="422910"/>
          <wp:effectExtent l="0" t="0" r="0" b="0"/>
          <wp:wrapSquare wrapText="bothSides"/>
          <wp:docPr id="817821310"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00115D5D" w:rsidRPr="00115D5D">
      <w:rPr>
        <w:rFonts w:eastAsia="Times New Roman" w:cstheme="minorHAnsi"/>
        <w:color w:val="808080" w:themeColor="background1" w:themeShade="80"/>
        <w:sz w:val="18"/>
        <w:szCs w:val="18"/>
        <w:lang w:val="en-US" w:eastAsia="de-AT"/>
      </w:rPr>
      <w:t>643879152710-58</w:t>
    </w:r>
  </w:p>
  <w:p w14:paraId="25A3AA02" w14:textId="5931FF82" w:rsidR="00AB0FB1" w:rsidRPr="00624E28" w:rsidRDefault="00AB0FB1" w:rsidP="00115D5D">
    <w:pPr>
      <w:rPr>
        <w:rFonts w:eastAsia="Times New Roman" w:cstheme="minorHAnsi"/>
        <w:color w:val="808080" w:themeColor="background1" w:themeShade="80"/>
        <w:sz w:val="18"/>
        <w:szCs w:val="18"/>
        <w:lang w:val="en-US" w:eastAsia="de-AT"/>
      </w:rPr>
    </w:pPr>
    <w:r>
      <w:rPr>
        <w:rFonts w:eastAsia="Times New Roman" w:cstheme="minorHAnsi"/>
        <w:color w:val="808080" w:themeColor="background1" w:themeShade="80"/>
        <w:sz w:val="18"/>
        <w:szCs w:val="18"/>
        <w:lang w:val="en-US" w:eastAsia="de-AT"/>
      </w:rPr>
      <w:t>Doc 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B92341"/>
    <w:multiLevelType w:val="hybridMultilevel"/>
    <w:tmpl w:val="30DCB0FA"/>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 w15:restartNumberingAfterBreak="0">
    <w:nsid w:val="0DEA0DDE"/>
    <w:multiLevelType w:val="hybridMultilevel"/>
    <w:tmpl w:val="3C5A9362"/>
    <w:lvl w:ilvl="0" w:tplc="E6D28D5E">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10C91B33"/>
    <w:multiLevelType w:val="hybridMultilevel"/>
    <w:tmpl w:val="244A95AA"/>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3781263"/>
    <w:multiLevelType w:val="hybridMultilevel"/>
    <w:tmpl w:val="659EF3E4"/>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5" w15:restartNumberingAfterBreak="0">
    <w:nsid w:val="2A6D64F9"/>
    <w:multiLevelType w:val="hybridMultilevel"/>
    <w:tmpl w:val="955C4DCA"/>
    <w:lvl w:ilvl="0" w:tplc="E61A2674">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37D51384"/>
    <w:multiLevelType w:val="hybridMultilevel"/>
    <w:tmpl w:val="BBEE1ADA"/>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3C2B0016"/>
    <w:multiLevelType w:val="hybridMultilevel"/>
    <w:tmpl w:val="D3E69CB6"/>
    <w:lvl w:ilvl="0" w:tplc="E6D28D5E">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481A5CC9"/>
    <w:multiLevelType w:val="hybridMultilevel"/>
    <w:tmpl w:val="8D50B6D6"/>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4C7576AA"/>
    <w:multiLevelType w:val="hybridMultilevel"/>
    <w:tmpl w:val="682CF2D4"/>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55950BCE"/>
    <w:multiLevelType w:val="hybridMultilevel"/>
    <w:tmpl w:val="1CDCAAA6"/>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571E65A1"/>
    <w:multiLevelType w:val="hybridMultilevel"/>
    <w:tmpl w:val="47FE38D0"/>
    <w:lvl w:ilvl="0" w:tplc="E6D28D5E">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57AD5B8A"/>
    <w:multiLevelType w:val="hybridMultilevel"/>
    <w:tmpl w:val="F6467AEE"/>
    <w:lvl w:ilvl="0" w:tplc="A3EC2EF6">
      <w:start w:val="21"/>
      <w:numFmt w:val="decimal"/>
      <w:lvlText w:val="%1."/>
      <w:lvlJc w:val="left"/>
      <w:pPr>
        <w:ind w:left="1080" w:hanging="360"/>
      </w:pPr>
      <w:rPr>
        <w:rFonts w:hint="default"/>
      </w:r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abstractNum w:abstractNumId="13" w15:restartNumberingAfterBreak="0">
    <w:nsid w:val="6BFA3536"/>
    <w:multiLevelType w:val="hybridMultilevel"/>
    <w:tmpl w:val="23C8F9BA"/>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7B4D15C6"/>
    <w:multiLevelType w:val="hybridMultilevel"/>
    <w:tmpl w:val="162035F4"/>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7BCB7992"/>
    <w:multiLevelType w:val="hybridMultilevel"/>
    <w:tmpl w:val="5DB8C9C6"/>
    <w:lvl w:ilvl="0" w:tplc="512C6FB8">
      <w:numFmt w:val="bullet"/>
      <w:lvlText w:val=""/>
      <w:lvlJc w:val="left"/>
      <w:pPr>
        <w:ind w:left="1080" w:hanging="360"/>
      </w:pPr>
      <w:rPr>
        <w:rFonts w:ascii="Wingdings" w:eastAsiaTheme="minorHAnsi" w:hAnsi="Wingdings" w:cstheme="minorBidi" w:hint="default"/>
        <w:i w:val="0"/>
        <w:u w:val="none"/>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num w:numId="1" w16cid:durableId="1448742085">
    <w:abstractNumId w:val="4"/>
  </w:num>
  <w:num w:numId="2" w16cid:durableId="1347438078">
    <w:abstractNumId w:val="11"/>
  </w:num>
  <w:num w:numId="3" w16cid:durableId="899363236">
    <w:abstractNumId w:val="1"/>
  </w:num>
  <w:num w:numId="4" w16cid:durableId="160046449">
    <w:abstractNumId w:val="7"/>
  </w:num>
  <w:num w:numId="5" w16cid:durableId="303589292">
    <w:abstractNumId w:val="5"/>
  </w:num>
  <w:num w:numId="6" w16cid:durableId="1956061813">
    <w:abstractNumId w:val="0"/>
  </w:num>
  <w:num w:numId="7" w16cid:durableId="1996298627">
    <w:abstractNumId w:val="14"/>
  </w:num>
  <w:num w:numId="8" w16cid:durableId="220676345">
    <w:abstractNumId w:val="8"/>
  </w:num>
  <w:num w:numId="9" w16cid:durableId="1837963795">
    <w:abstractNumId w:val="3"/>
  </w:num>
  <w:num w:numId="10" w16cid:durableId="545677583">
    <w:abstractNumId w:val="10"/>
  </w:num>
  <w:num w:numId="11" w16cid:durableId="1519078878">
    <w:abstractNumId w:val="2"/>
  </w:num>
  <w:num w:numId="12" w16cid:durableId="2069570343">
    <w:abstractNumId w:val="12"/>
  </w:num>
  <w:num w:numId="13" w16cid:durableId="825976563">
    <w:abstractNumId w:val="9"/>
  </w:num>
  <w:num w:numId="14" w16cid:durableId="1049962262">
    <w:abstractNumId w:val="6"/>
  </w:num>
  <w:num w:numId="15" w16cid:durableId="276327537">
    <w:abstractNumId w:val="13"/>
  </w:num>
  <w:num w:numId="16" w16cid:durableId="452596671">
    <w:abstractNumId w:val="1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1F6D"/>
    <w:rsid w:val="0000383E"/>
    <w:rsid w:val="00004858"/>
    <w:rsid w:val="000056A4"/>
    <w:rsid w:val="0000632A"/>
    <w:rsid w:val="00006454"/>
    <w:rsid w:val="00006ACD"/>
    <w:rsid w:val="000116E8"/>
    <w:rsid w:val="00012DFB"/>
    <w:rsid w:val="00013129"/>
    <w:rsid w:val="00013797"/>
    <w:rsid w:val="00016E80"/>
    <w:rsid w:val="00022C9E"/>
    <w:rsid w:val="00022E63"/>
    <w:rsid w:val="000233DD"/>
    <w:rsid w:val="00024AE5"/>
    <w:rsid w:val="00027335"/>
    <w:rsid w:val="0003014B"/>
    <w:rsid w:val="00031A48"/>
    <w:rsid w:val="00031E93"/>
    <w:rsid w:val="00034670"/>
    <w:rsid w:val="00037529"/>
    <w:rsid w:val="000375F0"/>
    <w:rsid w:val="0004196D"/>
    <w:rsid w:val="00041D0D"/>
    <w:rsid w:val="00043B6A"/>
    <w:rsid w:val="00045462"/>
    <w:rsid w:val="00045B3A"/>
    <w:rsid w:val="00046331"/>
    <w:rsid w:val="00046AA3"/>
    <w:rsid w:val="00047CD4"/>
    <w:rsid w:val="00050D53"/>
    <w:rsid w:val="000511BA"/>
    <w:rsid w:val="00053618"/>
    <w:rsid w:val="00056AA6"/>
    <w:rsid w:val="00056F52"/>
    <w:rsid w:val="0006083C"/>
    <w:rsid w:val="00062D0E"/>
    <w:rsid w:val="00063628"/>
    <w:rsid w:val="00064B99"/>
    <w:rsid w:val="000657BA"/>
    <w:rsid w:val="000678BB"/>
    <w:rsid w:val="00073868"/>
    <w:rsid w:val="0007681E"/>
    <w:rsid w:val="000801A2"/>
    <w:rsid w:val="00080F74"/>
    <w:rsid w:val="000817C7"/>
    <w:rsid w:val="00082304"/>
    <w:rsid w:val="000826EE"/>
    <w:rsid w:val="00082A44"/>
    <w:rsid w:val="00087925"/>
    <w:rsid w:val="00087DF4"/>
    <w:rsid w:val="000917FF"/>
    <w:rsid w:val="000928D4"/>
    <w:rsid w:val="00092C72"/>
    <w:rsid w:val="00095B7E"/>
    <w:rsid w:val="00095F83"/>
    <w:rsid w:val="00097918"/>
    <w:rsid w:val="000A0ADA"/>
    <w:rsid w:val="000A332E"/>
    <w:rsid w:val="000A53A1"/>
    <w:rsid w:val="000A5C6F"/>
    <w:rsid w:val="000B1535"/>
    <w:rsid w:val="000B4176"/>
    <w:rsid w:val="000B5D88"/>
    <w:rsid w:val="000C2B19"/>
    <w:rsid w:val="000C5B00"/>
    <w:rsid w:val="000C5EE2"/>
    <w:rsid w:val="000C6CC8"/>
    <w:rsid w:val="000D193D"/>
    <w:rsid w:val="000D2064"/>
    <w:rsid w:val="000D2D55"/>
    <w:rsid w:val="000D3489"/>
    <w:rsid w:val="000D4E42"/>
    <w:rsid w:val="000D500D"/>
    <w:rsid w:val="000D53A8"/>
    <w:rsid w:val="000E244F"/>
    <w:rsid w:val="000E43ED"/>
    <w:rsid w:val="000E4EA8"/>
    <w:rsid w:val="000F00A6"/>
    <w:rsid w:val="000F11B9"/>
    <w:rsid w:val="000F3BEC"/>
    <w:rsid w:val="00100D45"/>
    <w:rsid w:val="0010160A"/>
    <w:rsid w:val="00103CE1"/>
    <w:rsid w:val="00105822"/>
    <w:rsid w:val="00105BA0"/>
    <w:rsid w:val="001114C3"/>
    <w:rsid w:val="00111543"/>
    <w:rsid w:val="00112249"/>
    <w:rsid w:val="0011305D"/>
    <w:rsid w:val="00113876"/>
    <w:rsid w:val="00115D5D"/>
    <w:rsid w:val="00116ECE"/>
    <w:rsid w:val="0011701E"/>
    <w:rsid w:val="00121EC8"/>
    <w:rsid w:val="001232B0"/>
    <w:rsid w:val="00124C3C"/>
    <w:rsid w:val="001252E0"/>
    <w:rsid w:val="001308CA"/>
    <w:rsid w:val="00130BBB"/>
    <w:rsid w:val="00131969"/>
    <w:rsid w:val="001330E7"/>
    <w:rsid w:val="0013658E"/>
    <w:rsid w:val="00137889"/>
    <w:rsid w:val="00140566"/>
    <w:rsid w:val="00141227"/>
    <w:rsid w:val="001415E7"/>
    <w:rsid w:val="00144FA3"/>
    <w:rsid w:val="001464E9"/>
    <w:rsid w:val="0015322D"/>
    <w:rsid w:val="00156E55"/>
    <w:rsid w:val="00163369"/>
    <w:rsid w:val="00163797"/>
    <w:rsid w:val="00172E95"/>
    <w:rsid w:val="0017637A"/>
    <w:rsid w:val="00177778"/>
    <w:rsid w:val="001803D6"/>
    <w:rsid w:val="0018121B"/>
    <w:rsid w:val="001821F7"/>
    <w:rsid w:val="0018354E"/>
    <w:rsid w:val="0018386F"/>
    <w:rsid w:val="001839ED"/>
    <w:rsid w:val="0018677C"/>
    <w:rsid w:val="0018677F"/>
    <w:rsid w:val="00187376"/>
    <w:rsid w:val="00187CEA"/>
    <w:rsid w:val="001905F3"/>
    <w:rsid w:val="00190A15"/>
    <w:rsid w:val="00193C6E"/>
    <w:rsid w:val="00194F0F"/>
    <w:rsid w:val="001A1FC6"/>
    <w:rsid w:val="001A5221"/>
    <w:rsid w:val="001A71CD"/>
    <w:rsid w:val="001A741D"/>
    <w:rsid w:val="001B1A68"/>
    <w:rsid w:val="001B258A"/>
    <w:rsid w:val="001B2EED"/>
    <w:rsid w:val="001B739D"/>
    <w:rsid w:val="001B7BBB"/>
    <w:rsid w:val="001C16CE"/>
    <w:rsid w:val="001C1D46"/>
    <w:rsid w:val="001C26F8"/>
    <w:rsid w:val="001C40F9"/>
    <w:rsid w:val="001C490B"/>
    <w:rsid w:val="001C5459"/>
    <w:rsid w:val="001C5EDC"/>
    <w:rsid w:val="001D3A25"/>
    <w:rsid w:val="001D3C1A"/>
    <w:rsid w:val="001D5176"/>
    <w:rsid w:val="001D6806"/>
    <w:rsid w:val="001D79F4"/>
    <w:rsid w:val="001E30B3"/>
    <w:rsid w:val="001E37DE"/>
    <w:rsid w:val="001E52BF"/>
    <w:rsid w:val="001F1947"/>
    <w:rsid w:val="001F2BA7"/>
    <w:rsid w:val="001F30D2"/>
    <w:rsid w:val="001F35CC"/>
    <w:rsid w:val="001F571D"/>
    <w:rsid w:val="001F7B70"/>
    <w:rsid w:val="001F7DE2"/>
    <w:rsid w:val="002016B5"/>
    <w:rsid w:val="00202244"/>
    <w:rsid w:val="00203295"/>
    <w:rsid w:val="00203DCF"/>
    <w:rsid w:val="00206E5A"/>
    <w:rsid w:val="00207AB5"/>
    <w:rsid w:val="00211ABD"/>
    <w:rsid w:val="00215359"/>
    <w:rsid w:val="00216EF9"/>
    <w:rsid w:val="0021721A"/>
    <w:rsid w:val="00224368"/>
    <w:rsid w:val="002301BB"/>
    <w:rsid w:val="002318A9"/>
    <w:rsid w:val="00232AA4"/>
    <w:rsid w:val="00234E1E"/>
    <w:rsid w:val="0023675F"/>
    <w:rsid w:val="00236C3C"/>
    <w:rsid w:val="00236C66"/>
    <w:rsid w:val="00241E08"/>
    <w:rsid w:val="002434DE"/>
    <w:rsid w:val="0024622E"/>
    <w:rsid w:val="00247DBB"/>
    <w:rsid w:val="00254EE8"/>
    <w:rsid w:val="0025602C"/>
    <w:rsid w:val="002562E3"/>
    <w:rsid w:val="00256CC2"/>
    <w:rsid w:val="0026010A"/>
    <w:rsid w:val="00262CA3"/>
    <w:rsid w:val="00263CB9"/>
    <w:rsid w:val="00264757"/>
    <w:rsid w:val="0027094D"/>
    <w:rsid w:val="0027233F"/>
    <w:rsid w:val="00272F86"/>
    <w:rsid w:val="00283237"/>
    <w:rsid w:val="00286912"/>
    <w:rsid w:val="00292C45"/>
    <w:rsid w:val="00293BA8"/>
    <w:rsid w:val="00294F9A"/>
    <w:rsid w:val="00295D3A"/>
    <w:rsid w:val="00297180"/>
    <w:rsid w:val="002A1111"/>
    <w:rsid w:val="002A44A9"/>
    <w:rsid w:val="002A495A"/>
    <w:rsid w:val="002A68FC"/>
    <w:rsid w:val="002A6B82"/>
    <w:rsid w:val="002B0BCA"/>
    <w:rsid w:val="002B0EB0"/>
    <w:rsid w:val="002C1554"/>
    <w:rsid w:val="002C1C4E"/>
    <w:rsid w:val="002C2004"/>
    <w:rsid w:val="002C2F51"/>
    <w:rsid w:val="002C584D"/>
    <w:rsid w:val="002D7DE4"/>
    <w:rsid w:val="002E30B5"/>
    <w:rsid w:val="002E44AC"/>
    <w:rsid w:val="002E4B5E"/>
    <w:rsid w:val="002E6028"/>
    <w:rsid w:val="002F1471"/>
    <w:rsid w:val="002F3376"/>
    <w:rsid w:val="002F3C36"/>
    <w:rsid w:val="002F4EE1"/>
    <w:rsid w:val="002F65B4"/>
    <w:rsid w:val="003015D2"/>
    <w:rsid w:val="00301C85"/>
    <w:rsid w:val="00302836"/>
    <w:rsid w:val="00306392"/>
    <w:rsid w:val="00310345"/>
    <w:rsid w:val="003154FA"/>
    <w:rsid w:val="00315C3E"/>
    <w:rsid w:val="003175FF"/>
    <w:rsid w:val="00320235"/>
    <w:rsid w:val="0032177A"/>
    <w:rsid w:val="003225EF"/>
    <w:rsid w:val="0032427E"/>
    <w:rsid w:val="0032531C"/>
    <w:rsid w:val="00325902"/>
    <w:rsid w:val="0032613B"/>
    <w:rsid w:val="00327044"/>
    <w:rsid w:val="0033347C"/>
    <w:rsid w:val="00333B6A"/>
    <w:rsid w:val="00334BC2"/>
    <w:rsid w:val="00340DCF"/>
    <w:rsid w:val="00344567"/>
    <w:rsid w:val="00345C1E"/>
    <w:rsid w:val="00350930"/>
    <w:rsid w:val="003525BC"/>
    <w:rsid w:val="00353E7A"/>
    <w:rsid w:val="00356979"/>
    <w:rsid w:val="003578B0"/>
    <w:rsid w:val="00360745"/>
    <w:rsid w:val="00361A06"/>
    <w:rsid w:val="00366350"/>
    <w:rsid w:val="003669CB"/>
    <w:rsid w:val="003672A8"/>
    <w:rsid w:val="0037100F"/>
    <w:rsid w:val="003710F9"/>
    <w:rsid w:val="003727EA"/>
    <w:rsid w:val="0038303E"/>
    <w:rsid w:val="003843A4"/>
    <w:rsid w:val="00385F4A"/>
    <w:rsid w:val="00387134"/>
    <w:rsid w:val="003926E6"/>
    <w:rsid w:val="0039463E"/>
    <w:rsid w:val="00395D80"/>
    <w:rsid w:val="003A14A2"/>
    <w:rsid w:val="003A3306"/>
    <w:rsid w:val="003A3689"/>
    <w:rsid w:val="003A3ED7"/>
    <w:rsid w:val="003A5873"/>
    <w:rsid w:val="003B11AD"/>
    <w:rsid w:val="003B2621"/>
    <w:rsid w:val="003B28D0"/>
    <w:rsid w:val="003B2BEB"/>
    <w:rsid w:val="003B30C1"/>
    <w:rsid w:val="003B3ACB"/>
    <w:rsid w:val="003C0238"/>
    <w:rsid w:val="003C32C5"/>
    <w:rsid w:val="003C4056"/>
    <w:rsid w:val="003C6322"/>
    <w:rsid w:val="003D0982"/>
    <w:rsid w:val="003D12DE"/>
    <w:rsid w:val="003D736E"/>
    <w:rsid w:val="003E5102"/>
    <w:rsid w:val="003E54EF"/>
    <w:rsid w:val="003E6E6F"/>
    <w:rsid w:val="003F2F41"/>
    <w:rsid w:val="00402637"/>
    <w:rsid w:val="004040CA"/>
    <w:rsid w:val="0040631D"/>
    <w:rsid w:val="004070B6"/>
    <w:rsid w:val="004110FF"/>
    <w:rsid w:val="004132C2"/>
    <w:rsid w:val="00414FD3"/>
    <w:rsid w:val="00417A45"/>
    <w:rsid w:val="00421C18"/>
    <w:rsid w:val="004240A5"/>
    <w:rsid w:val="00425CA2"/>
    <w:rsid w:val="00426C56"/>
    <w:rsid w:val="00430B3B"/>
    <w:rsid w:val="00434B8D"/>
    <w:rsid w:val="00435F7C"/>
    <w:rsid w:val="00436FA7"/>
    <w:rsid w:val="00440F0C"/>
    <w:rsid w:val="004426A9"/>
    <w:rsid w:val="00442DDF"/>
    <w:rsid w:val="00447286"/>
    <w:rsid w:val="00447BD4"/>
    <w:rsid w:val="004510A3"/>
    <w:rsid w:val="00451393"/>
    <w:rsid w:val="0045434E"/>
    <w:rsid w:val="00462DC0"/>
    <w:rsid w:val="00464E15"/>
    <w:rsid w:val="0047609B"/>
    <w:rsid w:val="00477519"/>
    <w:rsid w:val="00477D9D"/>
    <w:rsid w:val="00482731"/>
    <w:rsid w:val="00483E63"/>
    <w:rsid w:val="00490D72"/>
    <w:rsid w:val="00490E3E"/>
    <w:rsid w:val="004930D5"/>
    <w:rsid w:val="00495126"/>
    <w:rsid w:val="004A3EA5"/>
    <w:rsid w:val="004A3F9F"/>
    <w:rsid w:val="004A4E40"/>
    <w:rsid w:val="004A5025"/>
    <w:rsid w:val="004A52E0"/>
    <w:rsid w:val="004A5E2F"/>
    <w:rsid w:val="004A698F"/>
    <w:rsid w:val="004A6D8F"/>
    <w:rsid w:val="004A7BBE"/>
    <w:rsid w:val="004B0AAE"/>
    <w:rsid w:val="004B1821"/>
    <w:rsid w:val="004B2FB7"/>
    <w:rsid w:val="004C1ED0"/>
    <w:rsid w:val="004C595D"/>
    <w:rsid w:val="004C74CA"/>
    <w:rsid w:val="004D2397"/>
    <w:rsid w:val="004D2781"/>
    <w:rsid w:val="004D2AA6"/>
    <w:rsid w:val="004D3FB2"/>
    <w:rsid w:val="004D66A0"/>
    <w:rsid w:val="004D6DD3"/>
    <w:rsid w:val="004E36A2"/>
    <w:rsid w:val="004E3EF1"/>
    <w:rsid w:val="004E3F0E"/>
    <w:rsid w:val="004E7556"/>
    <w:rsid w:val="004E7D05"/>
    <w:rsid w:val="004F3242"/>
    <w:rsid w:val="004F43A7"/>
    <w:rsid w:val="00500CFB"/>
    <w:rsid w:val="00502781"/>
    <w:rsid w:val="0050301E"/>
    <w:rsid w:val="00503CAF"/>
    <w:rsid w:val="00504646"/>
    <w:rsid w:val="005076AC"/>
    <w:rsid w:val="005117FB"/>
    <w:rsid w:val="005163F9"/>
    <w:rsid w:val="00521A91"/>
    <w:rsid w:val="00522BE8"/>
    <w:rsid w:val="0052389A"/>
    <w:rsid w:val="005247B5"/>
    <w:rsid w:val="00530848"/>
    <w:rsid w:val="00535039"/>
    <w:rsid w:val="005366B8"/>
    <w:rsid w:val="0053673A"/>
    <w:rsid w:val="00540BD3"/>
    <w:rsid w:val="00541027"/>
    <w:rsid w:val="00541E89"/>
    <w:rsid w:val="0054548E"/>
    <w:rsid w:val="00545DF2"/>
    <w:rsid w:val="005478A1"/>
    <w:rsid w:val="005502FF"/>
    <w:rsid w:val="00550B21"/>
    <w:rsid w:val="005522D7"/>
    <w:rsid w:val="00553F6B"/>
    <w:rsid w:val="00555BB0"/>
    <w:rsid w:val="00561FAD"/>
    <w:rsid w:val="005626C9"/>
    <w:rsid w:val="005628D1"/>
    <w:rsid w:val="00562ACE"/>
    <w:rsid w:val="00571A41"/>
    <w:rsid w:val="0057297A"/>
    <w:rsid w:val="00573843"/>
    <w:rsid w:val="00573AD8"/>
    <w:rsid w:val="0057453D"/>
    <w:rsid w:val="005748A2"/>
    <w:rsid w:val="00575FCB"/>
    <w:rsid w:val="00577519"/>
    <w:rsid w:val="005823E9"/>
    <w:rsid w:val="005848BC"/>
    <w:rsid w:val="005858EB"/>
    <w:rsid w:val="00585F97"/>
    <w:rsid w:val="00586579"/>
    <w:rsid w:val="00587282"/>
    <w:rsid w:val="0059220A"/>
    <w:rsid w:val="00592FD7"/>
    <w:rsid w:val="0059464A"/>
    <w:rsid w:val="005A08D6"/>
    <w:rsid w:val="005A18FC"/>
    <w:rsid w:val="005A2FD6"/>
    <w:rsid w:val="005A5BB2"/>
    <w:rsid w:val="005A7F05"/>
    <w:rsid w:val="005B15A6"/>
    <w:rsid w:val="005B4F1E"/>
    <w:rsid w:val="005C0389"/>
    <w:rsid w:val="005C0E01"/>
    <w:rsid w:val="005C2085"/>
    <w:rsid w:val="005C5DDA"/>
    <w:rsid w:val="005D0629"/>
    <w:rsid w:val="005D12B2"/>
    <w:rsid w:val="005D201C"/>
    <w:rsid w:val="005D2343"/>
    <w:rsid w:val="005D442C"/>
    <w:rsid w:val="005D5D9E"/>
    <w:rsid w:val="005D70B8"/>
    <w:rsid w:val="005E1901"/>
    <w:rsid w:val="005E2EBB"/>
    <w:rsid w:val="005E66E1"/>
    <w:rsid w:val="005F0A95"/>
    <w:rsid w:val="005F36DC"/>
    <w:rsid w:val="005F399B"/>
    <w:rsid w:val="005F4281"/>
    <w:rsid w:val="005F4666"/>
    <w:rsid w:val="005F4DBF"/>
    <w:rsid w:val="005F56E7"/>
    <w:rsid w:val="005F6B4F"/>
    <w:rsid w:val="005F73BC"/>
    <w:rsid w:val="00600CFC"/>
    <w:rsid w:val="00602AD5"/>
    <w:rsid w:val="00603D2F"/>
    <w:rsid w:val="00604A35"/>
    <w:rsid w:val="00606820"/>
    <w:rsid w:val="00607B45"/>
    <w:rsid w:val="00607ECF"/>
    <w:rsid w:val="006107D7"/>
    <w:rsid w:val="006114ED"/>
    <w:rsid w:val="0061443B"/>
    <w:rsid w:val="00615D20"/>
    <w:rsid w:val="0062004D"/>
    <w:rsid w:val="00620699"/>
    <w:rsid w:val="006213ED"/>
    <w:rsid w:val="006233CB"/>
    <w:rsid w:val="00624123"/>
    <w:rsid w:val="00624E28"/>
    <w:rsid w:val="00625458"/>
    <w:rsid w:val="006272C7"/>
    <w:rsid w:val="00627322"/>
    <w:rsid w:val="0063350F"/>
    <w:rsid w:val="00635F3B"/>
    <w:rsid w:val="00636074"/>
    <w:rsid w:val="006405EA"/>
    <w:rsid w:val="00641109"/>
    <w:rsid w:val="00641BDD"/>
    <w:rsid w:val="00641E17"/>
    <w:rsid w:val="006430C9"/>
    <w:rsid w:val="00643D0E"/>
    <w:rsid w:val="006459A5"/>
    <w:rsid w:val="00647D51"/>
    <w:rsid w:val="00651F82"/>
    <w:rsid w:val="006534BD"/>
    <w:rsid w:val="00662716"/>
    <w:rsid w:val="0066299F"/>
    <w:rsid w:val="00671A4B"/>
    <w:rsid w:val="006740FD"/>
    <w:rsid w:val="00675559"/>
    <w:rsid w:val="00676BD9"/>
    <w:rsid w:val="00680759"/>
    <w:rsid w:val="00682946"/>
    <w:rsid w:val="006836EB"/>
    <w:rsid w:val="00684D62"/>
    <w:rsid w:val="00685428"/>
    <w:rsid w:val="00687B0B"/>
    <w:rsid w:val="006901CA"/>
    <w:rsid w:val="006901D2"/>
    <w:rsid w:val="0069567E"/>
    <w:rsid w:val="00696DCA"/>
    <w:rsid w:val="006A5F0C"/>
    <w:rsid w:val="006B0242"/>
    <w:rsid w:val="006B0CFC"/>
    <w:rsid w:val="006B142B"/>
    <w:rsid w:val="006B1D80"/>
    <w:rsid w:val="006B20AC"/>
    <w:rsid w:val="006B3939"/>
    <w:rsid w:val="006C281A"/>
    <w:rsid w:val="006C7299"/>
    <w:rsid w:val="006D0123"/>
    <w:rsid w:val="006D0F41"/>
    <w:rsid w:val="006D0F5F"/>
    <w:rsid w:val="006D18D1"/>
    <w:rsid w:val="006D3143"/>
    <w:rsid w:val="006D563D"/>
    <w:rsid w:val="006D6DF9"/>
    <w:rsid w:val="006E139C"/>
    <w:rsid w:val="006E1E89"/>
    <w:rsid w:val="006E2739"/>
    <w:rsid w:val="006E4C05"/>
    <w:rsid w:val="006E7A22"/>
    <w:rsid w:val="006F1FEA"/>
    <w:rsid w:val="006F2803"/>
    <w:rsid w:val="006F4A5B"/>
    <w:rsid w:val="006F5C27"/>
    <w:rsid w:val="006F7F3A"/>
    <w:rsid w:val="00701C20"/>
    <w:rsid w:val="0070366B"/>
    <w:rsid w:val="00703B1A"/>
    <w:rsid w:val="0071075C"/>
    <w:rsid w:val="00712B07"/>
    <w:rsid w:val="00715F21"/>
    <w:rsid w:val="00723CCF"/>
    <w:rsid w:val="007241B5"/>
    <w:rsid w:val="0072427D"/>
    <w:rsid w:val="0072681D"/>
    <w:rsid w:val="00733FE8"/>
    <w:rsid w:val="00735677"/>
    <w:rsid w:val="00737BE7"/>
    <w:rsid w:val="007401C4"/>
    <w:rsid w:val="00747555"/>
    <w:rsid w:val="0075318B"/>
    <w:rsid w:val="00754F70"/>
    <w:rsid w:val="00755A80"/>
    <w:rsid w:val="0076035B"/>
    <w:rsid w:val="00763305"/>
    <w:rsid w:val="00772E90"/>
    <w:rsid w:val="007749E9"/>
    <w:rsid w:val="00774E92"/>
    <w:rsid w:val="00775021"/>
    <w:rsid w:val="00776634"/>
    <w:rsid w:val="00782028"/>
    <w:rsid w:val="00783623"/>
    <w:rsid w:val="007846E5"/>
    <w:rsid w:val="00784D3F"/>
    <w:rsid w:val="00791671"/>
    <w:rsid w:val="0079595E"/>
    <w:rsid w:val="007970B7"/>
    <w:rsid w:val="0079751B"/>
    <w:rsid w:val="007A260F"/>
    <w:rsid w:val="007A4843"/>
    <w:rsid w:val="007A5747"/>
    <w:rsid w:val="007B0543"/>
    <w:rsid w:val="007B076A"/>
    <w:rsid w:val="007B0778"/>
    <w:rsid w:val="007B4266"/>
    <w:rsid w:val="007B4825"/>
    <w:rsid w:val="007B5C34"/>
    <w:rsid w:val="007B6258"/>
    <w:rsid w:val="007B7019"/>
    <w:rsid w:val="007D164A"/>
    <w:rsid w:val="007D1895"/>
    <w:rsid w:val="007E18DA"/>
    <w:rsid w:val="007E568A"/>
    <w:rsid w:val="007F085C"/>
    <w:rsid w:val="007F0A20"/>
    <w:rsid w:val="007F1E19"/>
    <w:rsid w:val="007F259F"/>
    <w:rsid w:val="007F336B"/>
    <w:rsid w:val="007F34F4"/>
    <w:rsid w:val="007F3694"/>
    <w:rsid w:val="007F3E57"/>
    <w:rsid w:val="007F4A7B"/>
    <w:rsid w:val="007F6839"/>
    <w:rsid w:val="008015C5"/>
    <w:rsid w:val="00804787"/>
    <w:rsid w:val="0080595D"/>
    <w:rsid w:val="00811A63"/>
    <w:rsid w:val="00812F2B"/>
    <w:rsid w:val="00813EB5"/>
    <w:rsid w:val="008215A3"/>
    <w:rsid w:val="0082211A"/>
    <w:rsid w:val="00822B67"/>
    <w:rsid w:val="00822C3D"/>
    <w:rsid w:val="008255EA"/>
    <w:rsid w:val="008258A3"/>
    <w:rsid w:val="00825F39"/>
    <w:rsid w:val="00830ED9"/>
    <w:rsid w:val="008323DA"/>
    <w:rsid w:val="008334E0"/>
    <w:rsid w:val="00833FCA"/>
    <w:rsid w:val="00836456"/>
    <w:rsid w:val="00836D4B"/>
    <w:rsid w:val="008407AD"/>
    <w:rsid w:val="00840BEB"/>
    <w:rsid w:val="00840E72"/>
    <w:rsid w:val="00841390"/>
    <w:rsid w:val="00843591"/>
    <w:rsid w:val="00844C03"/>
    <w:rsid w:val="0084505E"/>
    <w:rsid w:val="008455D4"/>
    <w:rsid w:val="008456C5"/>
    <w:rsid w:val="00845E00"/>
    <w:rsid w:val="0084709D"/>
    <w:rsid w:val="00850D59"/>
    <w:rsid w:val="00854A61"/>
    <w:rsid w:val="00857927"/>
    <w:rsid w:val="00863731"/>
    <w:rsid w:val="00865BE6"/>
    <w:rsid w:val="0086616A"/>
    <w:rsid w:val="00867BE7"/>
    <w:rsid w:val="0087381F"/>
    <w:rsid w:val="00873F00"/>
    <w:rsid w:val="00875367"/>
    <w:rsid w:val="00875866"/>
    <w:rsid w:val="00877D87"/>
    <w:rsid w:val="008805D1"/>
    <w:rsid w:val="0088527D"/>
    <w:rsid w:val="00885A83"/>
    <w:rsid w:val="008863A9"/>
    <w:rsid w:val="00890F0D"/>
    <w:rsid w:val="0089295F"/>
    <w:rsid w:val="008931E0"/>
    <w:rsid w:val="008A69A1"/>
    <w:rsid w:val="008B22A7"/>
    <w:rsid w:val="008B38B9"/>
    <w:rsid w:val="008B5C69"/>
    <w:rsid w:val="008B7568"/>
    <w:rsid w:val="008B7DC2"/>
    <w:rsid w:val="008C244F"/>
    <w:rsid w:val="008C5C27"/>
    <w:rsid w:val="008C785C"/>
    <w:rsid w:val="008D468D"/>
    <w:rsid w:val="008D59E6"/>
    <w:rsid w:val="008E085D"/>
    <w:rsid w:val="008E23F4"/>
    <w:rsid w:val="008E251C"/>
    <w:rsid w:val="008F16CC"/>
    <w:rsid w:val="008F4089"/>
    <w:rsid w:val="008F5AE2"/>
    <w:rsid w:val="008F7DB2"/>
    <w:rsid w:val="009015B6"/>
    <w:rsid w:val="00902660"/>
    <w:rsid w:val="009049A3"/>
    <w:rsid w:val="00907483"/>
    <w:rsid w:val="009118C3"/>
    <w:rsid w:val="009138DC"/>
    <w:rsid w:val="0091425F"/>
    <w:rsid w:val="009150A2"/>
    <w:rsid w:val="00916043"/>
    <w:rsid w:val="00916BAC"/>
    <w:rsid w:val="00916BD4"/>
    <w:rsid w:val="00920EB7"/>
    <w:rsid w:val="00921A31"/>
    <w:rsid w:val="009223C1"/>
    <w:rsid w:val="0092439E"/>
    <w:rsid w:val="00924DD6"/>
    <w:rsid w:val="00925000"/>
    <w:rsid w:val="00930099"/>
    <w:rsid w:val="00930142"/>
    <w:rsid w:val="00934636"/>
    <w:rsid w:val="0093630B"/>
    <w:rsid w:val="009366DB"/>
    <w:rsid w:val="00950A9A"/>
    <w:rsid w:val="00957910"/>
    <w:rsid w:val="009607C1"/>
    <w:rsid w:val="00960E2F"/>
    <w:rsid w:val="009614AF"/>
    <w:rsid w:val="009623F6"/>
    <w:rsid w:val="00962B14"/>
    <w:rsid w:val="0096797E"/>
    <w:rsid w:val="00970732"/>
    <w:rsid w:val="00971515"/>
    <w:rsid w:val="00975C9C"/>
    <w:rsid w:val="0097682D"/>
    <w:rsid w:val="00980A19"/>
    <w:rsid w:val="00980A37"/>
    <w:rsid w:val="00983A8D"/>
    <w:rsid w:val="00983F3C"/>
    <w:rsid w:val="00984030"/>
    <w:rsid w:val="009847E9"/>
    <w:rsid w:val="00994206"/>
    <w:rsid w:val="009A1B4B"/>
    <w:rsid w:val="009A2151"/>
    <w:rsid w:val="009A21BC"/>
    <w:rsid w:val="009A2BAE"/>
    <w:rsid w:val="009A4068"/>
    <w:rsid w:val="009A571B"/>
    <w:rsid w:val="009A6428"/>
    <w:rsid w:val="009A66D6"/>
    <w:rsid w:val="009A704F"/>
    <w:rsid w:val="009A7524"/>
    <w:rsid w:val="009B177C"/>
    <w:rsid w:val="009B1DD7"/>
    <w:rsid w:val="009B1EE6"/>
    <w:rsid w:val="009B2450"/>
    <w:rsid w:val="009B677D"/>
    <w:rsid w:val="009B6A02"/>
    <w:rsid w:val="009C0046"/>
    <w:rsid w:val="009D07FE"/>
    <w:rsid w:val="009D2AE5"/>
    <w:rsid w:val="009D4B62"/>
    <w:rsid w:val="009D631F"/>
    <w:rsid w:val="009D634B"/>
    <w:rsid w:val="009D72B2"/>
    <w:rsid w:val="009E0C59"/>
    <w:rsid w:val="009E20F7"/>
    <w:rsid w:val="009E443D"/>
    <w:rsid w:val="009E606D"/>
    <w:rsid w:val="009E7456"/>
    <w:rsid w:val="009F0605"/>
    <w:rsid w:val="009F1331"/>
    <w:rsid w:val="009F284C"/>
    <w:rsid w:val="009F2929"/>
    <w:rsid w:val="009F4515"/>
    <w:rsid w:val="009F5374"/>
    <w:rsid w:val="009F7FDE"/>
    <w:rsid w:val="00A00C1C"/>
    <w:rsid w:val="00A00DA9"/>
    <w:rsid w:val="00A02A09"/>
    <w:rsid w:val="00A02EA8"/>
    <w:rsid w:val="00A02F65"/>
    <w:rsid w:val="00A04B2E"/>
    <w:rsid w:val="00A10DED"/>
    <w:rsid w:val="00A1193D"/>
    <w:rsid w:val="00A11ED7"/>
    <w:rsid w:val="00A13704"/>
    <w:rsid w:val="00A13A71"/>
    <w:rsid w:val="00A1644B"/>
    <w:rsid w:val="00A20427"/>
    <w:rsid w:val="00A2264F"/>
    <w:rsid w:val="00A239CB"/>
    <w:rsid w:val="00A24CB6"/>
    <w:rsid w:val="00A25876"/>
    <w:rsid w:val="00A319AF"/>
    <w:rsid w:val="00A32F3B"/>
    <w:rsid w:val="00A34C6A"/>
    <w:rsid w:val="00A374FD"/>
    <w:rsid w:val="00A37CD5"/>
    <w:rsid w:val="00A40B38"/>
    <w:rsid w:val="00A4259C"/>
    <w:rsid w:val="00A43610"/>
    <w:rsid w:val="00A44648"/>
    <w:rsid w:val="00A50979"/>
    <w:rsid w:val="00A5322B"/>
    <w:rsid w:val="00A56355"/>
    <w:rsid w:val="00A60F15"/>
    <w:rsid w:val="00A62699"/>
    <w:rsid w:val="00A62EF5"/>
    <w:rsid w:val="00A63027"/>
    <w:rsid w:val="00A7011D"/>
    <w:rsid w:val="00A70CA5"/>
    <w:rsid w:val="00A7267F"/>
    <w:rsid w:val="00A72CB9"/>
    <w:rsid w:val="00A8089C"/>
    <w:rsid w:val="00A80B79"/>
    <w:rsid w:val="00A838D8"/>
    <w:rsid w:val="00A847A4"/>
    <w:rsid w:val="00A906C4"/>
    <w:rsid w:val="00A92ADA"/>
    <w:rsid w:val="00A94F3C"/>
    <w:rsid w:val="00A95DFA"/>
    <w:rsid w:val="00A96375"/>
    <w:rsid w:val="00A97B00"/>
    <w:rsid w:val="00AA0713"/>
    <w:rsid w:val="00AA6486"/>
    <w:rsid w:val="00AA7102"/>
    <w:rsid w:val="00AB0FB1"/>
    <w:rsid w:val="00AB301E"/>
    <w:rsid w:val="00AB3D08"/>
    <w:rsid w:val="00AB4D36"/>
    <w:rsid w:val="00AB572E"/>
    <w:rsid w:val="00AB6807"/>
    <w:rsid w:val="00AC02CA"/>
    <w:rsid w:val="00AC13BA"/>
    <w:rsid w:val="00AC5CFC"/>
    <w:rsid w:val="00AC788A"/>
    <w:rsid w:val="00AC7E54"/>
    <w:rsid w:val="00AD460D"/>
    <w:rsid w:val="00AD55ED"/>
    <w:rsid w:val="00AD62E8"/>
    <w:rsid w:val="00AE00C5"/>
    <w:rsid w:val="00AE2F7F"/>
    <w:rsid w:val="00AE3698"/>
    <w:rsid w:val="00AE5E0D"/>
    <w:rsid w:val="00AE77A2"/>
    <w:rsid w:val="00AF3BF9"/>
    <w:rsid w:val="00AF4297"/>
    <w:rsid w:val="00AF6E9A"/>
    <w:rsid w:val="00B00A3B"/>
    <w:rsid w:val="00B0136C"/>
    <w:rsid w:val="00B015AF"/>
    <w:rsid w:val="00B020FE"/>
    <w:rsid w:val="00B03E46"/>
    <w:rsid w:val="00B04D98"/>
    <w:rsid w:val="00B0502D"/>
    <w:rsid w:val="00B0750C"/>
    <w:rsid w:val="00B10189"/>
    <w:rsid w:val="00B10CC8"/>
    <w:rsid w:val="00B1126B"/>
    <w:rsid w:val="00B13195"/>
    <w:rsid w:val="00B14712"/>
    <w:rsid w:val="00B17305"/>
    <w:rsid w:val="00B20137"/>
    <w:rsid w:val="00B2071F"/>
    <w:rsid w:val="00B20A2F"/>
    <w:rsid w:val="00B21A02"/>
    <w:rsid w:val="00B2334C"/>
    <w:rsid w:val="00B27AFC"/>
    <w:rsid w:val="00B30A29"/>
    <w:rsid w:val="00B319A3"/>
    <w:rsid w:val="00B351F0"/>
    <w:rsid w:val="00B3563D"/>
    <w:rsid w:val="00B35A63"/>
    <w:rsid w:val="00B36BFC"/>
    <w:rsid w:val="00B36D70"/>
    <w:rsid w:val="00B36DE2"/>
    <w:rsid w:val="00B37B71"/>
    <w:rsid w:val="00B41BE2"/>
    <w:rsid w:val="00B45D6C"/>
    <w:rsid w:val="00B46F56"/>
    <w:rsid w:val="00B50E10"/>
    <w:rsid w:val="00B533F3"/>
    <w:rsid w:val="00B53904"/>
    <w:rsid w:val="00B55381"/>
    <w:rsid w:val="00B564DD"/>
    <w:rsid w:val="00B57991"/>
    <w:rsid w:val="00B66D6F"/>
    <w:rsid w:val="00B67273"/>
    <w:rsid w:val="00B679EA"/>
    <w:rsid w:val="00B7217B"/>
    <w:rsid w:val="00B750CE"/>
    <w:rsid w:val="00B751F6"/>
    <w:rsid w:val="00B75681"/>
    <w:rsid w:val="00B766D0"/>
    <w:rsid w:val="00B76F11"/>
    <w:rsid w:val="00B771C0"/>
    <w:rsid w:val="00B807AB"/>
    <w:rsid w:val="00B80898"/>
    <w:rsid w:val="00B86241"/>
    <w:rsid w:val="00B90ABA"/>
    <w:rsid w:val="00B910E4"/>
    <w:rsid w:val="00B91468"/>
    <w:rsid w:val="00B92F8B"/>
    <w:rsid w:val="00B97453"/>
    <w:rsid w:val="00BB167E"/>
    <w:rsid w:val="00BB4E60"/>
    <w:rsid w:val="00BC0172"/>
    <w:rsid w:val="00BC049C"/>
    <w:rsid w:val="00BC0C76"/>
    <w:rsid w:val="00BC205C"/>
    <w:rsid w:val="00BC28D2"/>
    <w:rsid w:val="00BD05E7"/>
    <w:rsid w:val="00BD18B1"/>
    <w:rsid w:val="00BD217E"/>
    <w:rsid w:val="00BD21D9"/>
    <w:rsid w:val="00BD2481"/>
    <w:rsid w:val="00BD30FA"/>
    <w:rsid w:val="00BD39A5"/>
    <w:rsid w:val="00BD792C"/>
    <w:rsid w:val="00BE5268"/>
    <w:rsid w:val="00BE7D26"/>
    <w:rsid w:val="00BF5C8C"/>
    <w:rsid w:val="00BF5FE8"/>
    <w:rsid w:val="00BF6732"/>
    <w:rsid w:val="00C022E2"/>
    <w:rsid w:val="00C027FF"/>
    <w:rsid w:val="00C03864"/>
    <w:rsid w:val="00C04F8C"/>
    <w:rsid w:val="00C0619E"/>
    <w:rsid w:val="00C0670F"/>
    <w:rsid w:val="00C06867"/>
    <w:rsid w:val="00C06F4A"/>
    <w:rsid w:val="00C10114"/>
    <w:rsid w:val="00C10CDA"/>
    <w:rsid w:val="00C115F0"/>
    <w:rsid w:val="00C12BC9"/>
    <w:rsid w:val="00C23979"/>
    <w:rsid w:val="00C23A35"/>
    <w:rsid w:val="00C248B8"/>
    <w:rsid w:val="00C26E0C"/>
    <w:rsid w:val="00C3005B"/>
    <w:rsid w:val="00C33C06"/>
    <w:rsid w:val="00C33FE8"/>
    <w:rsid w:val="00C3633A"/>
    <w:rsid w:val="00C41B2D"/>
    <w:rsid w:val="00C427E6"/>
    <w:rsid w:val="00C42E81"/>
    <w:rsid w:val="00C44B78"/>
    <w:rsid w:val="00C4514B"/>
    <w:rsid w:val="00C464FD"/>
    <w:rsid w:val="00C50EA1"/>
    <w:rsid w:val="00C51FD6"/>
    <w:rsid w:val="00C6078A"/>
    <w:rsid w:val="00C6231F"/>
    <w:rsid w:val="00C64716"/>
    <w:rsid w:val="00C6487C"/>
    <w:rsid w:val="00C64996"/>
    <w:rsid w:val="00C65FB7"/>
    <w:rsid w:val="00C65FBD"/>
    <w:rsid w:val="00C67B0B"/>
    <w:rsid w:val="00C73331"/>
    <w:rsid w:val="00C74536"/>
    <w:rsid w:val="00C75810"/>
    <w:rsid w:val="00C76C19"/>
    <w:rsid w:val="00C8105E"/>
    <w:rsid w:val="00C84DD9"/>
    <w:rsid w:val="00C85C8F"/>
    <w:rsid w:val="00C85E39"/>
    <w:rsid w:val="00C86801"/>
    <w:rsid w:val="00C93CDD"/>
    <w:rsid w:val="00C94B5B"/>
    <w:rsid w:val="00C973A3"/>
    <w:rsid w:val="00C973B7"/>
    <w:rsid w:val="00CA0560"/>
    <w:rsid w:val="00CA07E3"/>
    <w:rsid w:val="00CA110B"/>
    <w:rsid w:val="00CA2D7C"/>
    <w:rsid w:val="00CA7D66"/>
    <w:rsid w:val="00CB04F0"/>
    <w:rsid w:val="00CB1778"/>
    <w:rsid w:val="00CB1AE7"/>
    <w:rsid w:val="00CB2EE4"/>
    <w:rsid w:val="00CB2FFF"/>
    <w:rsid w:val="00CB6774"/>
    <w:rsid w:val="00CC0FA1"/>
    <w:rsid w:val="00CC26B5"/>
    <w:rsid w:val="00CC2F4E"/>
    <w:rsid w:val="00CC59DE"/>
    <w:rsid w:val="00CD4551"/>
    <w:rsid w:val="00CD717C"/>
    <w:rsid w:val="00CE1110"/>
    <w:rsid w:val="00CE13F0"/>
    <w:rsid w:val="00CE1789"/>
    <w:rsid w:val="00CE1A2B"/>
    <w:rsid w:val="00CE4751"/>
    <w:rsid w:val="00CE4795"/>
    <w:rsid w:val="00CE68C4"/>
    <w:rsid w:val="00CF5D2B"/>
    <w:rsid w:val="00D070BE"/>
    <w:rsid w:val="00D15D2D"/>
    <w:rsid w:val="00D20E59"/>
    <w:rsid w:val="00D2295B"/>
    <w:rsid w:val="00D2705F"/>
    <w:rsid w:val="00D33D01"/>
    <w:rsid w:val="00D36D2D"/>
    <w:rsid w:val="00D402E6"/>
    <w:rsid w:val="00D40491"/>
    <w:rsid w:val="00D44E35"/>
    <w:rsid w:val="00D469EC"/>
    <w:rsid w:val="00D47A6E"/>
    <w:rsid w:val="00D50639"/>
    <w:rsid w:val="00D529A0"/>
    <w:rsid w:val="00D54AEC"/>
    <w:rsid w:val="00D55581"/>
    <w:rsid w:val="00D575FA"/>
    <w:rsid w:val="00D60581"/>
    <w:rsid w:val="00D611C7"/>
    <w:rsid w:val="00D61D5C"/>
    <w:rsid w:val="00D66579"/>
    <w:rsid w:val="00D675C7"/>
    <w:rsid w:val="00D73A71"/>
    <w:rsid w:val="00D744B3"/>
    <w:rsid w:val="00D75723"/>
    <w:rsid w:val="00D75959"/>
    <w:rsid w:val="00D75F79"/>
    <w:rsid w:val="00D75FA1"/>
    <w:rsid w:val="00D77552"/>
    <w:rsid w:val="00D80487"/>
    <w:rsid w:val="00D809D0"/>
    <w:rsid w:val="00D813CF"/>
    <w:rsid w:val="00D8408D"/>
    <w:rsid w:val="00D86CCA"/>
    <w:rsid w:val="00D874A9"/>
    <w:rsid w:val="00D87FDD"/>
    <w:rsid w:val="00D90068"/>
    <w:rsid w:val="00D905AA"/>
    <w:rsid w:val="00D938CA"/>
    <w:rsid w:val="00D96936"/>
    <w:rsid w:val="00D96AE8"/>
    <w:rsid w:val="00D97D82"/>
    <w:rsid w:val="00DA1850"/>
    <w:rsid w:val="00DA1979"/>
    <w:rsid w:val="00DA1CB5"/>
    <w:rsid w:val="00DA36FB"/>
    <w:rsid w:val="00DA4ECF"/>
    <w:rsid w:val="00DB3307"/>
    <w:rsid w:val="00DB46F8"/>
    <w:rsid w:val="00DC2200"/>
    <w:rsid w:val="00DC29D7"/>
    <w:rsid w:val="00DC34DD"/>
    <w:rsid w:val="00DC44D7"/>
    <w:rsid w:val="00DC52A7"/>
    <w:rsid w:val="00DC582D"/>
    <w:rsid w:val="00DC64DF"/>
    <w:rsid w:val="00DD19BC"/>
    <w:rsid w:val="00DD2B5C"/>
    <w:rsid w:val="00DD438B"/>
    <w:rsid w:val="00DD79B6"/>
    <w:rsid w:val="00DD7B66"/>
    <w:rsid w:val="00DE1929"/>
    <w:rsid w:val="00DE3B0B"/>
    <w:rsid w:val="00DE648A"/>
    <w:rsid w:val="00DF36B4"/>
    <w:rsid w:val="00DF4427"/>
    <w:rsid w:val="00DF4FF9"/>
    <w:rsid w:val="00DF7C6D"/>
    <w:rsid w:val="00E01082"/>
    <w:rsid w:val="00E03C2F"/>
    <w:rsid w:val="00E058DD"/>
    <w:rsid w:val="00E05957"/>
    <w:rsid w:val="00E06415"/>
    <w:rsid w:val="00E068DF"/>
    <w:rsid w:val="00E12BA4"/>
    <w:rsid w:val="00E20E76"/>
    <w:rsid w:val="00E40434"/>
    <w:rsid w:val="00E429F7"/>
    <w:rsid w:val="00E42ED9"/>
    <w:rsid w:val="00E518DA"/>
    <w:rsid w:val="00E54691"/>
    <w:rsid w:val="00E608BF"/>
    <w:rsid w:val="00E61740"/>
    <w:rsid w:val="00E61907"/>
    <w:rsid w:val="00E63F13"/>
    <w:rsid w:val="00E64665"/>
    <w:rsid w:val="00E656D5"/>
    <w:rsid w:val="00E65896"/>
    <w:rsid w:val="00E66F83"/>
    <w:rsid w:val="00E67899"/>
    <w:rsid w:val="00E67B1F"/>
    <w:rsid w:val="00E70DFC"/>
    <w:rsid w:val="00E73127"/>
    <w:rsid w:val="00E73FBA"/>
    <w:rsid w:val="00E754B1"/>
    <w:rsid w:val="00E81B36"/>
    <w:rsid w:val="00E83854"/>
    <w:rsid w:val="00E84D8D"/>
    <w:rsid w:val="00E85E04"/>
    <w:rsid w:val="00E8743A"/>
    <w:rsid w:val="00E87B0A"/>
    <w:rsid w:val="00E90306"/>
    <w:rsid w:val="00E92497"/>
    <w:rsid w:val="00E97B1F"/>
    <w:rsid w:val="00EA2E4E"/>
    <w:rsid w:val="00EA328F"/>
    <w:rsid w:val="00EA4040"/>
    <w:rsid w:val="00EA6CEF"/>
    <w:rsid w:val="00EA787D"/>
    <w:rsid w:val="00EA7CFE"/>
    <w:rsid w:val="00EB06B3"/>
    <w:rsid w:val="00EB0809"/>
    <w:rsid w:val="00EB4DC8"/>
    <w:rsid w:val="00EC05B1"/>
    <w:rsid w:val="00EC0B61"/>
    <w:rsid w:val="00EC3DBB"/>
    <w:rsid w:val="00EC6129"/>
    <w:rsid w:val="00ED4767"/>
    <w:rsid w:val="00EE1FD0"/>
    <w:rsid w:val="00EE2E8B"/>
    <w:rsid w:val="00EE44B6"/>
    <w:rsid w:val="00EE4540"/>
    <w:rsid w:val="00EE45BC"/>
    <w:rsid w:val="00EE46EC"/>
    <w:rsid w:val="00EE5606"/>
    <w:rsid w:val="00EE5B6D"/>
    <w:rsid w:val="00EF48EA"/>
    <w:rsid w:val="00EF6776"/>
    <w:rsid w:val="00F00211"/>
    <w:rsid w:val="00F00B14"/>
    <w:rsid w:val="00F0496A"/>
    <w:rsid w:val="00F06281"/>
    <w:rsid w:val="00F06928"/>
    <w:rsid w:val="00F077E0"/>
    <w:rsid w:val="00F10688"/>
    <w:rsid w:val="00F11725"/>
    <w:rsid w:val="00F1183A"/>
    <w:rsid w:val="00F14630"/>
    <w:rsid w:val="00F153DB"/>
    <w:rsid w:val="00F226B4"/>
    <w:rsid w:val="00F2276D"/>
    <w:rsid w:val="00F30756"/>
    <w:rsid w:val="00F30931"/>
    <w:rsid w:val="00F34676"/>
    <w:rsid w:val="00F35088"/>
    <w:rsid w:val="00F3655D"/>
    <w:rsid w:val="00F4313E"/>
    <w:rsid w:val="00F44CEE"/>
    <w:rsid w:val="00F50BE3"/>
    <w:rsid w:val="00F55A62"/>
    <w:rsid w:val="00F55D34"/>
    <w:rsid w:val="00F571C8"/>
    <w:rsid w:val="00F6046F"/>
    <w:rsid w:val="00F60FB4"/>
    <w:rsid w:val="00F65C1B"/>
    <w:rsid w:val="00F66753"/>
    <w:rsid w:val="00F677DD"/>
    <w:rsid w:val="00F71320"/>
    <w:rsid w:val="00F71817"/>
    <w:rsid w:val="00F80F68"/>
    <w:rsid w:val="00F8317C"/>
    <w:rsid w:val="00F8392F"/>
    <w:rsid w:val="00F858B7"/>
    <w:rsid w:val="00F8645D"/>
    <w:rsid w:val="00F87E65"/>
    <w:rsid w:val="00F909C2"/>
    <w:rsid w:val="00F92597"/>
    <w:rsid w:val="00F9364E"/>
    <w:rsid w:val="00F944F9"/>
    <w:rsid w:val="00F94B6F"/>
    <w:rsid w:val="00F968BA"/>
    <w:rsid w:val="00F97227"/>
    <w:rsid w:val="00FA2816"/>
    <w:rsid w:val="00FA67AD"/>
    <w:rsid w:val="00FB1FF5"/>
    <w:rsid w:val="00FB224C"/>
    <w:rsid w:val="00FB264B"/>
    <w:rsid w:val="00FC18A7"/>
    <w:rsid w:val="00FC43AC"/>
    <w:rsid w:val="00FC73DA"/>
    <w:rsid w:val="00FC7980"/>
    <w:rsid w:val="00FD2226"/>
    <w:rsid w:val="00FD2C42"/>
    <w:rsid w:val="00FD5AFE"/>
    <w:rsid w:val="00FE4A88"/>
    <w:rsid w:val="00FF0185"/>
    <w:rsid w:val="00FF5AFF"/>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07ECF"/>
  </w:style>
  <w:style w:type="paragraph" w:styleId="berschrift1">
    <w:name w:val="heading 1"/>
    <w:basedOn w:val="Standard"/>
    <w:next w:val="Standard"/>
    <w:link w:val="berschrift1Zchn"/>
    <w:uiPriority w:val="9"/>
    <w:qFormat/>
    <w:rsid w:val="0052389A"/>
    <w:pPr>
      <w:keepNext/>
      <w:keepLines/>
      <w:spacing w:before="240"/>
      <w:outlineLvl w:val="0"/>
    </w:pPr>
    <w:rPr>
      <w:rFonts w:asciiTheme="majorHAnsi" w:eastAsiaTheme="majorEastAsia" w:hAnsiTheme="majorHAnsi" w:cstheme="majorBidi"/>
      <w:b/>
      <w:color w:val="E4342D"/>
      <w:szCs w:val="32"/>
    </w:rPr>
  </w:style>
  <w:style w:type="paragraph" w:styleId="berschrift2">
    <w:name w:val="heading 2"/>
    <w:basedOn w:val="Standard"/>
    <w:next w:val="Standard"/>
    <w:link w:val="berschrift2Zchn"/>
    <w:uiPriority w:val="9"/>
    <w:semiHidden/>
    <w:unhideWhenUsed/>
    <w:qFormat/>
    <w:rsid w:val="009F284C"/>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enabsatz">
    <w:name w:val="List Paragraph"/>
    <w:aliases w:val="Fiche List Paragraph,OBC Bullet,List Paragraph Char Char Char,Colorful List - Accent 11,List Paragraph11,2,Bullet St"/>
    <w:basedOn w:val="Standard"/>
    <w:link w:val="ListenabsatzZchn"/>
    <w:uiPriority w:val="34"/>
    <w:qFormat/>
    <w:rsid w:val="00DE1929"/>
    <w:pPr>
      <w:ind w:left="720"/>
      <w:contextualSpacing/>
    </w:pPr>
  </w:style>
  <w:style w:type="paragraph" w:customStyle="1" w:styleId="Point0">
    <w:name w:val="Point 0"/>
    <w:basedOn w:val="Standard"/>
    <w:rsid w:val="00D86CCA"/>
    <w:pPr>
      <w:spacing w:before="120" w:after="120"/>
      <w:ind w:left="850" w:hanging="850"/>
      <w:jc w:val="both"/>
    </w:pPr>
    <w:rPr>
      <w:rFonts w:ascii="Times New Roman" w:hAnsi="Times New Roman" w:cs="Times New Roman"/>
      <w:szCs w:val="22"/>
      <w:lang w:val="en-GB"/>
    </w:rPr>
  </w:style>
  <w:style w:type="paragraph" w:styleId="Kopfzeile">
    <w:name w:val="header"/>
    <w:basedOn w:val="Standard"/>
    <w:link w:val="KopfzeileZchn"/>
    <w:uiPriority w:val="99"/>
    <w:unhideWhenUsed/>
    <w:rsid w:val="00AB3D08"/>
    <w:pPr>
      <w:tabs>
        <w:tab w:val="center" w:pos="4536"/>
        <w:tab w:val="right" w:pos="9072"/>
      </w:tabs>
    </w:pPr>
  </w:style>
  <w:style w:type="character" w:customStyle="1" w:styleId="KopfzeileZchn">
    <w:name w:val="Kopfzeile Zchn"/>
    <w:basedOn w:val="Absatz-Standardschriftart"/>
    <w:link w:val="Kopfzeile"/>
    <w:uiPriority w:val="99"/>
    <w:rsid w:val="00AB3D08"/>
  </w:style>
  <w:style w:type="paragraph" w:styleId="Fuzeile">
    <w:name w:val="footer"/>
    <w:basedOn w:val="Standard"/>
    <w:link w:val="FuzeileZchn"/>
    <w:uiPriority w:val="99"/>
    <w:unhideWhenUsed/>
    <w:rsid w:val="00AB3D08"/>
    <w:pPr>
      <w:tabs>
        <w:tab w:val="center" w:pos="4536"/>
        <w:tab w:val="right" w:pos="9072"/>
      </w:tabs>
    </w:pPr>
  </w:style>
  <w:style w:type="character" w:customStyle="1" w:styleId="FuzeileZchn">
    <w:name w:val="Fußzeile Zchn"/>
    <w:basedOn w:val="Absatz-Standardschriftart"/>
    <w:link w:val="Fuzeile"/>
    <w:uiPriority w:val="99"/>
    <w:rsid w:val="00AB3D08"/>
  </w:style>
  <w:style w:type="character" w:customStyle="1" w:styleId="berschrift1Zchn">
    <w:name w:val="Überschrift 1 Zchn"/>
    <w:basedOn w:val="Absatz-Standardschriftart"/>
    <w:link w:val="berschrift1"/>
    <w:uiPriority w:val="9"/>
    <w:rsid w:val="0052389A"/>
    <w:rPr>
      <w:rFonts w:asciiTheme="majorHAnsi" w:eastAsiaTheme="majorEastAsia" w:hAnsiTheme="majorHAnsi" w:cstheme="majorBidi"/>
      <w:b/>
      <w:color w:val="E4342D"/>
      <w:szCs w:val="32"/>
    </w:rPr>
  </w:style>
  <w:style w:type="paragraph" w:customStyle="1" w:styleId="pf0">
    <w:name w:val="pf0"/>
    <w:basedOn w:val="Standard"/>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Absatz-Standardschriftart"/>
    <w:rsid w:val="005E66E1"/>
    <w:rPr>
      <w:rFonts w:ascii="Segoe UI" w:hAnsi="Segoe UI" w:cs="Segoe UI" w:hint="default"/>
      <w:sz w:val="18"/>
      <w:szCs w:val="18"/>
    </w:rPr>
  </w:style>
  <w:style w:type="character" w:styleId="HTMLZitat">
    <w:name w:val="HTML Cite"/>
    <w:basedOn w:val="Absatz-Standardschriftart"/>
    <w:uiPriority w:val="99"/>
    <w:semiHidden/>
    <w:unhideWhenUsed/>
    <w:rsid w:val="00A2264F"/>
    <w:rPr>
      <w:i/>
      <w:iCs/>
    </w:rPr>
  </w:style>
  <w:style w:type="character" w:styleId="Kommentarzeichen">
    <w:name w:val="annotation reference"/>
    <w:basedOn w:val="Absatz-Standardschriftart"/>
    <w:uiPriority w:val="99"/>
    <w:unhideWhenUsed/>
    <w:rsid w:val="002F3376"/>
    <w:rPr>
      <w:sz w:val="16"/>
      <w:szCs w:val="16"/>
    </w:rPr>
  </w:style>
  <w:style w:type="paragraph" w:styleId="Kommentartext">
    <w:name w:val="annotation text"/>
    <w:aliases w:val="Char2"/>
    <w:basedOn w:val="Standard"/>
    <w:link w:val="KommentartextZchn"/>
    <w:uiPriority w:val="99"/>
    <w:unhideWhenUsed/>
    <w:qFormat/>
    <w:rsid w:val="002F3376"/>
    <w:rPr>
      <w:sz w:val="20"/>
      <w:szCs w:val="20"/>
    </w:rPr>
  </w:style>
  <w:style w:type="character" w:customStyle="1" w:styleId="KommentartextZchn">
    <w:name w:val="Kommentartext Zchn"/>
    <w:aliases w:val="Char2 Zchn"/>
    <w:basedOn w:val="Absatz-Standardschriftart"/>
    <w:link w:val="Kommentartext"/>
    <w:uiPriority w:val="99"/>
    <w:rsid w:val="002F3376"/>
    <w:rPr>
      <w:sz w:val="20"/>
      <w:szCs w:val="20"/>
    </w:rPr>
  </w:style>
  <w:style w:type="paragraph" w:styleId="Kommentarthema">
    <w:name w:val="annotation subject"/>
    <w:basedOn w:val="Kommentartext"/>
    <w:next w:val="Kommentartext"/>
    <w:link w:val="KommentarthemaZchn"/>
    <w:uiPriority w:val="99"/>
    <w:semiHidden/>
    <w:unhideWhenUsed/>
    <w:rsid w:val="002F3376"/>
    <w:rPr>
      <w:b/>
      <w:bCs/>
    </w:rPr>
  </w:style>
  <w:style w:type="character" w:customStyle="1" w:styleId="KommentarthemaZchn">
    <w:name w:val="Kommentarthema Zchn"/>
    <w:basedOn w:val="KommentartextZchn"/>
    <w:link w:val="Kommentarthema"/>
    <w:uiPriority w:val="99"/>
    <w:semiHidden/>
    <w:rsid w:val="002F3376"/>
    <w:rPr>
      <w:b/>
      <w:bCs/>
      <w:sz w:val="20"/>
      <w:szCs w:val="20"/>
    </w:rPr>
  </w:style>
  <w:style w:type="character" w:customStyle="1" w:styleId="CRRefonteDeleted">
    <w:name w:val="CR Refonte Deleted"/>
    <w:basedOn w:val="Absatz-Standardschriftart"/>
    <w:rsid w:val="002F3376"/>
    <w:rPr>
      <w:strike w:val="0"/>
      <w:dstrike/>
    </w:rPr>
  </w:style>
  <w:style w:type="character" w:customStyle="1" w:styleId="CRMarker">
    <w:name w:val="CR Marker"/>
    <w:basedOn w:val="Absatz-Standardschriftart"/>
    <w:rsid w:val="000511BA"/>
    <w:rPr>
      <w:rFonts w:ascii="Wingdings" w:hAnsi="Wingdings" w:cs="Wingdings"/>
    </w:rPr>
  </w:style>
  <w:style w:type="character" w:customStyle="1" w:styleId="CRDeleted">
    <w:name w:val="CR Deleted"/>
    <w:basedOn w:val="Absatz-Standardschriftart"/>
    <w:rsid w:val="000511BA"/>
    <w:rPr>
      <w:rFonts w:cs="Times New Roman"/>
      <w:dstrike/>
      <w:lang w:val="fr-FR" w:eastAsia="x-none"/>
    </w:rPr>
  </w:style>
  <w:style w:type="character" w:customStyle="1" w:styleId="CRMinorChangeAdded">
    <w:name w:val="CR Minor Change Added"/>
    <w:basedOn w:val="Absatz-Standardschriftart"/>
    <w:rsid w:val="000511BA"/>
    <w:rPr>
      <w:rFonts w:cs="Times New Roman"/>
      <w:u w:val="double"/>
      <w:lang w:val="fr-FR" w:eastAsia="x-none"/>
    </w:rPr>
  </w:style>
  <w:style w:type="paragraph" w:styleId="Funotentext">
    <w:name w:val="footnote text"/>
    <w:basedOn w:val="Standard"/>
    <w:link w:val="FunotentextZchn"/>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unotentextZchn">
    <w:name w:val="Fußnotentext Zchn"/>
    <w:basedOn w:val="Absatz-Standardschriftart"/>
    <w:link w:val="Funotentext"/>
    <w:uiPriority w:val="99"/>
    <w:semiHidden/>
    <w:rsid w:val="001E37DE"/>
    <w:rPr>
      <w:rFonts w:ascii="Times New Roman" w:hAnsi="Times New Roman" w:cs="Times New Roman"/>
      <w:sz w:val="20"/>
      <w:szCs w:val="20"/>
      <w:lang w:val="en-GB"/>
    </w:rPr>
  </w:style>
  <w:style w:type="character" w:styleId="Funotenzeichen">
    <w:name w:val="footnote reference"/>
    <w:basedOn w:val="Absatz-Standardschriftart"/>
    <w:uiPriority w:val="99"/>
    <w:semiHidden/>
    <w:unhideWhenUsed/>
    <w:rsid w:val="001E37DE"/>
    <w:rPr>
      <w:shd w:val="clear" w:color="auto" w:fill="auto"/>
      <w:vertAlign w:val="superscript"/>
    </w:rPr>
  </w:style>
  <w:style w:type="paragraph" w:customStyle="1" w:styleId="Text1">
    <w:name w:val="Text 1"/>
    <w:basedOn w:val="Standard"/>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Standard"/>
    <w:rsid w:val="00AD55ED"/>
    <w:pPr>
      <w:spacing w:before="120" w:after="120"/>
      <w:jc w:val="center"/>
    </w:pPr>
    <w:rPr>
      <w:rFonts w:ascii="Times New Roman" w:hAnsi="Times New Roman" w:cs="Times New Roman"/>
      <w:szCs w:val="22"/>
      <w:lang w:val="en-GB"/>
    </w:rPr>
  </w:style>
  <w:style w:type="character" w:customStyle="1" w:styleId="CRRefNum">
    <w:name w:val="CR RefNum"/>
    <w:basedOn w:val="Absatz-Standardschriftart"/>
    <w:uiPriority w:val="99"/>
    <w:rsid w:val="00AD55ED"/>
    <w:rPr>
      <w:rFonts w:cs="Times New Roman"/>
      <w:vertAlign w:val="subscript"/>
    </w:rPr>
  </w:style>
  <w:style w:type="paragraph" w:customStyle="1" w:styleId="NormalLeft">
    <w:name w:val="Normal Left"/>
    <w:basedOn w:val="Standard"/>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Absatz-Standardschriftart"/>
    <w:rsid w:val="001B258A"/>
    <w:rPr>
      <w:rFonts w:cs="Times New Roman"/>
      <w:dstrike/>
      <w:u w:val="double"/>
      <w:lang w:val="fr-FR" w:eastAsia="x-none"/>
    </w:rPr>
  </w:style>
  <w:style w:type="paragraph" w:customStyle="1" w:styleId="Point0number">
    <w:name w:val="Point 0 (number)"/>
    <w:basedOn w:val="Standard"/>
    <w:rsid w:val="00D75F79"/>
    <w:pPr>
      <w:numPr>
        <w:numId w:val="1"/>
      </w:numPr>
      <w:spacing w:before="120" w:after="120"/>
      <w:jc w:val="both"/>
    </w:pPr>
    <w:rPr>
      <w:rFonts w:ascii="Times New Roman" w:hAnsi="Times New Roman" w:cs="Times New Roman"/>
      <w:szCs w:val="22"/>
      <w:lang w:val="en-GB"/>
    </w:rPr>
  </w:style>
  <w:style w:type="paragraph" w:customStyle="1" w:styleId="Point1number">
    <w:name w:val="Point 1 (number)"/>
    <w:basedOn w:val="Standard"/>
    <w:rsid w:val="00D75F79"/>
    <w:pPr>
      <w:numPr>
        <w:ilvl w:val="2"/>
        <w:numId w:val="1"/>
      </w:numPr>
      <w:spacing w:before="120" w:after="120"/>
      <w:jc w:val="both"/>
    </w:pPr>
    <w:rPr>
      <w:rFonts w:ascii="Times New Roman" w:hAnsi="Times New Roman" w:cs="Times New Roman"/>
      <w:szCs w:val="22"/>
      <w:lang w:val="en-GB"/>
    </w:rPr>
  </w:style>
  <w:style w:type="paragraph" w:customStyle="1" w:styleId="Point2number">
    <w:name w:val="Point 2 (number)"/>
    <w:basedOn w:val="Standard"/>
    <w:rsid w:val="00D75F79"/>
    <w:pPr>
      <w:numPr>
        <w:ilvl w:val="4"/>
        <w:numId w:val="1"/>
      </w:numPr>
      <w:spacing w:before="120" w:after="120"/>
      <w:jc w:val="both"/>
    </w:pPr>
    <w:rPr>
      <w:rFonts w:ascii="Times New Roman" w:hAnsi="Times New Roman" w:cs="Times New Roman"/>
      <w:szCs w:val="22"/>
      <w:lang w:val="en-GB"/>
    </w:rPr>
  </w:style>
  <w:style w:type="paragraph" w:customStyle="1" w:styleId="Point3number">
    <w:name w:val="Point 3 (number)"/>
    <w:basedOn w:val="Standard"/>
    <w:rsid w:val="00D75F79"/>
    <w:pPr>
      <w:numPr>
        <w:ilvl w:val="6"/>
        <w:numId w:val="1"/>
      </w:numPr>
      <w:spacing w:before="120" w:after="120"/>
      <w:jc w:val="both"/>
    </w:pPr>
    <w:rPr>
      <w:rFonts w:ascii="Times New Roman" w:hAnsi="Times New Roman" w:cs="Times New Roman"/>
      <w:szCs w:val="22"/>
      <w:lang w:val="en-GB"/>
    </w:rPr>
  </w:style>
  <w:style w:type="paragraph" w:customStyle="1" w:styleId="Point0letter">
    <w:name w:val="Point 0 (letter)"/>
    <w:basedOn w:val="Standard"/>
    <w:rsid w:val="00D75F79"/>
    <w:pPr>
      <w:numPr>
        <w:ilvl w:val="1"/>
        <w:numId w:val="1"/>
      </w:numPr>
      <w:spacing w:before="120" w:after="120"/>
      <w:jc w:val="both"/>
    </w:pPr>
    <w:rPr>
      <w:rFonts w:ascii="Times New Roman" w:hAnsi="Times New Roman" w:cs="Times New Roman"/>
      <w:szCs w:val="22"/>
      <w:lang w:val="en-GB"/>
    </w:rPr>
  </w:style>
  <w:style w:type="paragraph" w:customStyle="1" w:styleId="Point1letter">
    <w:name w:val="Point 1 (letter)"/>
    <w:basedOn w:val="Standard"/>
    <w:rsid w:val="00D75F79"/>
    <w:pPr>
      <w:numPr>
        <w:ilvl w:val="3"/>
        <w:numId w:val="1"/>
      </w:numPr>
      <w:spacing w:before="120" w:after="120"/>
      <w:jc w:val="both"/>
    </w:pPr>
    <w:rPr>
      <w:rFonts w:ascii="Times New Roman" w:hAnsi="Times New Roman" w:cs="Times New Roman"/>
      <w:szCs w:val="22"/>
      <w:lang w:val="en-GB"/>
    </w:rPr>
  </w:style>
  <w:style w:type="paragraph" w:customStyle="1" w:styleId="Point2letter">
    <w:name w:val="Point 2 (letter)"/>
    <w:basedOn w:val="Standard"/>
    <w:rsid w:val="00D75F79"/>
    <w:pPr>
      <w:numPr>
        <w:ilvl w:val="5"/>
        <w:numId w:val="1"/>
      </w:numPr>
      <w:spacing w:before="120" w:after="120"/>
      <w:jc w:val="both"/>
    </w:pPr>
    <w:rPr>
      <w:rFonts w:ascii="Times New Roman" w:hAnsi="Times New Roman" w:cs="Times New Roman"/>
      <w:szCs w:val="22"/>
      <w:lang w:val="en-GB"/>
    </w:rPr>
  </w:style>
  <w:style w:type="paragraph" w:customStyle="1" w:styleId="Point3letter">
    <w:name w:val="Point 3 (letter)"/>
    <w:basedOn w:val="Standard"/>
    <w:rsid w:val="00D75F79"/>
    <w:pPr>
      <w:numPr>
        <w:ilvl w:val="7"/>
        <w:numId w:val="1"/>
      </w:numPr>
      <w:spacing w:before="120" w:after="120"/>
      <w:jc w:val="both"/>
    </w:pPr>
    <w:rPr>
      <w:rFonts w:ascii="Times New Roman" w:hAnsi="Times New Roman" w:cs="Times New Roman"/>
      <w:szCs w:val="22"/>
      <w:lang w:val="en-GB"/>
    </w:rPr>
  </w:style>
  <w:style w:type="paragraph" w:customStyle="1" w:styleId="Point4letter">
    <w:name w:val="Point 4 (letter)"/>
    <w:basedOn w:val="Standard"/>
    <w:rsid w:val="00D75F79"/>
    <w:pPr>
      <w:numPr>
        <w:ilvl w:val="8"/>
        <w:numId w:val="1"/>
      </w:numPr>
      <w:spacing w:before="120" w:after="120"/>
      <w:jc w:val="both"/>
    </w:pPr>
    <w:rPr>
      <w:rFonts w:ascii="Times New Roman" w:hAnsi="Times New Roman" w:cs="Times New Roman"/>
      <w:szCs w:val="22"/>
      <w:lang w:val="en-GB"/>
    </w:rPr>
  </w:style>
  <w:style w:type="character" w:customStyle="1" w:styleId="xl-qi-tpoutput-text">
    <w:name w:val="xl-qi-tp__output-text"/>
    <w:basedOn w:val="Absatz-Standardschriftart"/>
    <w:rsid w:val="00D905AA"/>
  </w:style>
  <w:style w:type="character" w:customStyle="1" w:styleId="rynqvb">
    <w:name w:val="rynqvb"/>
    <w:basedOn w:val="Absatz-Standardschriftart"/>
    <w:rsid w:val="00D905AA"/>
  </w:style>
  <w:style w:type="character" w:customStyle="1" w:styleId="ListenabsatzZchn">
    <w:name w:val="Listenabsatz Zchn"/>
    <w:aliases w:val="Fiche List Paragraph Zchn,OBC Bullet Zchn,List Paragraph Char Char Char Zchn,Colorful List - Accent 11 Zchn,List Paragraph11 Zchn,2 Zchn,Bullet St Zchn"/>
    <w:link w:val="Listenabsatz"/>
    <w:uiPriority w:val="34"/>
    <w:qFormat/>
    <w:locked/>
    <w:rsid w:val="005B15A6"/>
  </w:style>
  <w:style w:type="character" w:styleId="Hyperlink">
    <w:name w:val="Hyperlink"/>
    <w:basedOn w:val="Absatz-Standardschriftart"/>
    <w:uiPriority w:val="99"/>
    <w:unhideWhenUsed/>
    <w:rsid w:val="006114ED"/>
    <w:rPr>
      <w:color w:val="0000FF"/>
      <w:u w:val="single"/>
    </w:rPr>
  </w:style>
  <w:style w:type="paragraph" w:customStyle="1" w:styleId="WasteWatersurveillanceNormalLeft">
    <w:name w:val="Waste Water surveillanceNormal Left"/>
    <w:basedOn w:val="Standard"/>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Standard"/>
    <w:next w:val="Standard"/>
    <w:rsid w:val="00D402E6"/>
    <w:pPr>
      <w:keepNext/>
      <w:spacing w:before="360" w:after="120"/>
      <w:jc w:val="center"/>
    </w:pPr>
    <w:rPr>
      <w:rFonts w:ascii="Times New Roman" w:hAnsi="Times New Roman" w:cs="Times New Roman"/>
      <w:i/>
      <w:szCs w:val="22"/>
      <w:lang w:val="en-GB"/>
    </w:rPr>
  </w:style>
  <w:style w:type="paragraph" w:styleId="berarbeitung">
    <w:name w:val="Revision"/>
    <w:hidden/>
    <w:uiPriority w:val="99"/>
    <w:semiHidden/>
    <w:rsid w:val="00097918"/>
  </w:style>
  <w:style w:type="character" w:styleId="NichtaufgelsteErwhnung">
    <w:name w:val="Unresolved Mention"/>
    <w:basedOn w:val="Absatz-Standardschriftart"/>
    <w:uiPriority w:val="99"/>
    <w:semiHidden/>
    <w:unhideWhenUsed/>
    <w:rsid w:val="009D4B62"/>
    <w:rPr>
      <w:color w:val="605E5C"/>
      <w:shd w:val="clear" w:color="auto" w:fill="E1DFDD"/>
    </w:rPr>
  </w:style>
  <w:style w:type="paragraph" w:customStyle="1" w:styleId="artikeltext">
    <w:name w:val="artikeltext"/>
    <w:basedOn w:val="Standard"/>
    <w:rsid w:val="00C73331"/>
    <w:pPr>
      <w:spacing w:before="100" w:beforeAutospacing="1" w:after="100" w:afterAutospacing="1"/>
    </w:pPr>
    <w:rPr>
      <w:rFonts w:ascii="Times New Roman" w:eastAsia="Times New Roman" w:hAnsi="Times New Roman" w:cs="Times New Roman"/>
      <w:lang w:eastAsia="de-AT"/>
    </w:rPr>
  </w:style>
  <w:style w:type="paragraph" w:styleId="Inhaltsverzeichnisberschrift">
    <w:name w:val="TOC Heading"/>
    <w:basedOn w:val="berschrift1"/>
    <w:next w:val="Standard"/>
    <w:uiPriority w:val="39"/>
    <w:unhideWhenUsed/>
    <w:qFormat/>
    <w:rsid w:val="008323DA"/>
    <w:pPr>
      <w:spacing w:line="259" w:lineRule="auto"/>
      <w:outlineLvl w:val="9"/>
    </w:pPr>
    <w:rPr>
      <w:b w:val="0"/>
      <w:color w:val="2F5496" w:themeColor="accent1" w:themeShade="BF"/>
      <w:sz w:val="32"/>
      <w:lang w:eastAsia="de-AT"/>
    </w:rPr>
  </w:style>
  <w:style w:type="paragraph" w:styleId="Verzeichnis1">
    <w:name w:val="toc 1"/>
    <w:basedOn w:val="Standard"/>
    <w:next w:val="Standard"/>
    <w:autoRedefine/>
    <w:uiPriority w:val="39"/>
    <w:unhideWhenUsed/>
    <w:rsid w:val="008323DA"/>
    <w:pPr>
      <w:spacing w:after="100"/>
    </w:pPr>
  </w:style>
  <w:style w:type="character" w:customStyle="1" w:styleId="berschrift2Zchn">
    <w:name w:val="Überschrift 2 Zchn"/>
    <w:basedOn w:val="Absatz-Standardschriftart"/>
    <w:link w:val="berschrift2"/>
    <w:uiPriority w:val="9"/>
    <w:semiHidden/>
    <w:rsid w:val="009F284C"/>
    <w:rPr>
      <w:rFonts w:asciiTheme="majorHAnsi" w:eastAsiaTheme="majorEastAsia" w:hAnsiTheme="majorHAnsi" w:cstheme="majorBidi"/>
      <w:color w:val="2F5496" w:themeColor="accent1" w:themeShade="BF"/>
      <w:sz w:val="26"/>
      <w:szCs w:val="26"/>
    </w:rPr>
  </w:style>
  <w:style w:type="character" w:styleId="BesuchterLink">
    <w:name w:val="FollowedHyperlink"/>
    <w:basedOn w:val="Absatz-Standardschriftart"/>
    <w:uiPriority w:val="99"/>
    <w:semiHidden/>
    <w:unhideWhenUsed/>
    <w:rsid w:val="00E12BA4"/>
    <w:rPr>
      <w:color w:val="954F72" w:themeColor="followedHyperlink"/>
      <w:u w:val="single"/>
    </w:rPr>
  </w:style>
  <w:style w:type="paragraph" w:customStyle="1" w:styleId="TableParagraph">
    <w:name w:val="Table Paragraph"/>
    <w:basedOn w:val="Standard"/>
    <w:uiPriority w:val="1"/>
    <w:qFormat/>
    <w:rsid w:val="00B17305"/>
    <w:pPr>
      <w:widowControl w:val="0"/>
      <w:autoSpaceDE w:val="0"/>
      <w:autoSpaceDN w:val="0"/>
      <w:ind w:left="110"/>
    </w:pPr>
    <w:rPr>
      <w:rFonts w:ascii="Arial MT" w:eastAsia="Arial MT" w:hAnsi="Arial MT" w:cs="Arial MT"/>
      <w:sz w:val="22"/>
      <w:szCs w:val="22"/>
      <w:lang w:val="en-GB"/>
    </w:rPr>
  </w:style>
  <w:style w:type="table" w:customStyle="1" w:styleId="TableNormal1">
    <w:name w:val="Table Normal1"/>
    <w:uiPriority w:val="2"/>
    <w:semiHidden/>
    <w:unhideWhenUsed/>
    <w:qFormat/>
    <w:rsid w:val="00B17305"/>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styleId="KeinLeerraum">
    <w:name w:val="No Spacing"/>
    <w:link w:val="KeinLeerraumZchn"/>
    <w:uiPriority w:val="1"/>
    <w:qFormat/>
    <w:rsid w:val="00960E2F"/>
    <w:rPr>
      <w:rFonts w:eastAsiaTheme="minorEastAsia"/>
      <w:sz w:val="22"/>
      <w:szCs w:val="22"/>
      <w:lang w:eastAsia="de-AT"/>
    </w:rPr>
  </w:style>
  <w:style w:type="character" w:customStyle="1" w:styleId="KeinLeerraumZchn">
    <w:name w:val="Kein Leerraum Zchn"/>
    <w:basedOn w:val="Absatz-Standardschriftart"/>
    <w:link w:val="KeinLeerraum"/>
    <w:uiPriority w:val="1"/>
    <w:rsid w:val="00960E2F"/>
    <w:rPr>
      <w:rFonts w:eastAsiaTheme="minorEastAsia"/>
      <w:sz w:val="22"/>
      <w:szCs w:val="22"/>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56783330">
      <w:bodyDiv w:val="1"/>
      <w:marLeft w:val="0"/>
      <w:marRight w:val="0"/>
      <w:marTop w:val="0"/>
      <w:marBottom w:val="0"/>
      <w:divBdr>
        <w:top w:val="none" w:sz="0" w:space="0" w:color="auto"/>
        <w:left w:val="none" w:sz="0" w:space="0" w:color="auto"/>
        <w:bottom w:val="none" w:sz="0" w:space="0" w:color="auto"/>
        <w:right w:val="none" w:sz="0" w:space="0" w:color="auto"/>
      </w:divBdr>
      <w:divsChild>
        <w:div w:id="1635521358">
          <w:marLeft w:val="0"/>
          <w:marRight w:val="0"/>
          <w:marTop w:val="0"/>
          <w:marBottom w:val="0"/>
          <w:divBdr>
            <w:top w:val="none" w:sz="0" w:space="0" w:color="auto"/>
            <w:left w:val="none" w:sz="0" w:space="0" w:color="auto"/>
            <w:bottom w:val="none" w:sz="0" w:space="0" w:color="auto"/>
            <w:right w:val="none" w:sz="0" w:space="0" w:color="auto"/>
          </w:divBdr>
          <w:divsChild>
            <w:div w:id="382603965">
              <w:marLeft w:val="0"/>
              <w:marRight w:val="0"/>
              <w:marTop w:val="0"/>
              <w:marBottom w:val="0"/>
              <w:divBdr>
                <w:top w:val="none" w:sz="0" w:space="0" w:color="auto"/>
                <w:left w:val="none" w:sz="0" w:space="0" w:color="auto"/>
                <w:bottom w:val="none" w:sz="0" w:space="0" w:color="auto"/>
                <w:right w:val="none" w:sz="0" w:space="0" w:color="auto"/>
              </w:divBdr>
              <w:divsChild>
                <w:div w:id="1635404552">
                  <w:marLeft w:val="0"/>
                  <w:marRight w:val="0"/>
                  <w:marTop w:val="0"/>
                  <w:marBottom w:val="0"/>
                  <w:divBdr>
                    <w:top w:val="none" w:sz="0" w:space="0" w:color="auto"/>
                    <w:left w:val="none" w:sz="0" w:space="0" w:color="auto"/>
                    <w:bottom w:val="none" w:sz="0" w:space="0" w:color="auto"/>
                    <w:right w:val="none" w:sz="0" w:space="0" w:color="auto"/>
                  </w:divBdr>
                  <w:divsChild>
                    <w:div w:id="1252399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28687">
          <w:marLeft w:val="0"/>
          <w:marRight w:val="0"/>
          <w:marTop w:val="0"/>
          <w:marBottom w:val="0"/>
          <w:divBdr>
            <w:top w:val="none" w:sz="0" w:space="0" w:color="auto"/>
            <w:left w:val="none" w:sz="0" w:space="0" w:color="auto"/>
            <w:bottom w:val="none" w:sz="0" w:space="0" w:color="auto"/>
            <w:right w:val="none" w:sz="0" w:space="0" w:color="auto"/>
          </w:divBdr>
          <w:divsChild>
            <w:div w:id="1903633247">
              <w:marLeft w:val="0"/>
              <w:marRight w:val="0"/>
              <w:marTop w:val="0"/>
              <w:marBottom w:val="0"/>
              <w:divBdr>
                <w:top w:val="none" w:sz="0" w:space="0" w:color="auto"/>
                <w:left w:val="none" w:sz="0" w:space="0" w:color="auto"/>
                <w:bottom w:val="none" w:sz="0" w:space="0" w:color="auto"/>
                <w:right w:val="none" w:sz="0" w:space="0" w:color="auto"/>
              </w:divBdr>
              <w:divsChild>
                <w:div w:id="1393846486">
                  <w:marLeft w:val="0"/>
                  <w:marRight w:val="0"/>
                  <w:marTop w:val="0"/>
                  <w:marBottom w:val="0"/>
                  <w:divBdr>
                    <w:top w:val="none" w:sz="0" w:space="0" w:color="auto"/>
                    <w:left w:val="none" w:sz="0" w:space="0" w:color="auto"/>
                    <w:bottom w:val="none" w:sz="0" w:space="0" w:color="auto"/>
                    <w:right w:val="none" w:sz="0" w:space="0" w:color="auto"/>
                  </w:divBdr>
                  <w:divsChild>
                    <w:div w:id="721290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9292547">
      <w:bodyDiv w:val="1"/>
      <w:marLeft w:val="0"/>
      <w:marRight w:val="0"/>
      <w:marTop w:val="0"/>
      <w:marBottom w:val="0"/>
      <w:divBdr>
        <w:top w:val="none" w:sz="0" w:space="0" w:color="auto"/>
        <w:left w:val="none" w:sz="0" w:space="0" w:color="auto"/>
        <w:bottom w:val="none" w:sz="0" w:space="0" w:color="auto"/>
        <w:right w:val="none" w:sz="0" w:space="0" w:color="auto"/>
      </w:divBdr>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65334719">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7268006">
      <w:bodyDiv w:val="1"/>
      <w:marLeft w:val="0"/>
      <w:marRight w:val="0"/>
      <w:marTop w:val="0"/>
      <w:marBottom w:val="0"/>
      <w:divBdr>
        <w:top w:val="none" w:sz="0" w:space="0" w:color="auto"/>
        <w:left w:val="none" w:sz="0" w:space="0" w:color="auto"/>
        <w:bottom w:val="none" w:sz="0" w:space="0" w:color="auto"/>
        <w:right w:val="none" w:sz="0" w:space="0" w:color="auto"/>
      </w:divBdr>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057152">
      <w:bodyDiv w:val="1"/>
      <w:marLeft w:val="0"/>
      <w:marRight w:val="0"/>
      <w:marTop w:val="0"/>
      <w:marBottom w:val="0"/>
      <w:divBdr>
        <w:top w:val="none" w:sz="0" w:space="0" w:color="auto"/>
        <w:left w:val="none" w:sz="0" w:space="0" w:color="auto"/>
        <w:bottom w:val="none" w:sz="0" w:space="0" w:color="auto"/>
        <w:right w:val="none" w:sz="0" w:space="0" w:color="auto"/>
      </w:divBdr>
      <w:divsChild>
        <w:div w:id="160197657">
          <w:marLeft w:val="0"/>
          <w:marRight w:val="0"/>
          <w:marTop w:val="0"/>
          <w:marBottom w:val="0"/>
          <w:divBdr>
            <w:top w:val="none" w:sz="0" w:space="0" w:color="auto"/>
            <w:left w:val="none" w:sz="0" w:space="0" w:color="auto"/>
            <w:bottom w:val="none" w:sz="0" w:space="0" w:color="auto"/>
            <w:right w:val="none" w:sz="0" w:space="0" w:color="auto"/>
          </w:divBdr>
          <w:divsChild>
            <w:div w:id="1429302713">
              <w:marLeft w:val="0"/>
              <w:marRight w:val="0"/>
              <w:marTop w:val="0"/>
              <w:marBottom w:val="0"/>
              <w:divBdr>
                <w:top w:val="none" w:sz="0" w:space="0" w:color="auto"/>
                <w:left w:val="none" w:sz="0" w:space="0" w:color="auto"/>
                <w:bottom w:val="none" w:sz="0" w:space="0" w:color="auto"/>
                <w:right w:val="none" w:sz="0" w:space="0" w:color="auto"/>
              </w:divBdr>
              <w:divsChild>
                <w:div w:id="662708846">
                  <w:marLeft w:val="0"/>
                  <w:marRight w:val="0"/>
                  <w:marTop w:val="0"/>
                  <w:marBottom w:val="0"/>
                  <w:divBdr>
                    <w:top w:val="none" w:sz="0" w:space="0" w:color="auto"/>
                    <w:left w:val="none" w:sz="0" w:space="0" w:color="auto"/>
                    <w:bottom w:val="none" w:sz="0" w:space="0" w:color="auto"/>
                    <w:right w:val="none" w:sz="0" w:space="0" w:color="auto"/>
                  </w:divBdr>
                  <w:divsChild>
                    <w:div w:id="1088230549">
                      <w:marLeft w:val="0"/>
                      <w:marRight w:val="0"/>
                      <w:marTop w:val="0"/>
                      <w:marBottom w:val="0"/>
                      <w:divBdr>
                        <w:top w:val="none" w:sz="0" w:space="0" w:color="auto"/>
                        <w:left w:val="none" w:sz="0" w:space="0" w:color="auto"/>
                        <w:bottom w:val="none" w:sz="0" w:space="0" w:color="auto"/>
                        <w:right w:val="none" w:sz="0" w:space="0" w:color="auto"/>
                      </w:divBdr>
                      <w:divsChild>
                        <w:div w:id="878006039">
                          <w:marLeft w:val="0"/>
                          <w:marRight w:val="0"/>
                          <w:marTop w:val="0"/>
                          <w:marBottom w:val="0"/>
                          <w:divBdr>
                            <w:top w:val="none" w:sz="0" w:space="0" w:color="auto"/>
                            <w:left w:val="none" w:sz="0" w:space="0" w:color="auto"/>
                            <w:bottom w:val="none" w:sz="0" w:space="0" w:color="auto"/>
                            <w:right w:val="none" w:sz="0" w:space="0" w:color="auto"/>
                          </w:divBdr>
                          <w:divsChild>
                            <w:div w:id="320350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769359">
      <w:bodyDiv w:val="1"/>
      <w:marLeft w:val="0"/>
      <w:marRight w:val="0"/>
      <w:marTop w:val="0"/>
      <w:marBottom w:val="0"/>
      <w:divBdr>
        <w:top w:val="none" w:sz="0" w:space="0" w:color="auto"/>
        <w:left w:val="none" w:sz="0" w:space="0" w:color="auto"/>
        <w:bottom w:val="none" w:sz="0" w:space="0" w:color="auto"/>
        <w:right w:val="none" w:sz="0" w:space="0" w:color="auto"/>
      </w:divBdr>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7665953">
      <w:bodyDiv w:val="1"/>
      <w:marLeft w:val="0"/>
      <w:marRight w:val="0"/>
      <w:marTop w:val="0"/>
      <w:marBottom w:val="0"/>
      <w:divBdr>
        <w:top w:val="none" w:sz="0" w:space="0" w:color="auto"/>
        <w:left w:val="none" w:sz="0" w:space="0" w:color="auto"/>
        <w:bottom w:val="none" w:sz="0" w:space="0" w:color="auto"/>
        <w:right w:val="none" w:sz="0" w:space="0" w:color="auto"/>
      </w:divBdr>
    </w:div>
    <w:div w:id="993341732">
      <w:bodyDiv w:val="1"/>
      <w:marLeft w:val="0"/>
      <w:marRight w:val="0"/>
      <w:marTop w:val="0"/>
      <w:marBottom w:val="0"/>
      <w:divBdr>
        <w:top w:val="none" w:sz="0" w:space="0" w:color="auto"/>
        <w:left w:val="none" w:sz="0" w:space="0" w:color="auto"/>
        <w:bottom w:val="none" w:sz="0" w:space="0" w:color="auto"/>
        <w:right w:val="none" w:sz="0" w:space="0" w:color="auto"/>
      </w:divBdr>
      <w:divsChild>
        <w:div w:id="2323212">
          <w:marLeft w:val="0"/>
          <w:marRight w:val="0"/>
          <w:marTop w:val="0"/>
          <w:marBottom w:val="0"/>
          <w:divBdr>
            <w:top w:val="none" w:sz="0" w:space="0" w:color="auto"/>
            <w:left w:val="none" w:sz="0" w:space="0" w:color="auto"/>
            <w:bottom w:val="none" w:sz="0" w:space="0" w:color="auto"/>
            <w:right w:val="none" w:sz="0" w:space="0" w:color="auto"/>
          </w:divBdr>
          <w:divsChild>
            <w:div w:id="376782188">
              <w:marLeft w:val="0"/>
              <w:marRight w:val="0"/>
              <w:marTop w:val="0"/>
              <w:marBottom w:val="0"/>
              <w:divBdr>
                <w:top w:val="none" w:sz="0" w:space="0" w:color="auto"/>
                <w:left w:val="none" w:sz="0" w:space="0" w:color="auto"/>
                <w:bottom w:val="none" w:sz="0" w:space="0" w:color="auto"/>
                <w:right w:val="none" w:sz="0" w:space="0" w:color="auto"/>
              </w:divBdr>
              <w:divsChild>
                <w:div w:id="1345204171">
                  <w:marLeft w:val="0"/>
                  <w:marRight w:val="0"/>
                  <w:marTop w:val="0"/>
                  <w:marBottom w:val="0"/>
                  <w:divBdr>
                    <w:top w:val="none" w:sz="0" w:space="0" w:color="auto"/>
                    <w:left w:val="none" w:sz="0" w:space="0" w:color="auto"/>
                    <w:bottom w:val="none" w:sz="0" w:space="0" w:color="auto"/>
                    <w:right w:val="none" w:sz="0" w:space="0" w:color="auto"/>
                  </w:divBdr>
                  <w:divsChild>
                    <w:div w:id="1279604395">
                      <w:marLeft w:val="0"/>
                      <w:marRight w:val="0"/>
                      <w:marTop w:val="0"/>
                      <w:marBottom w:val="0"/>
                      <w:divBdr>
                        <w:top w:val="none" w:sz="0" w:space="0" w:color="auto"/>
                        <w:left w:val="none" w:sz="0" w:space="0" w:color="auto"/>
                        <w:bottom w:val="none" w:sz="0" w:space="0" w:color="auto"/>
                        <w:right w:val="none" w:sz="0" w:space="0" w:color="auto"/>
                      </w:divBdr>
                      <w:divsChild>
                        <w:div w:id="1884171039">
                          <w:marLeft w:val="0"/>
                          <w:marRight w:val="0"/>
                          <w:marTop w:val="0"/>
                          <w:marBottom w:val="0"/>
                          <w:divBdr>
                            <w:top w:val="none" w:sz="0" w:space="0" w:color="auto"/>
                            <w:left w:val="none" w:sz="0" w:space="0" w:color="auto"/>
                            <w:bottom w:val="none" w:sz="0" w:space="0" w:color="auto"/>
                            <w:right w:val="none" w:sz="0" w:space="0" w:color="auto"/>
                          </w:divBdr>
                          <w:divsChild>
                            <w:div w:id="1232235090">
                              <w:marLeft w:val="0"/>
                              <w:marRight w:val="0"/>
                              <w:marTop w:val="0"/>
                              <w:marBottom w:val="0"/>
                              <w:divBdr>
                                <w:top w:val="none" w:sz="0" w:space="0" w:color="auto"/>
                                <w:left w:val="none" w:sz="0" w:space="0" w:color="auto"/>
                                <w:bottom w:val="none" w:sz="0" w:space="0" w:color="auto"/>
                                <w:right w:val="none" w:sz="0" w:space="0" w:color="auto"/>
                              </w:divBdr>
                              <w:divsChild>
                                <w:div w:id="462694575">
                                  <w:marLeft w:val="0"/>
                                  <w:marRight w:val="0"/>
                                  <w:marTop w:val="0"/>
                                  <w:marBottom w:val="0"/>
                                  <w:divBdr>
                                    <w:top w:val="none" w:sz="0" w:space="0" w:color="auto"/>
                                    <w:left w:val="none" w:sz="0" w:space="0" w:color="auto"/>
                                    <w:bottom w:val="none" w:sz="0" w:space="0" w:color="auto"/>
                                    <w:right w:val="none" w:sz="0" w:space="0" w:color="auto"/>
                                  </w:divBdr>
                                  <w:divsChild>
                                    <w:div w:id="221718438">
                                      <w:marLeft w:val="0"/>
                                      <w:marRight w:val="0"/>
                                      <w:marTop w:val="0"/>
                                      <w:marBottom w:val="0"/>
                                      <w:divBdr>
                                        <w:top w:val="none" w:sz="0" w:space="0" w:color="auto"/>
                                        <w:left w:val="none" w:sz="0" w:space="0" w:color="auto"/>
                                        <w:bottom w:val="none" w:sz="0" w:space="0" w:color="auto"/>
                                        <w:right w:val="none" w:sz="0" w:space="0" w:color="auto"/>
                                      </w:divBdr>
                                      <w:divsChild>
                                        <w:div w:id="1111784660">
                                          <w:marLeft w:val="0"/>
                                          <w:marRight w:val="0"/>
                                          <w:marTop w:val="0"/>
                                          <w:marBottom w:val="0"/>
                                          <w:divBdr>
                                            <w:top w:val="none" w:sz="0" w:space="0" w:color="auto"/>
                                            <w:left w:val="none" w:sz="0" w:space="0" w:color="auto"/>
                                            <w:bottom w:val="none" w:sz="0" w:space="0" w:color="auto"/>
                                            <w:right w:val="none" w:sz="0" w:space="0" w:color="auto"/>
                                          </w:divBdr>
                                          <w:divsChild>
                                            <w:div w:id="86078033">
                                              <w:marLeft w:val="0"/>
                                              <w:marRight w:val="0"/>
                                              <w:marTop w:val="0"/>
                                              <w:marBottom w:val="0"/>
                                              <w:divBdr>
                                                <w:top w:val="none" w:sz="0" w:space="0" w:color="auto"/>
                                                <w:left w:val="none" w:sz="0" w:space="0" w:color="auto"/>
                                                <w:bottom w:val="none" w:sz="0" w:space="0" w:color="auto"/>
                                                <w:right w:val="none" w:sz="0" w:space="0" w:color="auto"/>
                                              </w:divBdr>
                                              <w:divsChild>
                                                <w:div w:id="663431228">
                                                  <w:marLeft w:val="0"/>
                                                  <w:marRight w:val="0"/>
                                                  <w:marTop w:val="0"/>
                                                  <w:marBottom w:val="0"/>
                                                  <w:divBdr>
                                                    <w:top w:val="none" w:sz="0" w:space="0" w:color="auto"/>
                                                    <w:left w:val="none" w:sz="0" w:space="0" w:color="auto"/>
                                                    <w:bottom w:val="none" w:sz="0" w:space="0" w:color="auto"/>
                                                    <w:right w:val="none" w:sz="0" w:space="0" w:color="auto"/>
                                                  </w:divBdr>
                                                  <w:divsChild>
                                                    <w:div w:id="318922126">
                                                      <w:marLeft w:val="0"/>
                                                      <w:marRight w:val="0"/>
                                                      <w:marTop w:val="0"/>
                                                      <w:marBottom w:val="0"/>
                                                      <w:divBdr>
                                                        <w:top w:val="none" w:sz="0" w:space="0" w:color="auto"/>
                                                        <w:left w:val="none" w:sz="0" w:space="0" w:color="auto"/>
                                                        <w:bottom w:val="none" w:sz="0" w:space="0" w:color="auto"/>
                                                        <w:right w:val="none" w:sz="0" w:space="0" w:color="auto"/>
                                                      </w:divBdr>
                                                      <w:divsChild>
                                                        <w:div w:id="1561361777">
                                                          <w:marLeft w:val="0"/>
                                                          <w:marRight w:val="0"/>
                                                          <w:marTop w:val="0"/>
                                                          <w:marBottom w:val="0"/>
                                                          <w:divBdr>
                                                            <w:top w:val="none" w:sz="0" w:space="0" w:color="auto"/>
                                                            <w:left w:val="none" w:sz="0" w:space="0" w:color="auto"/>
                                                            <w:bottom w:val="none" w:sz="0" w:space="0" w:color="auto"/>
                                                            <w:right w:val="none" w:sz="0" w:space="0" w:color="auto"/>
                                                          </w:divBdr>
                                                          <w:divsChild>
                                                            <w:div w:id="56441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8399215">
                                                  <w:marLeft w:val="0"/>
                                                  <w:marRight w:val="0"/>
                                                  <w:marTop w:val="0"/>
                                                  <w:marBottom w:val="0"/>
                                                  <w:divBdr>
                                                    <w:top w:val="none" w:sz="0" w:space="0" w:color="auto"/>
                                                    <w:left w:val="none" w:sz="0" w:space="0" w:color="auto"/>
                                                    <w:bottom w:val="none" w:sz="0" w:space="0" w:color="auto"/>
                                                    <w:right w:val="none" w:sz="0" w:space="0" w:color="auto"/>
                                                  </w:divBdr>
                                                  <w:divsChild>
                                                    <w:div w:id="1558199420">
                                                      <w:marLeft w:val="0"/>
                                                      <w:marRight w:val="0"/>
                                                      <w:marTop w:val="0"/>
                                                      <w:marBottom w:val="0"/>
                                                      <w:divBdr>
                                                        <w:top w:val="none" w:sz="0" w:space="0" w:color="auto"/>
                                                        <w:left w:val="none" w:sz="0" w:space="0" w:color="auto"/>
                                                        <w:bottom w:val="none" w:sz="0" w:space="0" w:color="auto"/>
                                                        <w:right w:val="none" w:sz="0" w:space="0" w:color="auto"/>
                                                      </w:divBdr>
                                                      <w:divsChild>
                                                        <w:div w:id="1812672744">
                                                          <w:marLeft w:val="0"/>
                                                          <w:marRight w:val="0"/>
                                                          <w:marTop w:val="0"/>
                                                          <w:marBottom w:val="0"/>
                                                          <w:divBdr>
                                                            <w:top w:val="none" w:sz="0" w:space="0" w:color="auto"/>
                                                            <w:left w:val="none" w:sz="0" w:space="0" w:color="auto"/>
                                                            <w:bottom w:val="none" w:sz="0" w:space="0" w:color="auto"/>
                                                            <w:right w:val="none" w:sz="0" w:space="0" w:color="auto"/>
                                                          </w:divBdr>
                                                          <w:divsChild>
                                                            <w:div w:id="206914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727872566">
          <w:marLeft w:val="0"/>
          <w:marRight w:val="0"/>
          <w:marTop w:val="0"/>
          <w:marBottom w:val="0"/>
          <w:divBdr>
            <w:top w:val="none" w:sz="0" w:space="0" w:color="auto"/>
            <w:left w:val="none" w:sz="0" w:space="0" w:color="auto"/>
            <w:bottom w:val="none" w:sz="0" w:space="0" w:color="auto"/>
            <w:right w:val="none" w:sz="0" w:space="0" w:color="auto"/>
          </w:divBdr>
          <w:divsChild>
            <w:div w:id="2042781468">
              <w:marLeft w:val="0"/>
              <w:marRight w:val="0"/>
              <w:marTop w:val="0"/>
              <w:marBottom w:val="0"/>
              <w:divBdr>
                <w:top w:val="none" w:sz="0" w:space="0" w:color="auto"/>
                <w:left w:val="none" w:sz="0" w:space="0" w:color="auto"/>
                <w:bottom w:val="none" w:sz="0" w:space="0" w:color="auto"/>
                <w:right w:val="none" w:sz="0" w:space="0" w:color="auto"/>
              </w:divBdr>
              <w:divsChild>
                <w:div w:id="74699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4088618">
      <w:bodyDiv w:val="1"/>
      <w:marLeft w:val="0"/>
      <w:marRight w:val="0"/>
      <w:marTop w:val="0"/>
      <w:marBottom w:val="0"/>
      <w:divBdr>
        <w:top w:val="none" w:sz="0" w:space="0" w:color="auto"/>
        <w:left w:val="none" w:sz="0" w:space="0" w:color="auto"/>
        <w:bottom w:val="none" w:sz="0" w:space="0" w:color="auto"/>
        <w:right w:val="none" w:sz="0" w:space="0" w:color="auto"/>
      </w:divBdr>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871141">
      <w:bodyDiv w:val="1"/>
      <w:marLeft w:val="0"/>
      <w:marRight w:val="0"/>
      <w:marTop w:val="0"/>
      <w:marBottom w:val="0"/>
      <w:divBdr>
        <w:top w:val="none" w:sz="0" w:space="0" w:color="auto"/>
        <w:left w:val="none" w:sz="0" w:space="0" w:color="auto"/>
        <w:bottom w:val="none" w:sz="0" w:space="0" w:color="auto"/>
        <w:right w:val="none" w:sz="0" w:space="0" w:color="auto"/>
      </w:divBdr>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12834788">
      <w:bodyDiv w:val="1"/>
      <w:marLeft w:val="0"/>
      <w:marRight w:val="0"/>
      <w:marTop w:val="0"/>
      <w:marBottom w:val="0"/>
      <w:divBdr>
        <w:top w:val="none" w:sz="0" w:space="0" w:color="auto"/>
        <w:left w:val="none" w:sz="0" w:space="0" w:color="auto"/>
        <w:bottom w:val="none" w:sz="0" w:space="0" w:color="auto"/>
        <w:right w:val="none" w:sz="0" w:space="0" w:color="auto"/>
      </w:divBdr>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362511452">
      <w:bodyDiv w:val="1"/>
      <w:marLeft w:val="0"/>
      <w:marRight w:val="0"/>
      <w:marTop w:val="0"/>
      <w:marBottom w:val="0"/>
      <w:divBdr>
        <w:top w:val="none" w:sz="0" w:space="0" w:color="auto"/>
        <w:left w:val="none" w:sz="0" w:space="0" w:color="auto"/>
        <w:bottom w:val="none" w:sz="0" w:space="0" w:color="auto"/>
        <w:right w:val="none" w:sz="0" w:space="0" w:color="auto"/>
      </w:divBdr>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70319136">
      <w:bodyDiv w:val="1"/>
      <w:marLeft w:val="0"/>
      <w:marRight w:val="0"/>
      <w:marTop w:val="0"/>
      <w:marBottom w:val="0"/>
      <w:divBdr>
        <w:top w:val="none" w:sz="0" w:space="0" w:color="auto"/>
        <w:left w:val="none" w:sz="0" w:space="0" w:color="auto"/>
        <w:bottom w:val="none" w:sz="0" w:space="0" w:color="auto"/>
        <w:right w:val="none" w:sz="0" w:space="0" w:color="auto"/>
      </w:divBdr>
      <w:divsChild>
        <w:div w:id="659237937">
          <w:marLeft w:val="0"/>
          <w:marRight w:val="0"/>
          <w:marTop w:val="0"/>
          <w:marBottom w:val="0"/>
          <w:divBdr>
            <w:top w:val="single" w:sz="2" w:space="0" w:color="E5E7EB"/>
            <w:left w:val="single" w:sz="2" w:space="0" w:color="E5E7EB"/>
            <w:bottom w:val="single" w:sz="2" w:space="0" w:color="E5E7EB"/>
            <w:right w:val="single" w:sz="2" w:space="0" w:color="E5E7EB"/>
          </w:divBdr>
        </w:div>
        <w:div w:id="19071058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85656845">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517503859">
      <w:bodyDiv w:val="1"/>
      <w:marLeft w:val="0"/>
      <w:marRight w:val="0"/>
      <w:marTop w:val="0"/>
      <w:marBottom w:val="0"/>
      <w:divBdr>
        <w:top w:val="none" w:sz="0" w:space="0" w:color="auto"/>
        <w:left w:val="none" w:sz="0" w:space="0" w:color="auto"/>
        <w:bottom w:val="none" w:sz="0" w:space="0" w:color="auto"/>
        <w:right w:val="none" w:sz="0" w:space="0" w:color="auto"/>
      </w:divBdr>
    </w:div>
    <w:div w:id="1523474393">
      <w:bodyDiv w:val="1"/>
      <w:marLeft w:val="0"/>
      <w:marRight w:val="0"/>
      <w:marTop w:val="0"/>
      <w:marBottom w:val="0"/>
      <w:divBdr>
        <w:top w:val="none" w:sz="0" w:space="0" w:color="auto"/>
        <w:left w:val="none" w:sz="0" w:space="0" w:color="auto"/>
        <w:bottom w:val="none" w:sz="0" w:space="0" w:color="auto"/>
        <w:right w:val="none" w:sz="0" w:space="0" w:color="auto"/>
      </w:divBdr>
    </w:div>
    <w:div w:id="1579630246">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002173">
      <w:bodyDiv w:val="1"/>
      <w:marLeft w:val="0"/>
      <w:marRight w:val="0"/>
      <w:marTop w:val="0"/>
      <w:marBottom w:val="0"/>
      <w:divBdr>
        <w:top w:val="none" w:sz="0" w:space="0" w:color="auto"/>
        <w:left w:val="none" w:sz="0" w:space="0" w:color="auto"/>
        <w:bottom w:val="none" w:sz="0" w:space="0" w:color="auto"/>
        <w:right w:val="none" w:sz="0" w:space="0" w:color="auto"/>
      </w:divBdr>
    </w:div>
    <w:div w:id="1737849560">
      <w:bodyDiv w:val="1"/>
      <w:marLeft w:val="0"/>
      <w:marRight w:val="0"/>
      <w:marTop w:val="0"/>
      <w:marBottom w:val="0"/>
      <w:divBdr>
        <w:top w:val="none" w:sz="0" w:space="0" w:color="auto"/>
        <w:left w:val="none" w:sz="0" w:space="0" w:color="auto"/>
        <w:bottom w:val="none" w:sz="0" w:space="0" w:color="auto"/>
        <w:right w:val="none" w:sz="0" w:space="0" w:color="auto"/>
      </w:divBdr>
      <w:divsChild>
        <w:div w:id="1354183652">
          <w:marLeft w:val="0"/>
          <w:marRight w:val="0"/>
          <w:marTop w:val="0"/>
          <w:marBottom w:val="0"/>
          <w:divBdr>
            <w:top w:val="single" w:sz="2" w:space="0" w:color="E5E7EB"/>
            <w:left w:val="single" w:sz="2" w:space="0" w:color="E5E7EB"/>
            <w:bottom w:val="single" w:sz="2" w:space="0" w:color="E5E7EB"/>
            <w:right w:val="single" w:sz="2" w:space="0" w:color="E5E7EB"/>
          </w:divBdr>
        </w:div>
        <w:div w:id="92795680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768189376">
      <w:bodyDiv w:val="1"/>
      <w:marLeft w:val="0"/>
      <w:marRight w:val="0"/>
      <w:marTop w:val="0"/>
      <w:marBottom w:val="0"/>
      <w:divBdr>
        <w:top w:val="none" w:sz="0" w:space="0" w:color="auto"/>
        <w:left w:val="none" w:sz="0" w:space="0" w:color="auto"/>
        <w:bottom w:val="none" w:sz="0" w:space="0" w:color="auto"/>
        <w:right w:val="none" w:sz="0" w:space="0" w:color="auto"/>
      </w:divBdr>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3663975">
      <w:bodyDiv w:val="1"/>
      <w:marLeft w:val="0"/>
      <w:marRight w:val="0"/>
      <w:marTop w:val="0"/>
      <w:marBottom w:val="0"/>
      <w:divBdr>
        <w:top w:val="none" w:sz="0" w:space="0" w:color="auto"/>
        <w:left w:val="none" w:sz="0" w:space="0" w:color="auto"/>
        <w:bottom w:val="none" w:sz="0" w:space="0" w:color="auto"/>
        <w:right w:val="none" w:sz="0" w:space="0" w:color="auto"/>
      </w:divBdr>
    </w:div>
    <w:div w:id="1885409967">
      <w:bodyDiv w:val="1"/>
      <w:marLeft w:val="0"/>
      <w:marRight w:val="0"/>
      <w:marTop w:val="0"/>
      <w:marBottom w:val="0"/>
      <w:divBdr>
        <w:top w:val="none" w:sz="0" w:space="0" w:color="auto"/>
        <w:left w:val="none" w:sz="0" w:space="0" w:color="auto"/>
        <w:bottom w:val="none" w:sz="0" w:space="0" w:color="auto"/>
        <w:right w:val="none" w:sz="0" w:space="0" w:color="auto"/>
      </w:divBdr>
      <w:divsChild>
        <w:div w:id="147863425">
          <w:blockQuote w:val="1"/>
          <w:marLeft w:val="0"/>
          <w:marRight w:val="0"/>
          <w:marTop w:val="0"/>
          <w:marBottom w:val="0"/>
          <w:divBdr>
            <w:top w:val="single" w:sz="2" w:space="0" w:color="auto"/>
            <w:left w:val="single" w:sz="2" w:space="0" w:color="auto"/>
            <w:bottom w:val="single" w:sz="2" w:space="0" w:color="auto"/>
            <w:right w:val="single" w:sz="2" w:space="0" w:color="auto"/>
          </w:divBdr>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05680366">
      <w:bodyDiv w:val="1"/>
      <w:marLeft w:val="0"/>
      <w:marRight w:val="0"/>
      <w:marTop w:val="0"/>
      <w:marBottom w:val="0"/>
      <w:divBdr>
        <w:top w:val="none" w:sz="0" w:space="0" w:color="auto"/>
        <w:left w:val="none" w:sz="0" w:space="0" w:color="auto"/>
        <w:bottom w:val="none" w:sz="0" w:space="0" w:color="auto"/>
        <w:right w:val="none" w:sz="0" w:space="0" w:color="auto"/>
      </w:divBdr>
      <w:divsChild>
        <w:div w:id="975334687">
          <w:marLeft w:val="0"/>
          <w:marRight w:val="0"/>
          <w:marTop w:val="0"/>
          <w:marBottom w:val="0"/>
          <w:divBdr>
            <w:top w:val="none" w:sz="0" w:space="0" w:color="auto"/>
            <w:left w:val="none" w:sz="0" w:space="0" w:color="auto"/>
            <w:bottom w:val="none" w:sz="0" w:space="0" w:color="auto"/>
            <w:right w:val="none" w:sz="0" w:space="0" w:color="auto"/>
          </w:divBdr>
          <w:divsChild>
            <w:div w:id="476343769">
              <w:marLeft w:val="0"/>
              <w:marRight w:val="0"/>
              <w:marTop w:val="0"/>
              <w:marBottom w:val="0"/>
              <w:divBdr>
                <w:top w:val="none" w:sz="0" w:space="0" w:color="auto"/>
                <w:left w:val="none" w:sz="0" w:space="0" w:color="auto"/>
                <w:bottom w:val="none" w:sz="0" w:space="0" w:color="auto"/>
                <w:right w:val="none" w:sz="0" w:space="0" w:color="auto"/>
              </w:divBdr>
              <w:divsChild>
                <w:div w:id="440607680">
                  <w:marLeft w:val="0"/>
                  <w:marRight w:val="0"/>
                  <w:marTop w:val="0"/>
                  <w:marBottom w:val="0"/>
                  <w:divBdr>
                    <w:top w:val="none" w:sz="0" w:space="0" w:color="auto"/>
                    <w:left w:val="none" w:sz="0" w:space="0" w:color="auto"/>
                    <w:bottom w:val="none" w:sz="0" w:space="0" w:color="auto"/>
                    <w:right w:val="none" w:sz="0" w:space="0" w:color="auto"/>
                  </w:divBdr>
                  <w:divsChild>
                    <w:div w:id="948581073">
                      <w:marLeft w:val="0"/>
                      <w:marRight w:val="0"/>
                      <w:marTop w:val="0"/>
                      <w:marBottom w:val="0"/>
                      <w:divBdr>
                        <w:top w:val="none" w:sz="0" w:space="0" w:color="auto"/>
                        <w:left w:val="none" w:sz="0" w:space="0" w:color="auto"/>
                        <w:bottom w:val="none" w:sz="0" w:space="0" w:color="auto"/>
                        <w:right w:val="none" w:sz="0" w:space="0" w:color="auto"/>
                      </w:divBdr>
                      <w:divsChild>
                        <w:div w:id="1551451622">
                          <w:marLeft w:val="0"/>
                          <w:marRight w:val="0"/>
                          <w:marTop w:val="0"/>
                          <w:marBottom w:val="0"/>
                          <w:divBdr>
                            <w:top w:val="none" w:sz="0" w:space="0" w:color="auto"/>
                            <w:left w:val="none" w:sz="0" w:space="0" w:color="auto"/>
                            <w:bottom w:val="none" w:sz="0" w:space="0" w:color="auto"/>
                            <w:right w:val="none" w:sz="0" w:space="0" w:color="auto"/>
                          </w:divBdr>
                          <w:divsChild>
                            <w:div w:id="791482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791384">
      <w:bodyDiv w:val="1"/>
      <w:marLeft w:val="0"/>
      <w:marRight w:val="0"/>
      <w:marTop w:val="0"/>
      <w:marBottom w:val="0"/>
      <w:divBdr>
        <w:top w:val="none" w:sz="0" w:space="0" w:color="auto"/>
        <w:left w:val="none" w:sz="0" w:space="0" w:color="auto"/>
        <w:bottom w:val="none" w:sz="0" w:space="0" w:color="auto"/>
        <w:right w:val="none" w:sz="0" w:space="0" w:color="auto"/>
      </w:divBdr>
      <w:divsChild>
        <w:div w:id="1299067850">
          <w:marLeft w:val="0"/>
          <w:marRight w:val="0"/>
          <w:marTop w:val="0"/>
          <w:marBottom w:val="0"/>
          <w:divBdr>
            <w:top w:val="none" w:sz="0" w:space="0" w:color="auto"/>
            <w:left w:val="none" w:sz="0" w:space="0" w:color="auto"/>
            <w:bottom w:val="none" w:sz="0" w:space="0" w:color="auto"/>
            <w:right w:val="none" w:sz="0" w:space="0" w:color="auto"/>
          </w:divBdr>
          <w:divsChild>
            <w:div w:id="1217085963">
              <w:marLeft w:val="0"/>
              <w:marRight w:val="0"/>
              <w:marTop w:val="0"/>
              <w:marBottom w:val="0"/>
              <w:divBdr>
                <w:top w:val="none" w:sz="0" w:space="0" w:color="auto"/>
                <w:left w:val="none" w:sz="0" w:space="0" w:color="auto"/>
                <w:bottom w:val="none" w:sz="0" w:space="0" w:color="auto"/>
                <w:right w:val="none" w:sz="0" w:space="0" w:color="auto"/>
              </w:divBdr>
              <w:divsChild>
                <w:div w:id="1115831886">
                  <w:marLeft w:val="0"/>
                  <w:marRight w:val="0"/>
                  <w:marTop w:val="0"/>
                  <w:marBottom w:val="0"/>
                  <w:divBdr>
                    <w:top w:val="none" w:sz="0" w:space="0" w:color="auto"/>
                    <w:left w:val="none" w:sz="0" w:space="0" w:color="auto"/>
                    <w:bottom w:val="none" w:sz="0" w:space="0" w:color="auto"/>
                    <w:right w:val="none" w:sz="0" w:space="0" w:color="auto"/>
                  </w:divBdr>
                  <w:divsChild>
                    <w:div w:id="1045837292">
                      <w:marLeft w:val="0"/>
                      <w:marRight w:val="0"/>
                      <w:marTop w:val="0"/>
                      <w:marBottom w:val="0"/>
                      <w:divBdr>
                        <w:top w:val="none" w:sz="0" w:space="0" w:color="auto"/>
                        <w:left w:val="none" w:sz="0" w:space="0" w:color="auto"/>
                        <w:bottom w:val="none" w:sz="0" w:space="0" w:color="auto"/>
                        <w:right w:val="none" w:sz="0" w:space="0" w:color="auto"/>
                      </w:divBdr>
                      <w:divsChild>
                        <w:div w:id="1382750238">
                          <w:marLeft w:val="0"/>
                          <w:marRight w:val="0"/>
                          <w:marTop w:val="0"/>
                          <w:marBottom w:val="0"/>
                          <w:divBdr>
                            <w:top w:val="none" w:sz="0" w:space="0" w:color="auto"/>
                            <w:left w:val="none" w:sz="0" w:space="0" w:color="auto"/>
                            <w:bottom w:val="none" w:sz="0" w:space="0" w:color="auto"/>
                            <w:right w:val="none" w:sz="0" w:space="0" w:color="auto"/>
                          </w:divBdr>
                          <w:divsChild>
                            <w:div w:id="148250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74166952">
      <w:bodyDiv w:val="1"/>
      <w:marLeft w:val="0"/>
      <w:marRight w:val="0"/>
      <w:marTop w:val="0"/>
      <w:marBottom w:val="0"/>
      <w:divBdr>
        <w:top w:val="none" w:sz="0" w:space="0" w:color="auto"/>
        <w:left w:val="none" w:sz="0" w:space="0" w:color="auto"/>
        <w:bottom w:val="none" w:sz="0" w:space="0" w:color="auto"/>
        <w:right w:val="none" w:sz="0" w:space="0" w:color="auto"/>
      </w:divBdr>
      <w:divsChild>
        <w:div w:id="1184322679">
          <w:marLeft w:val="0"/>
          <w:marRight w:val="0"/>
          <w:marTop w:val="0"/>
          <w:marBottom w:val="0"/>
          <w:divBdr>
            <w:top w:val="single" w:sz="2" w:space="0" w:color="auto"/>
            <w:left w:val="single" w:sz="2" w:space="0" w:color="auto"/>
            <w:bottom w:val="single" w:sz="2" w:space="0" w:color="auto"/>
            <w:right w:val="single" w:sz="2" w:space="0" w:color="auto"/>
          </w:divBdr>
          <w:divsChild>
            <w:div w:id="19126595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mailto:maximilian.buchsteiner@voewg.at"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europarl.europa.eu/factsheets/de/sheet/34/vergabe-offentlicher-auftrag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6655</Words>
  <Characters>41933</Characters>
  <Application>Microsoft Office Word</Application>
  <DocSecurity>0</DocSecurity>
  <Lines>349</Lines>
  <Paragraphs>96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48492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c:description/>
  <cp:lastModifiedBy>Katharina Gmeiner</cp:lastModifiedBy>
  <cp:revision>22</cp:revision>
  <cp:lastPrinted>2023-02-22T10:37:00Z</cp:lastPrinted>
  <dcterms:created xsi:type="dcterms:W3CDTF">2024-06-25T05:11:00Z</dcterms:created>
  <dcterms:modified xsi:type="dcterms:W3CDTF">2024-07-04T12:56:00Z</dcterms:modified>
</cp:coreProperties>
</file>